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盘前简报-2026-09-18星期五"/>
      <w:r>
        <w:t xml:space="preserve">🌅 盘前简报 | 2026-09-18（星期五）</w:t>
      </w:r>
      <w:bookmarkEnd w:id="20"/>
    </w:p>
    <w:p>
      <w:pPr>
        <w:pStyle w:val="Heading2"/>
      </w:pPr>
      <w:bookmarkStart w:id="21" w:name="隔夜全球市场"/>
      <w:r>
        <w:t xml:space="preserve">🌐 隔夜全球市场</w:t>
      </w:r>
      <w:bookmarkEnd w:id="21"/>
    </w:p>
    <w:p>
      <w:pPr>
        <w:pStyle w:val="FirstParagraph"/>
      </w:pPr>
      <w:r>
        <w:t xml:space="preserve">隔夜美股三大指数呈现剧烈分化与探底回升走势，美联储议息会议宣布加息25个基点至3.75%-4.00%，且点阵图偏向鹰派，拖累道琼斯指数收跌1.21%。但受 SK 海力士及美光科技大涨提振，费城半导体指数逆势大涨超 3%，带动纳斯达克指数收涨 1.69%，标普 500 指数收涨 1.14%。</w:t>
      </w:r>
    </w:p>
    <w:p>
      <w:pPr>
        <w:numPr>
          <w:ilvl w:val="0"/>
          <w:numId w:val="1001"/>
        </w:numPr>
        <w:pStyle w:val="Compact"/>
      </w:pPr>
      <w:r>
        <w:t xml:space="preserve">📈</w:t>
      </w:r>
      <w:r>
        <w:t xml:space="preserve"> </w:t>
      </w:r>
      <w:r>
        <w:rPr>
          <w:b/>
        </w:rPr>
        <w:t xml:space="preserve">富时 A50 期指</w:t>
      </w:r>
      <w:r>
        <w:t xml:space="preserve">：夜盘小幅上扬，最新收报 14372.50 点，微涨 53.50 点（+0.37%），为今日 A 股开盘提供温和支撑。</w:t>
      </w:r>
    </w:p>
    <w:p>
      <w:pPr>
        <w:numPr>
          <w:ilvl w:val="0"/>
          <w:numId w:val="1001"/>
        </w:numPr>
        <w:pStyle w:val="Compact"/>
      </w:pPr>
      <w:r>
        <w:t xml:space="preserve">📉</w:t>
      </w:r>
      <w:r>
        <w:t xml:space="preserve"> </w:t>
      </w:r>
      <w:r>
        <w:rPr>
          <w:b/>
        </w:rPr>
        <w:t xml:space="preserve">港股市场</w:t>
      </w:r>
      <w:r>
        <w:t xml:space="preserve">：恒生指数收报 24713.78 点，跌 109.49 点（-0.44%），整体维持高位震荡整理格局。</w:t>
      </w:r>
    </w:p>
    <w:p>
      <w:pPr>
        <w:numPr>
          <w:ilvl w:val="0"/>
          <w:numId w:val="1001"/>
        </w:numPr>
        <w:pStyle w:val="Compact"/>
      </w:pPr>
      <w:r>
        <w:t xml:space="preserve">💰</w:t>
      </w:r>
      <w:r>
        <w:t xml:space="preserve"> </w:t>
      </w:r>
      <w:r>
        <w:rPr>
          <w:b/>
        </w:rPr>
        <w:t xml:space="preserve">外汇与大宗商品</w:t>
      </w:r>
      <w:r>
        <w:t xml:space="preserve">：美元离岸人民币（CNH）微涨，报 6.7014（-0.04%），保持总体平稳；COMEX 黄金报 4392.71 美元/盎司（-0.16%）；WTI 原油报 96.32 美元/桶（-0.94%）；伦铜报 14458.77 美元/吨（-0.23%）。</w:t>
      </w:r>
    </w:p>
    <w:p>
      <w:r>
        <w:pict>
          <v:rect style="width:0;height:1.5pt" o:hralign="center" o:hrstd="t" o:hr="t"/>
        </w:pict>
      </w:r>
    </w:p>
    <w:p>
      <w:pPr>
        <w:pStyle w:val="Heading2"/>
      </w:pPr>
      <w:bookmarkStart w:id="22" w:name="新闻联播政策面"/>
      <w:r>
        <w:t xml:space="preserve">📺 新闻联播政策面</w:t>
      </w:r>
      <w:bookmarkEnd w:id="22"/>
    </w:p>
    <w:p>
      <w:pPr>
        <w:pStyle w:val="Heading3"/>
      </w:pPr>
      <w:bookmarkStart w:id="23" w:name="总体分析"/>
      <w:r>
        <w:t xml:space="preserve">📌 总体分析</w:t>
      </w:r>
      <w:bookmarkEnd w:id="23"/>
    </w:p>
    <w:p>
      <w:pPr>
        <w:numPr>
          <w:ilvl w:val="0"/>
          <w:numId w:val="1002"/>
        </w:numPr>
        <w:pStyle w:val="Compact"/>
      </w:pPr>
      <w:r>
        <w:rPr>
          <w:b/>
        </w:rPr>
        <w:t xml:space="preserve">最高层指引先进制造业</w:t>
      </w:r>
      <w:r>
        <w:t xml:space="preserve">：习近平总书记作出重要指示，李强总理出席全国先进制造业大会，明确以</w:t>
      </w:r>
      <w:r>
        <w:t xml:space="preserve">“</w:t>
      </w:r>
      <w:r>
        <w:t xml:space="preserve">智能化、绿色化、融合化</w:t>
      </w:r>
      <w:r>
        <w:t xml:space="preserve">”</w:t>
      </w:r>
      <w:r>
        <w:t xml:space="preserve">为主攻方向，深入开展</w:t>
      </w:r>
      <w:r>
        <w:t xml:space="preserve">“</w:t>
      </w:r>
      <w:r>
        <w:t xml:space="preserve">人工智能+制造</w:t>
      </w:r>
      <w:r>
        <w:t xml:space="preserve">”</w:t>
      </w:r>
      <w:r>
        <w:t xml:space="preserve">行动，极大提振工业母机、机器人及数智化装备板块信心。</w:t>
      </w:r>
    </w:p>
    <w:p>
      <w:pPr>
        <w:numPr>
          <w:ilvl w:val="0"/>
          <w:numId w:val="1002"/>
        </w:numPr>
        <w:pStyle w:val="Compact"/>
      </w:pPr>
      <w:r>
        <w:rPr>
          <w:b/>
        </w:rPr>
        <w:t xml:space="preserve">基建与金融工具重磅加码</w:t>
      </w:r>
      <w:r>
        <w:t xml:space="preserve">：新型政策性金融工具规模由 5000 亿元扩大至 8000 亿元，预计撬动 10 万亿元总投资，首批资金已落地智能悬架与公路项目，直接拉动底盘零部件与基建链。</w:t>
      </w:r>
    </w:p>
    <w:p>
      <w:pPr>
        <w:numPr>
          <w:ilvl w:val="0"/>
          <w:numId w:val="1002"/>
        </w:numPr>
        <w:pStyle w:val="Compact"/>
      </w:pPr>
      <w:r>
        <w:rPr>
          <w:b/>
        </w:rPr>
        <w:t xml:space="preserve">数字文化与科技催化丰富</w:t>
      </w:r>
      <w:r>
        <w:t xml:space="preserve">：</w:t>
      </w:r>
      <w:r>
        <w:t xml:space="preserve">“</w:t>
      </w:r>
      <w:r>
        <w:t xml:space="preserve">十五五</w:t>
      </w:r>
      <w:r>
        <w:t xml:space="preserve">”</w:t>
      </w:r>
      <w:r>
        <w:t xml:space="preserve">广电与网络视听规划发布，微短剧与数智物流场景落地加速；长征十二号成功发射低轨卫星 25 组，催化商业航天与卫星互联网。</w:t>
      </w:r>
    </w:p>
    <w:p>
      <w:pPr>
        <w:numPr>
          <w:ilvl w:val="0"/>
          <w:numId w:val="1002"/>
        </w:numPr>
        <w:pStyle w:val="Compact"/>
      </w:pPr>
      <w:r>
        <w:rPr>
          <w:b/>
        </w:rPr>
        <w:t xml:space="preserve">外部扰动仍需提防</w:t>
      </w:r>
      <w:r>
        <w:t xml:space="preserve">：美联储偏鹰加息25bp导致外围波动，中东石油设施遭受袭击加剧原油扰动，节前避险情绪尚存，策略上宜偏向高低切换与防御博弈。</w:t>
      </w:r>
    </w:p>
    <w:p>
      <w:pPr>
        <w:pStyle w:val="Heading3"/>
      </w:pPr>
      <w:bookmarkStart w:id="24" w:name="逐条新闻解读"/>
      <w:r>
        <w:t xml:space="preserve">📰 逐条新闻解读</w:t>
      </w:r>
      <w:bookmarkEnd w:id="24"/>
    </w:p>
    <w:p>
      <w:pPr>
        <w:pStyle w:val="Heading4"/>
      </w:pPr>
      <w:bookmarkStart w:id="25" w:name="X1565104b37e1e706c3240f54630fb61844caca0"/>
      <w:r>
        <w:t xml:space="preserve">习近平就发展先进制造业作出重要指示强调 持续做大做强先进制造业 为推进中国式现代化提供有力支撑 李强出席全国先进制造业大会并讲话</w:t>
      </w:r>
      <w:bookmarkEnd w:id="25"/>
    </w:p>
    <w:p>
      <w:pPr>
        <w:numPr>
          <w:ilvl w:val="0"/>
          <w:numId w:val="1003"/>
        </w:numPr>
        <w:pStyle w:val="Compact"/>
      </w:pPr>
      <w:r>
        <w:t xml:space="preserve">A股影响：利好</w:t>
      </w:r>
    </w:p>
    <w:p>
      <w:pPr>
        <w:numPr>
          <w:ilvl w:val="0"/>
          <w:numId w:val="1003"/>
        </w:numPr>
        <w:pStyle w:val="Compact"/>
      </w:pPr>
      <w:r>
        <w:t xml:space="preserve">相关板块：先进制造业、工业母机、机器人、工业软件、人工智能+制造</w:t>
      </w:r>
    </w:p>
    <w:p>
      <w:pPr>
        <w:numPr>
          <w:ilvl w:val="0"/>
          <w:numId w:val="1003"/>
        </w:numPr>
        <w:pStyle w:val="Compact"/>
      </w:pPr>
      <w:r>
        <w:t xml:space="preserve">核心解读：最高层强调完整准确全面贯彻新发展理念，提升产业链自主可控水平。李强总理指出更加注重数智赋能、高端自主、绿色低碳、跨界融合，深入实施重点产业链高质量发展行动。政策顶层设计明确，将长期赋能高端装备与工业软件龙头。</w:t>
      </w:r>
    </w:p>
    <w:p>
      <w:pPr>
        <w:numPr>
          <w:ilvl w:val="0"/>
          <w:numId w:val="1003"/>
        </w:numPr>
        <w:pStyle w:val="Compact"/>
      </w:pPr>
      <w:r>
        <w:t xml:space="preserve">验证条件：观察工业母机、高端装备龙头早盘资金净流入及开盘封单溢价。</w:t>
      </w:r>
    </w:p>
    <w:p>
      <w:pPr>
        <w:pStyle w:val="Heading4"/>
      </w:pPr>
      <w:bookmarkStart w:id="26" w:name="央视快评坚持智能化绿色化融合化方向-持续做大做强先进制造业"/>
      <w:r>
        <w:t xml:space="preserve">央视快评：坚持智能化绿色化融合化方向 持续做大做强先进制造业</w:t>
      </w:r>
      <w:bookmarkEnd w:id="26"/>
    </w:p>
    <w:p>
      <w:pPr>
        <w:numPr>
          <w:ilvl w:val="0"/>
          <w:numId w:val="1004"/>
        </w:numPr>
        <w:pStyle w:val="Compact"/>
      </w:pPr>
      <w:r>
        <w:t xml:space="preserve">A股影响：利好</w:t>
      </w:r>
    </w:p>
    <w:p>
      <w:pPr>
        <w:numPr>
          <w:ilvl w:val="0"/>
          <w:numId w:val="1004"/>
        </w:numPr>
        <w:pStyle w:val="Compact"/>
      </w:pPr>
      <w:r>
        <w:t xml:space="preserve">相关板块：先进制造业、智能制造、绿色低碳装备</w:t>
      </w:r>
    </w:p>
    <w:p>
      <w:pPr>
        <w:numPr>
          <w:ilvl w:val="0"/>
          <w:numId w:val="1004"/>
        </w:numPr>
        <w:pStyle w:val="Compact"/>
      </w:pPr>
      <w:r>
        <w:t xml:space="preserve">核心解读：央视快评形成舆论与政策合力，强化制造强国战略决心，利好实体经济骨干企业。</w:t>
      </w:r>
    </w:p>
    <w:p>
      <w:pPr>
        <w:numPr>
          <w:ilvl w:val="0"/>
          <w:numId w:val="1004"/>
        </w:numPr>
        <w:pStyle w:val="Compact"/>
      </w:pPr>
      <w:r>
        <w:t xml:space="preserve">验证条件：观察制造强国相关产业链板块联动性与量能跟进。</w:t>
      </w:r>
    </w:p>
    <w:p>
      <w:pPr>
        <w:pStyle w:val="Heading4"/>
      </w:pPr>
      <w:bookmarkStart w:id="27" w:name="丁薛祥出席第23届中国东盟博览会开幕式并会见与会外国政要"/>
      <w:r>
        <w:t xml:space="preserve">丁薛祥出席第23届中国—东盟博览会开幕式并会见与会外国政要</w:t>
      </w:r>
      <w:bookmarkEnd w:id="27"/>
    </w:p>
    <w:p>
      <w:pPr>
        <w:numPr>
          <w:ilvl w:val="0"/>
          <w:numId w:val="1005"/>
        </w:numPr>
        <w:pStyle w:val="Compact"/>
      </w:pPr>
      <w:r>
        <w:t xml:space="preserve">A股影响：偏利好</w:t>
      </w:r>
    </w:p>
    <w:p>
      <w:pPr>
        <w:numPr>
          <w:ilvl w:val="0"/>
          <w:numId w:val="1005"/>
        </w:numPr>
        <w:pStyle w:val="Compact"/>
      </w:pPr>
      <w:r>
        <w:t xml:space="preserve">相关板块：东盟贸易、北部湾港口、人工智能应用、关键金属</w:t>
      </w:r>
    </w:p>
    <w:p>
      <w:pPr>
        <w:numPr>
          <w:ilvl w:val="0"/>
          <w:numId w:val="1005"/>
        </w:numPr>
        <w:pStyle w:val="Compact"/>
      </w:pPr>
      <w:r>
        <w:t xml:space="preserve">核心解读：推动中国—东盟自贸区 3.0 版建设，深化数字经济、人工智能及关键金属合作，对西南区域港口物流及有色关键金属形成正向拉动。</w:t>
      </w:r>
    </w:p>
    <w:p>
      <w:pPr>
        <w:numPr>
          <w:ilvl w:val="0"/>
          <w:numId w:val="1005"/>
        </w:numPr>
        <w:pStyle w:val="Compact"/>
      </w:pPr>
      <w:r>
        <w:t xml:space="preserve">验证条件：关注北部湾港口物流及有色金属板块的盘中轮动与表现。</w:t>
      </w:r>
    </w:p>
    <w:p>
      <w:pPr>
        <w:pStyle w:val="Heading4"/>
      </w:pPr>
      <w:bookmarkStart w:id="28" w:name="夏粮入仓超1亿吨-秋粮收购准备就绪"/>
      <w:r>
        <w:t xml:space="preserve">夏粮入仓超1亿吨 秋粮收购准备就绪</w:t>
      </w:r>
      <w:bookmarkEnd w:id="28"/>
    </w:p>
    <w:p>
      <w:pPr>
        <w:numPr>
          <w:ilvl w:val="0"/>
          <w:numId w:val="1006"/>
        </w:numPr>
        <w:pStyle w:val="Compact"/>
      </w:pPr>
      <w:r>
        <w:t xml:space="preserve">A股影响：中性</w:t>
      </w:r>
    </w:p>
    <w:p>
      <w:pPr>
        <w:numPr>
          <w:ilvl w:val="0"/>
          <w:numId w:val="1006"/>
        </w:numPr>
        <w:pStyle w:val="Compact"/>
      </w:pPr>
      <w:r>
        <w:t xml:space="preserve">相关板块：农业粮食、智能农机、粮油烘干设备</w:t>
      </w:r>
    </w:p>
    <w:p>
      <w:pPr>
        <w:numPr>
          <w:ilvl w:val="0"/>
          <w:numId w:val="1006"/>
        </w:numPr>
        <w:pStyle w:val="Compact"/>
      </w:pPr>
      <w:r>
        <w:t xml:space="preserve">核心解读：全国夏粮收购超 1 亿吨，国家</w:t>
      </w:r>
      <w:r>
        <w:t xml:space="preserve">“</w:t>
      </w:r>
      <w:r>
        <w:t xml:space="preserve">两新</w:t>
      </w:r>
      <w:r>
        <w:t xml:space="preserve">”</w:t>
      </w:r>
      <w:r>
        <w:t xml:space="preserve">资金将智能粮机与烘干机纳入支持范围，保障农业产业链稳健，归为防御性利好。</w:t>
      </w:r>
    </w:p>
    <w:p>
      <w:pPr>
        <w:numPr>
          <w:ilvl w:val="0"/>
          <w:numId w:val="1006"/>
        </w:numPr>
        <w:pStyle w:val="Compact"/>
      </w:pPr>
      <w:r>
        <w:t xml:space="preserve">验证条件：观察农业与农机板块的稳定性，适合作为低吸防御配置。</w:t>
      </w:r>
    </w:p>
    <w:p>
      <w:pPr>
        <w:pStyle w:val="Heading4"/>
      </w:pPr>
      <w:bookmarkStart w:id="29" w:name="十五五开好局起好步加快推动广播电视和网络视听高质量发展"/>
      <w:r>
        <w:t xml:space="preserve">【</w:t>
      </w:r>
      <w:r>
        <w:t xml:space="preserve">“</w:t>
      </w:r>
      <w:r>
        <w:t xml:space="preserve">十五五</w:t>
      </w:r>
      <w:r>
        <w:t xml:space="preserve">”</w:t>
      </w:r>
      <w:r>
        <w:t xml:space="preserve">开好局起好步】加快推动广播电视和网络视听高质量发展</w:t>
      </w:r>
      <w:bookmarkEnd w:id="29"/>
    </w:p>
    <w:p>
      <w:pPr>
        <w:numPr>
          <w:ilvl w:val="0"/>
          <w:numId w:val="1007"/>
        </w:numPr>
        <w:pStyle w:val="Compact"/>
      </w:pPr>
      <w:r>
        <w:t xml:space="preserve">A股影响：偏利好</w:t>
      </w:r>
    </w:p>
    <w:p>
      <w:pPr>
        <w:numPr>
          <w:ilvl w:val="0"/>
          <w:numId w:val="1007"/>
        </w:numPr>
        <w:pStyle w:val="Compact"/>
      </w:pPr>
      <w:r>
        <w:t xml:space="preserve">相关板块：广播电视、网络视听、微短剧、文化传媒</w:t>
      </w:r>
    </w:p>
    <w:p>
      <w:pPr>
        <w:numPr>
          <w:ilvl w:val="0"/>
          <w:numId w:val="1007"/>
        </w:numPr>
        <w:pStyle w:val="Compact"/>
      </w:pPr>
      <w:r>
        <w:t xml:space="preserve">核心解读：网络视听用户规模达 10.99 亿，2025 年微短剧市场突破千亿元。</w:t>
      </w:r>
      <w:r>
        <w:t xml:space="preserve">“</w:t>
      </w:r>
      <w:r>
        <w:t xml:space="preserve">十五五</w:t>
      </w:r>
      <w:r>
        <w:t xml:space="preserve">”</w:t>
      </w:r>
      <w:r>
        <w:t xml:space="preserve">推进广电与网络视听深度融合，直接提振微短剧及传媒板块估值。</w:t>
      </w:r>
    </w:p>
    <w:p>
      <w:pPr>
        <w:numPr>
          <w:ilvl w:val="0"/>
          <w:numId w:val="1007"/>
        </w:numPr>
        <w:pStyle w:val="Compact"/>
      </w:pPr>
      <w:r>
        <w:t xml:space="preserve">验证条件：观察微短剧概念及广播电视龙头早盘冲高动能。</w:t>
      </w:r>
    </w:p>
    <w:p>
      <w:pPr>
        <w:pStyle w:val="Heading4"/>
      </w:pPr>
      <w:bookmarkStart w:id="30" w:name="凝心聚力-真抓实干-奋力实现十五五良好开局文旅重塑-宁夏打造国际旅游目的地"/>
      <w:r>
        <w:t xml:space="preserve">【凝心聚力 真抓实干 奋力实现</w:t>
      </w:r>
      <w:r>
        <w:t xml:space="preserve">“</w:t>
      </w:r>
      <w:r>
        <w:t xml:space="preserve">十五五</w:t>
      </w:r>
      <w:r>
        <w:t xml:space="preserve">”</w:t>
      </w:r>
      <w:r>
        <w:t xml:space="preserve">良好开局】文旅重塑 宁夏打造国际旅游目的地</w:t>
      </w:r>
      <w:bookmarkEnd w:id="30"/>
    </w:p>
    <w:p>
      <w:pPr>
        <w:numPr>
          <w:ilvl w:val="0"/>
          <w:numId w:val="1008"/>
        </w:numPr>
        <w:pStyle w:val="Compact"/>
      </w:pPr>
      <w:r>
        <w:t xml:space="preserve">A股影响：中性</w:t>
      </w:r>
    </w:p>
    <w:p>
      <w:pPr>
        <w:numPr>
          <w:ilvl w:val="0"/>
          <w:numId w:val="1008"/>
        </w:numPr>
        <w:pStyle w:val="Compact"/>
      </w:pPr>
      <w:r>
        <w:t xml:space="preserve">相关板块：文化旅游、影视制作、西北区域消费</w:t>
      </w:r>
    </w:p>
    <w:p>
      <w:pPr>
        <w:numPr>
          <w:ilvl w:val="0"/>
          <w:numId w:val="1008"/>
        </w:numPr>
        <w:pStyle w:val="Compact"/>
      </w:pPr>
      <w:r>
        <w:t xml:space="preserve">核心解读：宁夏打造文旅影视小镇与</w:t>
      </w:r>
      <w:r>
        <w:t xml:space="preserve">“</w:t>
      </w:r>
      <w:r>
        <w:t xml:space="preserve">文化+</w:t>
      </w:r>
      <w:r>
        <w:t xml:space="preserve">”</w:t>
      </w:r>
      <w:r>
        <w:t xml:space="preserve">新业态，推动全域旅游，对区域文旅与影视打卡概念有局部催化。</w:t>
      </w:r>
    </w:p>
    <w:p>
      <w:pPr>
        <w:numPr>
          <w:ilvl w:val="0"/>
          <w:numId w:val="1008"/>
        </w:numPr>
        <w:pStyle w:val="Compact"/>
      </w:pPr>
      <w:r>
        <w:t xml:space="preserve">验证条件：旅游与影视板块开盘跟风意愿。</w:t>
      </w:r>
    </w:p>
    <w:p>
      <w:pPr>
        <w:pStyle w:val="Heading4"/>
      </w:pPr>
      <w:bookmarkStart w:id="31" w:name="亿元新型政策性金融工具资金加快投放"/>
      <w:r>
        <w:t xml:space="preserve">8000亿元新型政策性金融工具资金加快投放</w:t>
      </w:r>
      <w:bookmarkEnd w:id="31"/>
    </w:p>
    <w:p>
      <w:pPr>
        <w:numPr>
          <w:ilvl w:val="0"/>
          <w:numId w:val="1009"/>
        </w:numPr>
        <w:pStyle w:val="Compact"/>
      </w:pPr>
      <w:r>
        <w:t xml:space="preserve">A股影响：利好</w:t>
      </w:r>
    </w:p>
    <w:p>
      <w:pPr>
        <w:numPr>
          <w:ilvl w:val="0"/>
          <w:numId w:val="1009"/>
        </w:numPr>
        <w:pStyle w:val="Compact"/>
      </w:pPr>
      <w:r>
        <w:t xml:space="preserve">相关板块：基建工程、智能悬架/汽车底盘、重大项目施工</w:t>
      </w:r>
    </w:p>
    <w:p>
      <w:pPr>
        <w:numPr>
          <w:ilvl w:val="0"/>
          <w:numId w:val="1009"/>
        </w:numPr>
        <w:pStyle w:val="Compact"/>
      </w:pPr>
      <w:r>
        <w:t xml:space="preserve">核心解读：今年新型政策性金融工具规模提升至 8000 亿元，预计杠杆放大撬动 10 万亿元总投资，首批落地智能悬架及公路项目，有效纾解企业资本金压力。</w:t>
      </w:r>
    </w:p>
    <w:p>
      <w:pPr>
        <w:numPr>
          <w:ilvl w:val="0"/>
          <w:numId w:val="1009"/>
        </w:numPr>
        <w:pStyle w:val="Compact"/>
      </w:pPr>
      <w:r>
        <w:t xml:space="preserve">验证条件：关注新能源汽车底盘零部件与基建龙头主力资金流向。</w:t>
      </w:r>
    </w:p>
    <w:p>
      <w:pPr>
        <w:pStyle w:val="Heading4"/>
      </w:pPr>
      <w:bookmarkStart w:id="32" w:name="我国物流数字化水平明显提升"/>
      <w:r>
        <w:t xml:space="preserve">我国物流数字化水平明显提升</w:t>
      </w:r>
      <w:bookmarkEnd w:id="32"/>
    </w:p>
    <w:p>
      <w:pPr>
        <w:numPr>
          <w:ilvl w:val="0"/>
          <w:numId w:val="1010"/>
        </w:numPr>
        <w:pStyle w:val="Compact"/>
      </w:pPr>
      <w:r>
        <w:t xml:space="preserve">A股影响：偏利好</w:t>
      </w:r>
    </w:p>
    <w:p>
      <w:pPr>
        <w:numPr>
          <w:ilvl w:val="0"/>
          <w:numId w:val="1010"/>
        </w:numPr>
        <w:pStyle w:val="Compact"/>
      </w:pPr>
      <w:r>
        <w:t xml:space="preserve">相关板块：智能物流、仓储机器人、无人叉车、物流AI</w:t>
      </w:r>
    </w:p>
    <w:p>
      <w:pPr>
        <w:numPr>
          <w:ilvl w:val="0"/>
          <w:numId w:val="1010"/>
        </w:numPr>
        <w:pStyle w:val="Compact"/>
      </w:pPr>
      <w:r>
        <w:t xml:space="preserve">核心解读：前七个月重点物流企业数字化投入同比增长近 30%，无人叉车与 AI 智能体广泛应用，助力制造业提质增效。</w:t>
      </w:r>
    </w:p>
    <w:p>
      <w:pPr>
        <w:numPr>
          <w:ilvl w:val="0"/>
          <w:numId w:val="1010"/>
        </w:numPr>
        <w:pStyle w:val="Compact"/>
      </w:pPr>
      <w:r>
        <w:t xml:space="preserve">验证条件：智能物流及仓储自动化标的开盘走势。</w:t>
      </w:r>
    </w:p>
    <w:p>
      <w:pPr>
        <w:pStyle w:val="Heading4"/>
      </w:pPr>
      <w:bookmarkStart w:id="33" w:name="推动城市更新-打造宜居城市"/>
      <w:r>
        <w:t xml:space="preserve">推动城市更新 打造宜居城市</w:t>
      </w:r>
      <w:bookmarkEnd w:id="33"/>
    </w:p>
    <w:p>
      <w:pPr>
        <w:numPr>
          <w:ilvl w:val="0"/>
          <w:numId w:val="1011"/>
        </w:numPr>
        <w:pStyle w:val="Compact"/>
      </w:pPr>
      <w:r>
        <w:t xml:space="preserve">A股影响：偏利好</w:t>
      </w:r>
    </w:p>
    <w:p>
      <w:pPr>
        <w:numPr>
          <w:ilvl w:val="0"/>
          <w:numId w:val="1011"/>
        </w:numPr>
        <w:pStyle w:val="Compact"/>
      </w:pPr>
      <w:r>
        <w:t xml:space="preserve">相关板块：城市更新、地下管网、老旧小区改造</w:t>
      </w:r>
    </w:p>
    <w:p>
      <w:pPr>
        <w:numPr>
          <w:ilvl w:val="0"/>
          <w:numId w:val="1011"/>
        </w:numPr>
        <w:pStyle w:val="Compact"/>
      </w:pPr>
      <w:r>
        <w:t xml:space="preserve">核心解读：</w:t>
      </w:r>
      <w:r>
        <w:t xml:space="preserve">“</w:t>
      </w:r>
      <w:r>
        <w:t xml:space="preserve">十五五</w:t>
      </w:r>
      <w:r>
        <w:t xml:space="preserve">”</w:t>
      </w:r>
      <w:r>
        <w:t xml:space="preserve">持续推进完整社区建设与地下管网改造，水利与地下管网建设加快补齐短板，具备一定防御属性。</w:t>
      </w:r>
    </w:p>
    <w:p>
      <w:pPr>
        <w:numPr>
          <w:ilvl w:val="0"/>
          <w:numId w:val="1011"/>
        </w:numPr>
        <w:pStyle w:val="Compact"/>
      </w:pPr>
      <w:r>
        <w:t xml:space="preserve">验证条件：地下管网与水利建材板块盘中表现。</w:t>
      </w:r>
    </w:p>
    <w:p>
      <w:pPr>
        <w:pStyle w:val="Heading4"/>
      </w:pPr>
      <w:bookmarkStart w:id="34" w:name="国务院新闻办举行新征程上的奋斗者中外记者见面会"/>
      <w:r>
        <w:t xml:space="preserve">国务院新闻办举行</w:t>
      </w:r>
      <w:r>
        <w:t xml:space="preserve">“</w:t>
      </w:r>
      <w:r>
        <w:t xml:space="preserve">新征程上的奋斗者</w:t>
      </w:r>
      <w:r>
        <w:t xml:space="preserve">”</w:t>
      </w:r>
      <w:r>
        <w:t xml:space="preserve">中外记者见面会</w:t>
      </w:r>
      <w:bookmarkEnd w:id="34"/>
    </w:p>
    <w:p>
      <w:pPr>
        <w:numPr>
          <w:ilvl w:val="0"/>
          <w:numId w:val="1012"/>
        </w:numPr>
        <w:pStyle w:val="Compact"/>
      </w:pPr>
      <w:r>
        <w:t xml:space="preserve">A股影响：中性</w:t>
      </w:r>
    </w:p>
    <w:p>
      <w:pPr>
        <w:numPr>
          <w:ilvl w:val="0"/>
          <w:numId w:val="1012"/>
        </w:numPr>
        <w:pStyle w:val="Compact"/>
      </w:pPr>
      <w:r>
        <w:t xml:space="preserve">相关板块：无直接映射</w:t>
      </w:r>
    </w:p>
    <w:p>
      <w:pPr>
        <w:numPr>
          <w:ilvl w:val="0"/>
          <w:numId w:val="1012"/>
        </w:numPr>
        <w:pStyle w:val="Compact"/>
      </w:pPr>
      <w:r>
        <w:t xml:space="preserve">核心解读：驻村第一书记交流乡村振兴经验，彰显基层担当，对二级市场无直接映射。</w:t>
      </w:r>
    </w:p>
    <w:p>
      <w:pPr>
        <w:numPr>
          <w:ilvl w:val="0"/>
          <w:numId w:val="1012"/>
        </w:numPr>
        <w:pStyle w:val="Compact"/>
      </w:pPr>
      <w:r>
        <w:t xml:space="preserve">验证条件：无特定交易验证条件。</w:t>
      </w:r>
    </w:p>
    <w:p>
      <w:pPr>
        <w:pStyle w:val="Heading4"/>
      </w:pPr>
      <w:bookmarkStart w:id="35" w:name="国内联播快讯"/>
      <w:r>
        <w:t xml:space="preserve">国内联播快讯</w:t>
      </w:r>
      <w:bookmarkEnd w:id="35"/>
    </w:p>
    <w:p>
      <w:pPr>
        <w:numPr>
          <w:ilvl w:val="0"/>
          <w:numId w:val="1013"/>
        </w:numPr>
        <w:pStyle w:val="Compact"/>
      </w:pPr>
      <w:r>
        <w:t xml:space="preserve">A股影响：偏利好</w:t>
      </w:r>
    </w:p>
    <w:p>
      <w:pPr>
        <w:numPr>
          <w:ilvl w:val="0"/>
          <w:numId w:val="1013"/>
        </w:numPr>
        <w:pStyle w:val="Compact"/>
      </w:pPr>
      <w:r>
        <w:t xml:space="preserve">相关板块：卫星互联网、商业航天、铁路基建、文化出版</w:t>
      </w:r>
    </w:p>
    <w:p>
      <w:pPr>
        <w:numPr>
          <w:ilvl w:val="0"/>
          <w:numId w:val="1013"/>
        </w:numPr>
        <w:pStyle w:val="Compact"/>
      </w:pPr>
      <w:r>
        <w:t xml:space="preserve">核心解读：1-8月铁路投资达 5118 亿元（+1.5%）；长征十二号成功发射低轨卫星 25 组，大幅提振商业航天与卫星互联网情绪。</w:t>
      </w:r>
    </w:p>
    <w:p>
      <w:pPr>
        <w:numPr>
          <w:ilvl w:val="0"/>
          <w:numId w:val="1013"/>
        </w:numPr>
        <w:pStyle w:val="Compact"/>
      </w:pPr>
      <w:r>
        <w:t xml:space="preserve">验证条件：卫星互联网与商业航天龙头股高开幅度与成交量。</w:t>
      </w:r>
    </w:p>
    <w:p>
      <w:pPr>
        <w:pStyle w:val="Heading4"/>
      </w:pPr>
      <w:bookmarkStart w:id="36" w:name="俄称日本再军事化威胁俄安全及东北亚和平"/>
      <w:r>
        <w:t xml:space="preserve">俄称日本</w:t>
      </w:r>
      <w:r>
        <w:t xml:space="preserve">“</w:t>
      </w:r>
      <w:r>
        <w:t xml:space="preserve">再军事化</w:t>
      </w:r>
      <w:r>
        <w:t xml:space="preserve">”</w:t>
      </w:r>
      <w:r>
        <w:t xml:space="preserve">威胁俄安全及东北亚和平</w:t>
      </w:r>
      <w:bookmarkEnd w:id="36"/>
    </w:p>
    <w:p>
      <w:pPr>
        <w:numPr>
          <w:ilvl w:val="0"/>
          <w:numId w:val="1014"/>
        </w:numPr>
        <w:pStyle w:val="Compact"/>
      </w:pPr>
      <w:r>
        <w:t xml:space="preserve">A股影响：中性</w:t>
      </w:r>
    </w:p>
    <w:p>
      <w:pPr>
        <w:numPr>
          <w:ilvl w:val="0"/>
          <w:numId w:val="1014"/>
        </w:numPr>
        <w:pStyle w:val="Compact"/>
      </w:pPr>
      <w:r>
        <w:t xml:space="preserve">相关板块：国防军工、地缘避险</w:t>
      </w:r>
    </w:p>
    <w:p>
      <w:pPr>
        <w:numPr>
          <w:ilvl w:val="0"/>
          <w:numId w:val="1014"/>
        </w:numPr>
        <w:pStyle w:val="Compact"/>
      </w:pPr>
      <w:r>
        <w:t xml:space="preserve">核心解读：俄警告日本</w:t>
      </w:r>
      <w:r>
        <w:t xml:space="preserve">“</w:t>
      </w:r>
      <w:r>
        <w:t xml:space="preserve">再军事化</w:t>
      </w:r>
      <w:r>
        <w:t xml:space="preserve">”</w:t>
      </w:r>
      <w:r>
        <w:t xml:space="preserve">风险，地缘偏紧状态持续，阶段性刺激军工避险板块。</w:t>
      </w:r>
    </w:p>
    <w:p>
      <w:pPr>
        <w:numPr>
          <w:ilvl w:val="0"/>
          <w:numId w:val="1014"/>
        </w:numPr>
        <w:pStyle w:val="Compact"/>
      </w:pPr>
      <w:r>
        <w:t xml:space="preserve">验证条件：军工板块与避险情绪联动。</w:t>
      </w:r>
    </w:p>
    <w:p>
      <w:pPr>
        <w:pStyle w:val="Heading4"/>
      </w:pPr>
      <w:bookmarkStart w:id="37" w:name="欧盟称愿推动加拿大成为欧盟准成员-美方称此举为敌对行为"/>
      <w:r>
        <w:t xml:space="preserve">欧盟称愿推动加拿大成为欧盟准成员 美方称此举为敌对行为</w:t>
      </w:r>
      <w:bookmarkEnd w:id="37"/>
    </w:p>
    <w:p>
      <w:pPr>
        <w:numPr>
          <w:ilvl w:val="0"/>
          <w:numId w:val="1015"/>
        </w:numPr>
        <w:pStyle w:val="Compact"/>
      </w:pPr>
      <w:r>
        <w:t xml:space="preserve">A股影响：偏利空</w:t>
      </w:r>
    </w:p>
    <w:p>
      <w:pPr>
        <w:numPr>
          <w:ilvl w:val="0"/>
          <w:numId w:val="1015"/>
        </w:numPr>
        <w:pStyle w:val="Compact"/>
      </w:pPr>
      <w:r>
        <w:t xml:space="preserve">相关板块：跨国外贸、出口链、欧美地缘博弈</w:t>
      </w:r>
    </w:p>
    <w:p>
      <w:pPr>
        <w:numPr>
          <w:ilvl w:val="0"/>
          <w:numId w:val="1015"/>
        </w:numPr>
        <w:pStyle w:val="Compact"/>
      </w:pPr>
      <w:r>
        <w:t xml:space="preserve">核心解读：特朗普称欧盟接纳加拿大为准成员为敌对行为并威胁关税，欧美贸易博弈加剧，冲击出口链风险偏好。</w:t>
      </w:r>
    </w:p>
    <w:p>
      <w:pPr>
        <w:numPr>
          <w:ilvl w:val="0"/>
          <w:numId w:val="1015"/>
        </w:numPr>
        <w:pStyle w:val="Compact"/>
      </w:pPr>
      <w:r>
        <w:t xml:space="preserve">验证条件：出口占比较高的轻工与外贸板块走势。</w:t>
      </w:r>
    </w:p>
    <w:p>
      <w:pPr>
        <w:pStyle w:val="Heading4"/>
      </w:pPr>
      <w:bookmarkStart w:id="38" w:name="国际联播快讯"/>
      <w:r>
        <w:t xml:space="preserve">国际联播快讯</w:t>
      </w:r>
      <w:bookmarkEnd w:id="38"/>
    </w:p>
    <w:p>
      <w:pPr>
        <w:numPr>
          <w:ilvl w:val="0"/>
          <w:numId w:val="1016"/>
        </w:numPr>
        <w:pStyle w:val="Compact"/>
      </w:pPr>
      <w:r>
        <w:t xml:space="preserve">A股影响：中性</w:t>
      </w:r>
    </w:p>
    <w:p>
      <w:pPr>
        <w:numPr>
          <w:ilvl w:val="0"/>
          <w:numId w:val="1016"/>
        </w:numPr>
        <w:pStyle w:val="Compact"/>
      </w:pPr>
      <w:r>
        <w:t xml:space="preserve">相关板块：美联储加息、油气采掘、黄金贵金属</w:t>
      </w:r>
    </w:p>
    <w:p>
      <w:pPr>
        <w:numPr>
          <w:ilvl w:val="0"/>
          <w:numId w:val="1016"/>
        </w:numPr>
        <w:pStyle w:val="Compact"/>
      </w:pPr>
      <w:r>
        <w:t xml:space="preserve">核心解读：美联储加息 25bp 至 3.75%-4.00%；也门胡塞武装打击沙特石油设施，加剧原油供给担忧，油气与黄金避险属性增强。</w:t>
      </w:r>
    </w:p>
    <w:p>
      <w:pPr>
        <w:numPr>
          <w:ilvl w:val="0"/>
          <w:numId w:val="1016"/>
        </w:numPr>
        <w:pStyle w:val="Compact"/>
      </w:pPr>
      <w:r>
        <w:t xml:space="preserve">验证条件：油气板块与贵金属开盘表现。</w:t>
      </w:r>
    </w:p>
    <w:p>
      <w:r>
        <w:pict>
          <v:rect style="width:0;height:1.5pt" o:hralign="center" o:hrstd="t" o:hr="t"/>
        </w:pict>
      </w:r>
    </w:p>
    <w:p>
      <w:pPr>
        <w:pStyle w:val="Heading2"/>
      </w:pPr>
      <w:bookmarkStart w:id="39" w:name="今日重要公告"/>
      <w:r>
        <w:t xml:space="preserve">📋 今日重要公告</w:t>
      </w:r>
      <w:bookmarkEnd w:id="39"/>
    </w:p>
    <w:p>
      <w:pPr>
        <w:pStyle w:val="BlockText"/>
      </w:pPr>
      <w:r>
        <w:t xml:space="preserve">⚠️ 数据提示：东方财富结构化公告采集接口今日返回异常（HTTP Error 567），相关公司公告暂无法完成结构化提取（标记为未核验）。盘前交易请密切关注各自持仓标的在交易所官方披露渠道的最新停复牌与增减持公告。</w:t>
      </w:r>
    </w:p>
    <w:p>
      <w:r>
        <w:pict>
          <v:rect style="width:0;height:1.5pt" o:hralign="center" o:hrstd="t" o:hr="t"/>
        </w:pict>
      </w:r>
    </w:p>
    <w:p>
      <w:pPr>
        <w:pStyle w:val="Heading2"/>
      </w:pPr>
      <w:bookmarkStart w:id="40" w:name="今日经济数据与事件"/>
      <w:r>
        <w:t xml:space="preserve">📅 今日经济数据与事件</w:t>
      </w:r>
      <w:bookmarkEnd w:id="40"/>
    </w:p>
    <w:p>
      <w:pPr>
        <w:numPr>
          <w:ilvl w:val="0"/>
          <w:numId w:val="1017"/>
        </w:numPr>
        <w:pStyle w:val="Compact"/>
      </w:pPr>
      <w:r>
        <w:rPr>
          <w:b/>
        </w:rPr>
        <w:t xml:space="preserve">美联储议息会议落地</w:t>
      </w:r>
      <w:r>
        <w:t xml:space="preserve">：宣布加息 25 个基点至 3.75%-4.00%，点阵图释放偏鹰信号，全球市场流动性预期受压。</w:t>
      </w:r>
    </w:p>
    <w:p>
      <w:pPr>
        <w:numPr>
          <w:ilvl w:val="0"/>
          <w:numId w:val="1017"/>
        </w:numPr>
        <w:pStyle w:val="Compact"/>
      </w:pPr>
      <w:r>
        <w:rPr>
          <w:b/>
        </w:rPr>
        <w:t xml:space="preserve">“</w:t>
      </w:r>
      <w:r>
        <w:rPr>
          <w:b/>
        </w:rPr>
        <w:t xml:space="preserve">十五五</w:t>
      </w:r>
      <w:r>
        <w:rPr>
          <w:b/>
        </w:rPr>
        <w:t xml:space="preserve">”</w:t>
      </w:r>
      <w:r>
        <w:rPr>
          <w:b/>
        </w:rPr>
        <w:t xml:space="preserve">规划系列发布会持续推进</w:t>
      </w:r>
      <w:r>
        <w:t xml:space="preserve">：国新办及各部委密集发布广电、文旅、统计指标等</w:t>
      </w:r>
      <w:r>
        <w:t xml:space="preserve">“</w:t>
      </w:r>
      <w:r>
        <w:t xml:space="preserve">十五五</w:t>
      </w:r>
      <w:r>
        <w:t xml:space="preserve">”</w:t>
      </w:r>
      <w:r>
        <w:t xml:space="preserve">专项规划，引导长期产业资金布局。</w:t>
      </w:r>
    </w:p>
    <w:p>
      <w:pPr>
        <w:numPr>
          <w:ilvl w:val="0"/>
          <w:numId w:val="1017"/>
        </w:numPr>
        <w:pStyle w:val="Compact"/>
      </w:pPr>
      <w:r>
        <w:rPr>
          <w:b/>
        </w:rPr>
        <w:t xml:space="preserve">中国—东盟博览会</w:t>
      </w:r>
      <w:r>
        <w:t xml:space="preserve">：第 23 届东博会在南宁举行，关注区域经济合作与跨境数字贸易催化。</w:t>
      </w:r>
    </w:p>
    <w:p>
      <w:r>
        <w:pict>
          <v:rect style="width:0;height:1.5pt" o:hralign="center" o:hrstd="t" o:hr="t"/>
        </w:pict>
      </w:r>
    </w:p>
    <w:p>
      <w:pPr>
        <w:pStyle w:val="Heading2"/>
      </w:pPr>
      <w:bookmarkStart w:id="41" w:name="全球重要事件"/>
      <w:r>
        <w:t xml:space="preserve">🌍 全球重要事件</w:t>
      </w:r>
      <w:bookmarkEnd w:id="41"/>
    </w:p>
    <w:p>
      <w:pPr>
        <w:numPr>
          <w:ilvl w:val="0"/>
          <w:numId w:val="1018"/>
        </w:numPr>
        <w:pStyle w:val="Compact"/>
      </w:pPr>
      <w:r>
        <w:rPr>
          <w:b/>
        </w:rPr>
        <w:t xml:space="preserve">美联储鹰派加息影响</w:t>
      </w:r>
      <w:r>
        <w:t xml:space="preserve">：美联储三年多来首次加息，美债收益率高位震荡，压制高估值科技股整体估值弹性。</w:t>
      </w:r>
    </w:p>
    <w:p>
      <w:pPr>
        <w:numPr>
          <w:ilvl w:val="0"/>
          <w:numId w:val="1018"/>
        </w:numPr>
        <w:pStyle w:val="Compact"/>
      </w:pPr>
      <w:r>
        <w:rPr>
          <w:b/>
        </w:rPr>
        <w:t xml:space="preserve">中东地缘局势升级</w:t>
      </w:r>
      <w:r>
        <w:t xml:space="preserve">：也门胡塞武装声称打击沙特延布石油设施与空军基地，沙特拦截弹储备紧张求助欧亚大国，国际油气价格短期波动加大。</w:t>
      </w:r>
    </w:p>
    <w:p>
      <w:pPr>
        <w:numPr>
          <w:ilvl w:val="0"/>
          <w:numId w:val="1018"/>
        </w:numPr>
        <w:pStyle w:val="Compact"/>
      </w:pPr>
      <w:r>
        <w:rPr>
          <w:b/>
        </w:rPr>
        <w:t xml:space="preserve">欧美贸易博弈升温</w:t>
      </w:r>
      <w:r>
        <w:t xml:space="preserve">：欧盟推动加拿大成为准成员引发美方关税警告，国际贸易环境复杂性增加。</w:t>
      </w:r>
    </w:p>
    <w:p>
      <w:r>
        <w:pict>
          <v:rect style="width:0;height:1.5pt" o:hralign="center" o:hrstd="t" o:hr="t"/>
        </w:pict>
      </w:r>
    </w:p>
    <w:p>
      <w:pPr>
        <w:pStyle w:val="Heading2"/>
      </w:pPr>
      <w:bookmarkStart w:id="42" w:name="昨日复盘要点"/>
      <w:r>
        <w:t xml:space="preserve">📊 昨日复盘要点</w:t>
      </w:r>
      <w:bookmarkEnd w:id="42"/>
    </w:p>
    <w:p>
      <w:pPr>
        <w:pStyle w:val="FirstParagraph"/>
      </w:pPr>
      <w:r>
        <w:t xml:space="preserve">昨日（9月17日）三大指数冲高回落，市场呈现高位震荡与高低切换特征：</w:t>
      </w:r>
    </w:p>
    <w:p>
      <w:pPr>
        <w:numPr>
          <w:ilvl w:val="0"/>
          <w:numId w:val="1019"/>
        </w:numPr>
        <w:pStyle w:val="Compact"/>
      </w:pPr>
      <w:r>
        <w:t xml:space="preserve">📉</w:t>
      </w:r>
      <w:r>
        <w:t xml:space="preserve"> </w:t>
      </w:r>
      <w:r>
        <w:rPr>
          <w:b/>
        </w:rPr>
        <w:t xml:space="preserve">指数表现</w:t>
      </w:r>
      <w:r>
        <w:t xml:space="preserve">：上证指数收报 3875.60 点（-0.41%），深证成指收报 13409.91 点（-0.33%），创业板指收报 3298.31 点（-0.40%），科创50收报 1606.29 点（-0.61%），沪深300收报 4460.16 点（-0.45%）。</w:t>
      </w:r>
    </w:p>
    <w:p>
      <w:pPr>
        <w:numPr>
          <w:ilvl w:val="0"/>
          <w:numId w:val="1019"/>
        </w:numPr>
        <w:pStyle w:val="Compact"/>
      </w:pPr>
      <w:r>
        <w:t xml:space="preserve">💰</w:t>
      </w:r>
      <w:r>
        <w:t xml:space="preserve"> </w:t>
      </w:r>
      <w:r>
        <w:rPr>
          <w:b/>
        </w:rPr>
        <w:t xml:space="preserve">成交额</w:t>
      </w:r>
      <w:r>
        <w:t xml:space="preserve">：同花顺分时数据显示全天累计成交 18365.15 亿元（1.84 万亿元），较前一交易日微幅缩量 159.85 亿元，量能依然维持在 1.8 万亿上方高位。</w:t>
      </w:r>
    </w:p>
    <w:p>
      <w:pPr>
        <w:numPr>
          <w:ilvl w:val="0"/>
          <w:numId w:val="1019"/>
        </w:numPr>
        <w:pStyle w:val="Compact"/>
      </w:pPr>
      <w:r>
        <w:t xml:space="preserve">📈</w:t>
      </w:r>
      <w:r>
        <w:t xml:space="preserve"> </w:t>
      </w:r>
      <w:r>
        <w:rPr>
          <w:b/>
        </w:rPr>
        <w:t xml:space="preserve">赚钱效应</w:t>
      </w:r>
      <w:r>
        <w:t xml:space="preserve">：同花顺涨跌分布显示上涨 2576 家，下跌 2820 家，平盘 157 家；涨停 49 家，跌停仅 2 家，跌停家数极低反映市场暂无恐慌杀跌，以获利盘正常调仓为主。</w:t>
      </w:r>
    </w:p>
    <w:p>
      <w:pPr>
        <w:numPr>
          <w:ilvl w:val="0"/>
          <w:numId w:val="1019"/>
        </w:numPr>
        <w:pStyle w:val="Compact"/>
      </w:pPr>
      <w:r>
        <w:t xml:space="preserve">⚠️</w:t>
      </w:r>
      <w:r>
        <w:t xml:space="preserve"> </w:t>
      </w:r>
      <w:r>
        <w:rPr>
          <w:b/>
        </w:rPr>
        <w:t xml:space="preserve">数据源说明</w:t>
      </w:r>
      <w:r>
        <w:t xml:space="preserve">：由于东方财富资金流（money_flow）、板块表现（sector_performance）及活跃个股（active_stocks）API 接口返回 HTTP 502 异常，主力资金流向 TOP10 榜单今日无法提供结构化数据（降级为未核验）；参考华泰 Skill 补充视角，昨日汽车整车及零部件（如长安汽车概念）资金表现相对较优，而高位电子科技板块出现部分资金净流出兑现。</w:t>
      </w:r>
    </w:p>
    <w:p>
      <w:r>
        <w:pict>
          <v:rect style="width:0;height:1.5pt" o:hralign="center" o:hrstd="t" o:hr="t"/>
        </w:pict>
      </w:r>
    </w:p>
    <w:p>
      <w:pPr>
        <w:pStyle w:val="Heading2"/>
      </w:pPr>
      <w:bookmarkStart w:id="43" w:name="华泰自选股观察"/>
      <w:r>
        <w:t xml:space="preserve">🧾 华泰自选股观察</w:t>
      </w:r>
      <w:bookmarkEnd w:id="43"/>
    </w:p>
    <w:p>
      <w:pPr>
        <w:pStyle w:val="FirstParagraph"/>
      </w:pPr>
      <w:r>
        <w:t xml:space="preserve">针对华泰自选股清单（共 3 只标的），结合最新行情与主线共振情况点评如下：</w:t>
      </w:r>
    </w:p>
    <w:tbl>
      <w:tblPr>
        <w:tblStyle w:val="Table"/>
        <w:tblW w:type="pct" w:w="0.0"/>
        <w:tblLook w:firstRow="1"/>
      </w:tblPr>
      <w:tblGrid/>
      <w:tr>
        <w:trPr>
          <w:cnfStyle w:firstRow="1"/>
        </w:trPr>
        <w:tc>
          <w:tcPr>
            <w:tcBorders>
              <w:bottom w:val="single"/>
            </w:tcBorders>
            <w:vAlign w:val="bottom"/>
          </w:tcPr>
          <w:p>
            <w:pPr>
              <w:pStyle w:val="Compact"/>
              <w:jc w:val="left"/>
            </w:pPr>
            <w:r>
              <w:t xml:space="preserve">代码</w:t>
            </w:r>
          </w:p>
        </w:tc>
        <w:tc>
          <w:tcPr>
            <w:tcBorders>
              <w:bottom w:val="single"/>
            </w:tcBorders>
            <w:vAlign w:val="bottom"/>
          </w:tcPr>
          <w:p>
            <w:pPr>
              <w:pStyle w:val="Compact"/>
              <w:jc w:val="left"/>
            </w:pPr>
            <w:r>
              <w:t xml:space="preserve">名称</w:t>
            </w:r>
          </w:p>
        </w:tc>
        <w:tc>
          <w:tcPr>
            <w:tcBorders>
              <w:bottom w:val="single"/>
            </w:tcBorders>
            <w:vAlign w:val="bottom"/>
          </w:tcPr>
          <w:p>
            <w:pPr>
              <w:pStyle w:val="Compact"/>
              <w:jc w:val="left"/>
            </w:pPr>
            <w:r>
              <w:t xml:space="preserve">最新价(元)</w:t>
            </w:r>
          </w:p>
        </w:tc>
        <w:tc>
          <w:tcPr>
            <w:tcBorders>
              <w:bottom w:val="single"/>
            </w:tcBorders>
            <w:vAlign w:val="bottom"/>
          </w:tcPr>
          <w:p>
            <w:pPr>
              <w:pStyle w:val="Compact"/>
              <w:jc w:val="left"/>
            </w:pPr>
            <w:r>
              <w:t xml:space="preserve">昨涨跌</w:t>
            </w:r>
          </w:p>
        </w:tc>
        <w:tc>
          <w:tcPr>
            <w:tcBorders>
              <w:bottom w:val="single"/>
            </w:tcBorders>
            <w:vAlign w:val="bottom"/>
          </w:tcPr>
          <w:p>
            <w:pPr>
              <w:pStyle w:val="Compact"/>
              <w:jc w:val="left"/>
            </w:pPr>
            <w:r>
              <w:t xml:space="preserve">与主线共振程度</w:t>
            </w:r>
          </w:p>
        </w:tc>
        <w:tc>
          <w:tcPr>
            <w:tcBorders>
              <w:bottom w:val="single"/>
            </w:tcBorders>
            <w:vAlign w:val="bottom"/>
          </w:tcPr>
          <w:p>
            <w:pPr>
              <w:pStyle w:val="Compact"/>
              <w:jc w:val="left"/>
            </w:pPr>
            <w:r>
              <w:t xml:space="preserve">观察判断</w:t>
            </w:r>
          </w:p>
        </w:tc>
      </w:tr>
      <w:tr>
        <w:tc>
          <w:p>
            <w:pPr>
              <w:pStyle w:val="Compact"/>
              <w:jc w:val="left"/>
            </w:pPr>
            <w:r>
              <w:rPr>
                <w:b/>
              </w:rPr>
              <w:t xml:space="preserve">603185</w:t>
            </w:r>
          </w:p>
        </w:tc>
        <w:tc>
          <w:p>
            <w:pPr>
              <w:pStyle w:val="Compact"/>
              <w:jc w:val="left"/>
            </w:pPr>
            <w:r>
              <w:rPr>
                <w:b/>
              </w:rPr>
              <w:t xml:space="preserve">弘元绿能</w:t>
            </w:r>
          </w:p>
        </w:tc>
        <w:tc>
          <w:p>
            <w:pPr>
              <w:pStyle w:val="Compact"/>
              <w:jc w:val="left"/>
            </w:pPr>
            <w:r>
              <w:t xml:space="preserve">14.07</w:t>
            </w:r>
          </w:p>
        </w:tc>
        <w:tc>
          <w:p>
            <w:pPr>
              <w:pStyle w:val="Compact"/>
              <w:jc w:val="left"/>
            </w:pPr>
            <w:r>
              <w:t xml:space="preserve">+1.50%</w:t>
            </w:r>
          </w:p>
        </w:tc>
        <w:tc>
          <w:p>
            <w:pPr>
              <w:pStyle w:val="Compact"/>
              <w:jc w:val="left"/>
            </w:pPr>
            <w:r>
              <w:t xml:space="preserve">弱共振（光伏板块整体缺乏持续量能）</w:t>
            </w:r>
          </w:p>
        </w:tc>
        <w:tc>
          <w:p>
            <w:pPr>
              <w:pStyle w:val="Compact"/>
              <w:jc w:val="left"/>
            </w:pPr>
            <w:r>
              <w:t xml:space="preserve">偏弱/以跟踪为主、暂不作为主攻方向，防范高低切换中的假突破。</w:t>
            </w:r>
          </w:p>
        </w:tc>
      </w:tr>
      <w:tr>
        <w:tc>
          <w:p>
            <w:pPr>
              <w:pStyle w:val="Compact"/>
              <w:jc w:val="left"/>
            </w:pPr>
            <w:r>
              <w:rPr>
                <w:b/>
              </w:rPr>
              <w:t xml:space="preserve">603466</w:t>
            </w:r>
          </w:p>
        </w:tc>
        <w:tc>
          <w:p>
            <w:pPr>
              <w:pStyle w:val="Compact"/>
              <w:jc w:val="left"/>
            </w:pPr>
            <w:r>
              <w:rPr>
                <w:b/>
              </w:rPr>
              <w:t xml:space="preserve">风语筑</w:t>
            </w:r>
          </w:p>
        </w:tc>
        <w:tc>
          <w:p>
            <w:pPr>
              <w:pStyle w:val="Compact"/>
              <w:jc w:val="left"/>
            </w:pPr>
            <w:r>
              <w:t xml:space="preserve">12.85</w:t>
            </w:r>
          </w:p>
        </w:tc>
        <w:tc>
          <w:p>
            <w:pPr>
              <w:pStyle w:val="Compact"/>
              <w:jc w:val="left"/>
            </w:pPr>
            <w:r>
              <w:t xml:space="preserve">+0.71%</w:t>
            </w:r>
          </w:p>
        </w:tc>
        <w:tc>
          <w:p>
            <w:pPr>
              <w:pStyle w:val="Compact"/>
              <w:jc w:val="left"/>
            </w:pPr>
            <w:r>
              <w:t xml:space="preserve">中等共振（受昨晚广电视听规划及微短剧催化）</w:t>
            </w:r>
          </w:p>
        </w:tc>
        <w:tc>
          <w:p>
            <w:pPr>
              <w:pStyle w:val="Compact"/>
              <w:jc w:val="left"/>
            </w:pPr>
            <w:r>
              <w:t xml:space="preserve">偏强/可低吸跟踪，技术形态低位企稳，切忌开盘盲目追高。</w:t>
            </w:r>
          </w:p>
        </w:tc>
      </w:tr>
      <w:tr>
        <w:tc>
          <w:p>
            <w:pPr>
              <w:pStyle w:val="Compact"/>
              <w:jc w:val="left"/>
            </w:pPr>
            <w:r>
              <w:rPr>
                <w:b/>
              </w:rPr>
              <w:t xml:space="preserve">601398</w:t>
            </w:r>
          </w:p>
        </w:tc>
        <w:tc>
          <w:p>
            <w:pPr>
              <w:pStyle w:val="Compact"/>
              <w:jc w:val="left"/>
            </w:pPr>
            <w:r>
              <w:rPr>
                <w:b/>
              </w:rPr>
              <w:t xml:space="preserve">工商银行</w:t>
            </w:r>
          </w:p>
        </w:tc>
        <w:tc>
          <w:p>
            <w:pPr>
              <w:pStyle w:val="Compact"/>
              <w:jc w:val="left"/>
            </w:pPr>
            <w:r>
              <w:t xml:space="preserve">8.14</w:t>
            </w:r>
          </w:p>
        </w:tc>
        <w:tc>
          <w:p>
            <w:pPr>
              <w:pStyle w:val="Compact"/>
              <w:jc w:val="left"/>
            </w:pPr>
            <w:r>
              <w:t xml:space="preserve">+0.37%</w:t>
            </w:r>
          </w:p>
        </w:tc>
        <w:tc>
          <w:p>
            <w:pPr>
              <w:pStyle w:val="Compact"/>
              <w:jc w:val="left"/>
            </w:pPr>
            <w:r>
              <w:t xml:space="preserve">强共振（防御红利属性与节前避险风格高度契合）</w:t>
            </w:r>
          </w:p>
        </w:tc>
        <w:tc>
          <w:p>
            <w:pPr>
              <w:pStyle w:val="Compact"/>
              <w:jc w:val="left"/>
            </w:pPr>
            <w:r>
              <w:t xml:space="preserve">稳健持有，作为底仓压舱石，大盘震荡时具备良好避险防御价值。</w:t>
            </w:r>
          </w:p>
        </w:tc>
      </w:tr>
    </w:tbl>
    <w:p>
      <w:pPr>
        <w:pStyle w:val="BodyText"/>
      </w:pPr>
      <w:r>
        <w:rPr>
          <w:b/>
        </w:rPr>
        <w:t xml:space="preserve">总体研判</w:t>
      </w:r>
      <w:r>
        <w:t xml:space="preserve">：华泰自选股池整体呈现</w:t>
      </w:r>
      <w:r>
        <w:t xml:space="preserve">“</w:t>
      </w:r>
      <w:r>
        <w:t xml:space="preserve">大金融红利稳健、数字文旅低位企稳、光伏新能源弱势整理</w:t>
      </w:r>
      <w:r>
        <w:t xml:space="preserve">”</w:t>
      </w:r>
      <w:r>
        <w:t xml:space="preserve">的分化格局。节前市场存量博弈特征明显，风语筑与工商银行可作为重点跟踪标的，弘元绿能由于光伏主线缺乏资金合力，明确</w:t>
      </w:r>
      <w:r>
        <w:t xml:space="preserve">“</w:t>
      </w:r>
      <w:r>
        <w:t xml:space="preserve">以跟踪为主、暂不作为主攻方向</w:t>
      </w:r>
      <w:r>
        <w:t xml:space="preserve">”</w:t>
      </w:r>
      <w:r>
        <w:t xml:space="preserve">。</w:t>
      </w:r>
    </w:p>
    <w:p>
      <w:r>
        <w:pict>
          <v:rect style="width:0;height:1.5pt" o:hralign="center" o:hrstd="t" o:hr="t"/>
        </w:pict>
      </w:r>
    </w:p>
    <w:p>
      <w:pPr>
        <w:pStyle w:val="Heading2"/>
      </w:pPr>
      <w:bookmarkStart w:id="44" w:name="用户实盘持仓策略"/>
      <w:r>
        <w:t xml:space="preserve">💼 用户实盘持仓策略</w:t>
      </w:r>
      <w:bookmarkEnd w:id="44"/>
    </w:p>
    <w:p>
      <w:pPr>
        <w:pStyle w:val="FirstParagraph"/>
      </w:pPr>
      <w:r>
        <w:t xml:space="preserve">结合用户当前实盘持仓成本、最新可得报价及板块运行环境，逐只提供策略分析：</w:t>
      </w:r>
    </w:p>
    <w:p>
      <w:pPr>
        <w:pStyle w:val="Heading3"/>
      </w:pPr>
      <w:bookmarkStart w:id="45" w:name="弘元绿能603185.sh"/>
      <w:r>
        <w:t xml:space="preserve">1. 弘元绿能（603185.SH）</w:t>
      </w:r>
      <w:bookmarkEnd w:id="45"/>
    </w:p>
    <w:p>
      <w:pPr>
        <w:numPr>
          <w:ilvl w:val="0"/>
          <w:numId w:val="1020"/>
        </w:numPr>
        <w:pStyle w:val="Compact"/>
      </w:pPr>
      <w:r>
        <w:t xml:space="preserve">📊</w:t>
      </w:r>
      <w:r>
        <w:t xml:space="preserve"> </w:t>
      </w:r>
      <w:r>
        <w:rPr>
          <w:b/>
        </w:rPr>
        <w:t xml:space="preserve">持仓明细</w:t>
      </w:r>
      <w:r>
        <w:t xml:space="preserve">：持仓 300 股，成本价 26.6669 元，最新报价 14.07 元（来自 paper_trading_quotes）。</w:t>
      </w:r>
    </w:p>
    <w:p>
      <w:pPr>
        <w:numPr>
          <w:ilvl w:val="0"/>
          <w:numId w:val="1020"/>
        </w:numPr>
        <w:pStyle w:val="Compact"/>
      </w:pPr>
      <w:r>
        <w:t xml:space="preserve">📉</w:t>
      </w:r>
      <w:r>
        <w:t xml:space="preserve"> </w:t>
      </w:r>
      <w:r>
        <w:rPr>
          <w:b/>
        </w:rPr>
        <w:t xml:space="preserve">当前盈亏</w:t>
      </w:r>
      <w:r>
        <w:t xml:space="preserve">：亏损约 -47.24%。</w:t>
      </w:r>
    </w:p>
    <w:p>
      <w:pPr>
        <w:numPr>
          <w:ilvl w:val="0"/>
          <w:numId w:val="1020"/>
        </w:numPr>
        <w:pStyle w:val="Compact"/>
      </w:pPr>
      <w:r>
        <w:t xml:space="preserve">💡</w:t>
      </w:r>
      <w:r>
        <w:t xml:space="preserve"> </w:t>
      </w:r>
      <w:r>
        <w:rPr>
          <w:b/>
        </w:rPr>
        <w:t xml:space="preserve">今日动作</w:t>
      </w:r>
      <w:r>
        <w:t xml:space="preserve">：</w:t>
      </w:r>
      <w:r>
        <w:rPr>
          <w:b/>
        </w:rPr>
        <w:t xml:space="preserve">减仓/清仓观察（最该减仓观察标的）</w:t>
      </w:r>
      <w:r>
        <w:t xml:space="preserve">。目前光伏行业整体处于去产能与筑底阶段，反弹缺乏主线资金配合，严禁无条件补仓摊低成本。</w:t>
      </w:r>
    </w:p>
    <w:p>
      <w:pPr>
        <w:numPr>
          <w:ilvl w:val="0"/>
          <w:numId w:val="1020"/>
        </w:numPr>
        <w:pStyle w:val="Compact"/>
      </w:pPr>
      <w:r>
        <w:t xml:space="preserve">🔴</w:t>
      </w:r>
      <w:r>
        <w:t xml:space="preserve"> </w:t>
      </w:r>
      <w:r>
        <w:rPr>
          <w:b/>
        </w:rPr>
        <w:t xml:space="preserve">减仓/离场触发条件</w:t>
      </w:r>
      <w:r>
        <w:t xml:space="preserve">：反弹若受阻于 14.50 元压力位无力突破，或跌破 13.80 元支撑位，建议分批减仓降低风险敞口。</w:t>
      </w:r>
    </w:p>
    <w:p>
      <w:pPr>
        <w:numPr>
          <w:ilvl w:val="0"/>
          <w:numId w:val="1020"/>
        </w:numPr>
        <w:pStyle w:val="Compact"/>
      </w:pPr>
      <w:r>
        <w:t xml:space="preserve">🟢</w:t>
      </w:r>
      <w:r>
        <w:t xml:space="preserve"> </w:t>
      </w:r>
      <w:r>
        <w:rPr>
          <w:b/>
        </w:rPr>
        <w:t xml:space="preserve">条件加仓触发条件</w:t>
      </w:r>
      <w:r>
        <w:t xml:space="preserve">：无加仓信号；仅当光伏板块迎来行业级催化且放量站稳 16.00 元上方时方可考虑。</w:t>
      </w:r>
    </w:p>
    <w:p>
      <w:pPr>
        <w:numPr>
          <w:ilvl w:val="0"/>
          <w:numId w:val="1020"/>
        </w:numPr>
        <w:pStyle w:val="Compact"/>
      </w:pPr>
      <w:r>
        <w:t xml:space="preserve">⚠️</w:t>
      </w:r>
      <w:r>
        <w:t xml:space="preserve"> </w:t>
      </w:r>
      <w:r>
        <w:rPr>
          <w:b/>
        </w:rPr>
        <w:t xml:space="preserve">失效条件与风险</w:t>
      </w:r>
      <w:r>
        <w:t xml:space="preserve">：板块资金持续流出，行业产能过剩风险导致股价下探 12.64 元跌停位风险。</w:t>
      </w:r>
    </w:p>
    <w:p>
      <w:pPr>
        <w:pStyle w:val="Heading3"/>
      </w:pPr>
      <w:bookmarkStart w:id="46" w:name="风语筑603466.sh"/>
      <w:r>
        <w:t xml:space="preserve">2. 风语筑（603466.SH）</w:t>
      </w:r>
      <w:bookmarkEnd w:id="46"/>
    </w:p>
    <w:p>
      <w:pPr>
        <w:numPr>
          <w:ilvl w:val="0"/>
          <w:numId w:val="1021"/>
        </w:numPr>
        <w:pStyle w:val="Compact"/>
      </w:pPr>
      <w:r>
        <w:t xml:space="preserve">📊</w:t>
      </w:r>
      <w:r>
        <w:t xml:space="preserve"> </w:t>
      </w:r>
      <w:r>
        <w:rPr>
          <w:b/>
        </w:rPr>
        <w:t xml:space="preserve">持仓明细</w:t>
      </w:r>
      <w:r>
        <w:t xml:space="preserve">：持仓 700 股，成本价 13.2159 元，最新报价 12.85 元（来自 paper_trading_quotes）。</w:t>
      </w:r>
    </w:p>
    <w:p>
      <w:pPr>
        <w:numPr>
          <w:ilvl w:val="0"/>
          <w:numId w:val="1021"/>
        </w:numPr>
        <w:pStyle w:val="Compact"/>
      </w:pPr>
      <w:r>
        <w:t xml:space="preserve">📉</w:t>
      </w:r>
      <w:r>
        <w:t xml:space="preserve"> </w:t>
      </w:r>
      <w:r>
        <w:rPr>
          <w:b/>
        </w:rPr>
        <w:t xml:space="preserve">当前盈亏</w:t>
      </w:r>
      <w:r>
        <w:t xml:space="preserve">：微亏约 -2.77%。</w:t>
      </w:r>
    </w:p>
    <w:p>
      <w:pPr>
        <w:numPr>
          <w:ilvl w:val="0"/>
          <w:numId w:val="1021"/>
        </w:numPr>
        <w:pStyle w:val="Compact"/>
      </w:pPr>
      <w:r>
        <w:t xml:space="preserve">💡</w:t>
      </w:r>
      <w:r>
        <w:t xml:space="preserve"> </w:t>
      </w:r>
      <w:r>
        <w:rPr>
          <w:b/>
        </w:rPr>
        <w:t xml:space="preserve">今日动作</w:t>
      </w:r>
      <w:r>
        <w:t xml:space="preserve">：</w:t>
      </w:r>
      <w:r>
        <w:rPr>
          <w:b/>
        </w:rPr>
        <w:t xml:space="preserve">持有观望（满足条件可择机条件加仓）</w:t>
      </w:r>
      <w:r>
        <w:t xml:space="preserve">。受昨晚新闻联播</w:t>
      </w:r>
      <w:r>
        <w:t xml:space="preserve">“</w:t>
      </w:r>
      <w:r>
        <w:t xml:space="preserve">广电网络视听与微短剧高质量发展</w:t>
      </w:r>
      <w:r>
        <w:t xml:space="preserve">”</w:t>
      </w:r>
      <w:r>
        <w:t xml:space="preserve">政策利好，股价临近解套成本线。</w:t>
      </w:r>
    </w:p>
    <w:p>
      <w:pPr>
        <w:numPr>
          <w:ilvl w:val="0"/>
          <w:numId w:val="1021"/>
        </w:numPr>
        <w:pStyle w:val="Compact"/>
      </w:pPr>
      <w:r>
        <w:t xml:space="preserve">🔴</w:t>
      </w:r>
      <w:r>
        <w:t xml:space="preserve"> </w:t>
      </w:r>
      <w:r>
        <w:rPr>
          <w:b/>
        </w:rPr>
        <w:t xml:space="preserve">减仓/离场触发条件</w:t>
      </w:r>
      <w:r>
        <w:t xml:space="preserve">：若开盘高开冲高至 13.20-13.50 元解套区域遭遇强烈抛压，可先保本减半；若有效跌破 12.30 元支撑则止损。</w:t>
      </w:r>
    </w:p>
    <w:p>
      <w:pPr>
        <w:numPr>
          <w:ilvl w:val="0"/>
          <w:numId w:val="1021"/>
        </w:numPr>
        <w:pStyle w:val="Compact"/>
      </w:pPr>
      <w:r>
        <w:t xml:space="preserve">🟢</w:t>
      </w:r>
      <w:r>
        <w:t xml:space="preserve"> </w:t>
      </w:r>
      <w:r>
        <w:rPr>
          <w:b/>
        </w:rPr>
        <w:t xml:space="preserve">条件加仓触发条件</w:t>
      </w:r>
      <w:r>
        <w:t xml:space="preserve">：若早盘放量突破 13.00 元且 AI 微短剧/文旅板块形成强势共振，可轻仓条件加仓 100-200 股。</w:t>
      </w:r>
    </w:p>
    <w:p>
      <w:pPr>
        <w:numPr>
          <w:ilvl w:val="0"/>
          <w:numId w:val="1021"/>
        </w:numPr>
        <w:pStyle w:val="Compact"/>
      </w:pPr>
      <w:r>
        <w:t xml:space="preserve">⚠️</w:t>
      </w:r>
      <w:r>
        <w:t xml:space="preserve"> </w:t>
      </w:r>
      <w:r>
        <w:rPr>
          <w:b/>
        </w:rPr>
        <w:t xml:space="preserve">失效条件与风险</w:t>
      </w:r>
      <w:r>
        <w:t xml:space="preserve">：影视传媒板块利好兑现导致冲高回落风险。</w:t>
      </w:r>
    </w:p>
    <w:p>
      <w:pPr>
        <w:pStyle w:val="Heading3"/>
      </w:pPr>
      <w:bookmarkStart w:id="47" w:name="工商银行601398.sh"/>
      <w:r>
        <w:t xml:space="preserve">3. 工商银行（601398.SH）</w:t>
      </w:r>
      <w:bookmarkEnd w:id="47"/>
    </w:p>
    <w:p>
      <w:pPr>
        <w:numPr>
          <w:ilvl w:val="0"/>
          <w:numId w:val="1022"/>
        </w:numPr>
        <w:pStyle w:val="Compact"/>
      </w:pPr>
      <w:r>
        <w:t xml:space="preserve">📊</w:t>
      </w:r>
      <w:r>
        <w:t xml:space="preserve"> </w:t>
      </w:r>
      <w:r>
        <w:rPr>
          <w:b/>
        </w:rPr>
        <w:t xml:space="preserve">持仓明细</w:t>
      </w:r>
      <w:r>
        <w:t xml:space="preserve">：持仓 1900 股，成本价 7.0601 元，最新报价 8.14 元（来自 paper_trading_quotes）。</w:t>
      </w:r>
    </w:p>
    <w:p>
      <w:pPr>
        <w:numPr>
          <w:ilvl w:val="0"/>
          <w:numId w:val="1022"/>
        </w:numPr>
        <w:pStyle w:val="Compact"/>
      </w:pPr>
      <w:r>
        <w:t xml:space="preserve">📈</w:t>
      </w:r>
      <w:r>
        <w:t xml:space="preserve"> </w:t>
      </w:r>
      <w:r>
        <w:rPr>
          <w:b/>
        </w:rPr>
        <w:t xml:space="preserve">当前盈亏</w:t>
      </w:r>
      <w:r>
        <w:t xml:space="preserve">：盈利约 +15.29%。</w:t>
      </w:r>
    </w:p>
    <w:p>
      <w:pPr>
        <w:numPr>
          <w:ilvl w:val="0"/>
          <w:numId w:val="1022"/>
        </w:numPr>
        <w:pStyle w:val="Compact"/>
      </w:pPr>
      <w:r>
        <w:t xml:space="preserve">💡</w:t>
      </w:r>
      <w:r>
        <w:t xml:space="preserve"> </w:t>
      </w:r>
      <w:r>
        <w:rPr>
          <w:b/>
        </w:rPr>
        <w:t xml:space="preserve">今日动作</w:t>
      </w:r>
      <w:r>
        <w:t xml:space="preserve">：</w:t>
      </w:r>
      <w:r>
        <w:rPr>
          <w:b/>
        </w:rPr>
        <w:t xml:space="preserve">稳健持有（最稳健持仓标的）</w:t>
      </w:r>
      <w:r>
        <w:t xml:space="preserve">。大盘高位震荡及节前避险情绪升温背景下，银行红利股具备优质防守属性。</w:t>
      </w:r>
    </w:p>
    <w:p>
      <w:pPr>
        <w:numPr>
          <w:ilvl w:val="0"/>
          <w:numId w:val="1022"/>
        </w:numPr>
        <w:pStyle w:val="Compact"/>
      </w:pPr>
      <w:r>
        <w:t xml:space="preserve">🔴</w:t>
      </w:r>
      <w:r>
        <w:t xml:space="preserve"> </w:t>
      </w:r>
      <w:r>
        <w:rPr>
          <w:b/>
        </w:rPr>
        <w:t xml:space="preserve">减仓/离场触发条件</w:t>
      </w:r>
      <w:r>
        <w:t xml:space="preserve">：跌破 8.00 元整数关口或全天高位放量大幅回撤超 2% 时锁定部分利润。</w:t>
      </w:r>
    </w:p>
    <w:p>
      <w:pPr>
        <w:numPr>
          <w:ilvl w:val="0"/>
          <w:numId w:val="1022"/>
        </w:numPr>
        <w:pStyle w:val="Compact"/>
      </w:pPr>
      <w:r>
        <w:t xml:space="preserve">🟢</w:t>
      </w:r>
      <w:r>
        <w:t xml:space="preserve"> </w:t>
      </w:r>
      <w:r>
        <w:rPr>
          <w:b/>
        </w:rPr>
        <w:t xml:space="preserve">条件加仓触发条件</w:t>
      </w:r>
      <w:r>
        <w:t xml:space="preserve">：股价回踩 7.80-7.90 元均线支撑企稳时可小幅条件加仓。</w:t>
      </w:r>
    </w:p>
    <w:p>
      <w:pPr>
        <w:numPr>
          <w:ilvl w:val="0"/>
          <w:numId w:val="1022"/>
        </w:numPr>
        <w:pStyle w:val="Compact"/>
      </w:pPr>
      <w:r>
        <w:t xml:space="preserve">⚠️</w:t>
      </w:r>
      <w:r>
        <w:t xml:space="preserve"> </w:t>
      </w:r>
      <w:r>
        <w:rPr>
          <w:b/>
        </w:rPr>
        <w:t xml:space="preserve">失效条件与风险</w:t>
      </w:r>
      <w:r>
        <w:t xml:space="preserve">：市场风格发生极致向小盘成长切换导致红利资金短期流出。</w:t>
      </w:r>
    </w:p>
    <w:p>
      <w:pPr>
        <w:pStyle w:val="Heading3"/>
      </w:pPr>
      <w:bookmarkStart w:id="48" w:name="农业银行601288.sh"/>
      <w:r>
        <w:t xml:space="preserve">4. 农业银行（601288.SH）</w:t>
      </w:r>
      <w:bookmarkEnd w:id="48"/>
    </w:p>
    <w:p>
      <w:pPr>
        <w:numPr>
          <w:ilvl w:val="0"/>
          <w:numId w:val="1023"/>
        </w:numPr>
        <w:pStyle w:val="Compact"/>
      </w:pPr>
      <w:r>
        <w:t xml:space="preserve">📊</w:t>
      </w:r>
      <w:r>
        <w:t xml:space="preserve"> </w:t>
      </w:r>
      <w:r>
        <w:rPr>
          <w:b/>
        </w:rPr>
        <w:t xml:space="preserve">持仓明细</w:t>
      </w:r>
      <w:r>
        <w:t xml:space="preserve">：持仓 5300 股，成本价 6.4244 元，最新报价未在采集 JSON 中提供（标记为未核验）。</w:t>
      </w:r>
    </w:p>
    <w:p>
      <w:pPr>
        <w:numPr>
          <w:ilvl w:val="0"/>
          <w:numId w:val="1023"/>
        </w:numPr>
        <w:pStyle w:val="Compact"/>
      </w:pPr>
      <w:r>
        <w:t xml:space="preserve">📉</w:t>
      </w:r>
      <w:r>
        <w:t xml:space="preserve"> </w:t>
      </w:r>
      <w:r>
        <w:rPr>
          <w:b/>
        </w:rPr>
        <w:t xml:space="preserve">当前盈亏</w:t>
      </w:r>
      <w:r>
        <w:t xml:space="preserve">：按同类大行（工商银行+15.29%）走势推算处于稳健盈利状态。</w:t>
      </w:r>
    </w:p>
    <w:p>
      <w:pPr>
        <w:numPr>
          <w:ilvl w:val="0"/>
          <w:numId w:val="1023"/>
        </w:numPr>
        <w:pStyle w:val="Compact"/>
      </w:pPr>
      <w:r>
        <w:t xml:space="preserve">💡</w:t>
      </w:r>
      <w:r>
        <w:t xml:space="preserve"> </w:t>
      </w:r>
      <w:r>
        <w:rPr>
          <w:b/>
        </w:rPr>
        <w:t xml:space="preserve">今日动作</w:t>
      </w:r>
      <w:r>
        <w:t xml:space="preserve">：</w:t>
      </w:r>
      <w:r>
        <w:rPr>
          <w:b/>
        </w:rPr>
        <w:t xml:space="preserve">稳健持有（条件式策略应对）</w:t>
      </w:r>
      <w:r>
        <w:t xml:space="preserve">。</w:t>
      </w:r>
    </w:p>
    <w:p>
      <w:pPr>
        <w:numPr>
          <w:ilvl w:val="0"/>
          <w:numId w:val="1023"/>
        </w:numPr>
        <w:pStyle w:val="Compact"/>
      </w:pPr>
      <w:r>
        <w:t xml:space="preserve">🔴</w:t>
      </w:r>
      <w:r>
        <w:t xml:space="preserve"> </w:t>
      </w:r>
      <w:r>
        <w:rPr>
          <w:b/>
        </w:rPr>
        <w:t xml:space="preserve">减仓/离场触发条件</w:t>
      </w:r>
      <w:r>
        <w:t xml:space="preserve">：若盘中大盘剧烈波动，农业银行单日跌幅超 2% 或跌破 5 日均线，建议减仓 1000 股锁定利润。</w:t>
      </w:r>
    </w:p>
    <w:p>
      <w:pPr>
        <w:numPr>
          <w:ilvl w:val="0"/>
          <w:numId w:val="1023"/>
        </w:numPr>
        <w:pStyle w:val="Compact"/>
      </w:pPr>
      <w:r>
        <w:t xml:space="preserve">🟢</w:t>
      </w:r>
      <w:r>
        <w:t xml:space="preserve"> </w:t>
      </w:r>
      <w:r>
        <w:rPr>
          <w:b/>
        </w:rPr>
        <w:t xml:space="preserve">条件加仓触发条件</w:t>
      </w:r>
      <w:r>
        <w:t xml:space="preserve">：无额外加仓必要，保持现有盈利仓位。</w:t>
      </w:r>
    </w:p>
    <w:p>
      <w:pPr>
        <w:numPr>
          <w:ilvl w:val="0"/>
          <w:numId w:val="1023"/>
        </w:numPr>
        <w:pStyle w:val="Compact"/>
      </w:pPr>
      <w:r>
        <w:t xml:space="preserve">⚠️</w:t>
      </w:r>
      <w:r>
        <w:t xml:space="preserve"> </w:t>
      </w:r>
      <w:r>
        <w:rPr>
          <w:b/>
        </w:rPr>
        <w:t xml:space="preserve">失效条件与风险</w:t>
      </w:r>
      <w:r>
        <w:t xml:space="preserve">：价格无法实核带来的跟踪误差，需以实盘动态报价为准。</w:t>
      </w:r>
    </w:p>
    <w:p>
      <w:r>
        <w:pict>
          <v:rect style="width:0;height:1.5pt" o:hralign="center" o:hrstd="t" o:hr="t"/>
        </w:pict>
      </w:r>
    </w:p>
    <w:p>
      <w:pPr>
        <w:pStyle w:val="Heading2"/>
      </w:pPr>
      <w:bookmarkStart w:id="49" w:name="今日重点投资方向"/>
      <w:r>
        <w:t xml:space="preserve">🎯 今日重点投资方向</w:t>
      </w:r>
      <w:bookmarkEnd w:id="49"/>
    </w:p>
    <w:p>
      <w:pPr>
        <w:pStyle w:val="Heading3"/>
      </w:pPr>
      <w:bookmarkStart w:id="50" w:name="方向一先进制造业高端装备优先级高"/>
      <w:r>
        <w:t xml:space="preserve">方向一：先进制造业/高端装备（优先级：高）</w:t>
      </w:r>
      <w:bookmarkEnd w:id="50"/>
    </w:p>
    <w:p>
      <w:pPr>
        <w:numPr>
          <w:ilvl w:val="0"/>
          <w:numId w:val="1024"/>
        </w:numPr>
        <w:pStyle w:val="Compact"/>
      </w:pPr>
      <w:r>
        <w:t xml:space="preserve">📌</w:t>
      </w:r>
      <w:r>
        <w:t xml:space="preserve"> </w:t>
      </w:r>
      <w:r>
        <w:rPr>
          <w:b/>
        </w:rPr>
        <w:t xml:space="preserve">证据链</w:t>
      </w:r>
      <w:r>
        <w:t xml:space="preserve">：昨晚新闻联播最高层重要指示，全国先进制造业大会召开；新型政策性金融工具 8000 亿元落地；工业母机与机器人为</w:t>
      </w:r>
      <w:r>
        <w:t xml:space="preserve">“</w:t>
      </w:r>
      <w:r>
        <w:t xml:space="preserve">人工智能+制造</w:t>
      </w:r>
      <w:r>
        <w:t xml:space="preserve">”</w:t>
      </w:r>
      <w:r>
        <w:t xml:space="preserve">核心载体。</w:t>
      </w:r>
    </w:p>
    <w:p>
      <w:pPr>
        <w:numPr>
          <w:ilvl w:val="0"/>
          <w:numId w:val="1024"/>
        </w:numPr>
        <w:pStyle w:val="Compact"/>
      </w:pPr>
      <w:r>
        <w:t xml:space="preserve">🔥</w:t>
      </w:r>
      <w:r>
        <w:t xml:space="preserve"> </w:t>
      </w:r>
      <w:r>
        <w:rPr>
          <w:b/>
        </w:rPr>
        <w:t xml:space="preserve">核心标的</w:t>
      </w:r>
      <w:r>
        <w:t xml:space="preserve">：北方华创（工业高端设备）、埃斯顿（机器人自动化）、海天精工（工业母机）。</w:t>
      </w:r>
    </w:p>
    <w:p>
      <w:pPr>
        <w:numPr>
          <w:ilvl w:val="0"/>
          <w:numId w:val="1024"/>
        </w:numPr>
        <w:pStyle w:val="Compact"/>
      </w:pPr>
      <w:r>
        <w:t xml:space="preserve">💡</w:t>
      </w:r>
      <w:r>
        <w:t xml:space="preserve"> </w:t>
      </w:r>
      <w:r>
        <w:rPr>
          <w:b/>
        </w:rPr>
        <w:t xml:space="preserve">参与策略</w:t>
      </w:r>
      <w:r>
        <w:t xml:space="preserve">：激进者开盘关注龙头放量分歧低吸；稳健者等待回踩均线确认承接；保守者观望。</w:t>
      </w:r>
    </w:p>
    <w:p>
      <w:pPr>
        <w:numPr>
          <w:ilvl w:val="0"/>
          <w:numId w:val="1024"/>
        </w:numPr>
        <w:pStyle w:val="Compact"/>
      </w:pPr>
      <w:r>
        <w:t xml:space="preserve">✅</w:t>
      </w:r>
      <w:r>
        <w:t xml:space="preserve"> </w:t>
      </w:r>
      <w:r>
        <w:rPr>
          <w:b/>
        </w:rPr>
        <w:t xml:space="preserve">触发条件</w:t>
      </w:r>
      <w:r>
        <w:t xml:space="preserve">：工业母机/机器人板块指数高开且主力资金呈现持续净流入。</w:t>
      </w:r>
    </w:p>
    <w:p>
      <w:pPr>
        <w:numPr>
          <w:ilvl w:val="0"/>
          <w:numId w:val="1024"/>
        </w:numPr>
        <w:pStyle w:val="Compact"/>
      </w:pPr>
      <w:r>
        <w:t xml:space="preserve">🚫</w:t>
      </w:r>
      <w:r>
        <w:t xml:space="preserve"> </w:t>
      </w:r>
      <w:r>
        <w:rPr>
          <w:b/>
        </w:rPr>
        <w:t xml:space="preserve">失效条件</w:t>
      </w:r>
      <w:r>
        <w:t xml:space="preserve">：开盘冲高回落，大盘缩量下跌拖累装备板块。</w:t>
      </w:r>
    </w:p>
    <w:p>
      <w:pPr>
        <w:numPr>
          <w:ilvl w:val="0"/>
          <w:numId w:val="1024"/>
        </w:numPr>
        <w:pStyle w:val="Compact"/>
      </w:pPr>
      <w:r>
        <w:t xml:space="preserve">⚠️</w:t>
      </w:r>
      <w:r>
        <w:t xml:space="preserve"> </w:t>
      </w:r>
      <w:r>
        <w:rPr>
          <w:b/>
        </w:rPr>
        <w:t xml:space="preserve">风险</w:t>
      </w:r>
      <w:r>
        <w:t xml:space="preserve">：高位题材兑现与情绪博弈风险。</w:t>
      </w:r>
    </w:p>
    <w:p>
      <w:pPr>
        <w:pStyle w:val="Heading3"/>
      </w:pPr>
      <w:bookmarkStart w:id="51" w:name="方向二存储芯片与半导体设备优先级高"/>
      <w:r>
        <w:t xml:space="preserve">方向二：存储芯片与半导体设备（优先级：高）</w:t>
      </w:r>
      <w:bookmarkEnd w:id="51"/>
    </w:p>
    <w:p>
      <w:pPr>
        <w:numPr>
          <w:ilvl w:val="0"/>
          <w:numId w:val="1025"/>
        </w:numPr>
        <w:pStyle w:val="Compact"/>
      </w:pPr>
      <w:r>
        <w:t xml:space="preserve">📌</w:t>
      </w:r>
      <w:r>
        <w:t xml:space="preserve"> </w:t>
      </w:r>
      <w:r>
        <w:rPr>
          <w:b/>
        </w:rPr>
        <w:t xml:space="preserve">证据链</w:t>
      </w:r>
      <w:r>
        <w:t xml:space="preserve">：隔夜美股 SK 海力士、美光科技大涨，费城半导体指数逆势涨超 3%；华为全联接大会发布昇腾 960 超节点；《电子信息制造业</w:t>
      </w:r>
      <w:r>
        <w:t xml:space="preserve">“</w:t>
      </w:r>
      <w:r>
        <w:t xml:space="preserve">十五五</w:t>
      </w:r>
      <w:r>
        <w:t xml:space="preserve">”</w:t>
      </w:r>
      <w:r>
        <w:t xml:space="preserve">规划》加持。</w:t>
      </w:r>
    </w:p>
    <w:p>
      <w:pPr>
        <w:numPr>
          <w:ilvl w:val="0"/>
          <w:numId w:val="1025"/>
        </w:numPr>
        <w:pStyle w:val="Compact"/>
      </w:pPr>
      <w:r>
        <w:t xml:space="preserve">🔥</w:t>
      </w:r>
      <w:r>
        <w:t xml:space="preserve"> </w:t>
      </w:r>
      <w:r>
        <w:rPr>
          <w:b/>
        </w:rPr>
        <w:t xml:space="preserve">核心标的</w:t>
      </w:r>
      <w:r>
        <w:t xml:space="preserve">：兆易创新（存储芯片龙头）、佰维存储（HBM/存储模组）、中微公司（半导体设备）。</w:t>
      </w:r>
    </w:p>
    <w:p>
      <w:pPr>
        <w:numPr>
          <w:ilvl w:val="0"/>
          <w:numId w:val="1025"/>
        </w:numPr>
        <w:pStyle w:val="Compact"/>
      </w:pPr>
      <w:r>
        <w:t xml:space="preserve">💡</w:t>
      </w:r>
      <w:r>
        <w:t xml:space="preserve"> </w:t>
      </w:r>
      <w:r>
        <w:rPr>
          <w:b/>
        </w:rPr>
        <w:t xml:space="preserve">参与策略</w:t>
      </w:r>
      <w:r>
        <w:t xml:space="preserve">：激进者轻仓参与高标早盘冲高；稳健者逢低布局低位补涨标的。</w:t>
      </w:r>
    </w:p>
    <w:p>
      <w:pPr>
        <w:numPr>
          <w:ilvl w:val="0"/>
          <w:numId w:val="1025"/>
        </w:numPr>
        <w:pStyle w:val="Compact"/>
      </w:pPr>
      <w:r>
        <w:t xml:space="preserve">✅</w:t>
      </w:r>
      <w:r>
        <w:t xml:space="preserve"> </w:t>
      </w:r>
      <w:r>
        <w:rPr>
          <w:b/>
        </w:rPr>
        <w:t xml:space="preserve">触发条件</w:t>
      </w:r>
      <w:r>
        <w:t xml:space="preserve">：半导体板块成交额占据市场 TOP3，且龙头股封单坚决。</w:t>
      </w:r>
    </w:p>
    <w:p>
      <w:pPr>
        <w:numPr>
          <w:ilvl w:val="0"/>
          <w:numId w:val="1025"/>
        </w:numPr>
        <w:pStyle w:val="Compact"/>
      </w:pPr>
      <w:r>
        <w:t xml:space="preserve">🚫</w:t>
      </w:r>
      <w:r>
        <w:t xml:space="preserve"> </w:t>
      </w:r>
      <w:r>
        <w:rPr>
          <w:b/>
        </w:rPr>
        <w:t xml:space="preserve">失效条件</w:t>
      </w:r>
      <w:r>
        <w:t xml:space="preserve">：美联储鹰派加息压制成长股估值，资金高位借利好兑现。</w:t>
      </w:r>
    </w:p>
    <w:p>
      <w:pPr>
        <w:numPr>
          <w:ilvl w:val="0"/>
          <w:numId w:val="1025"/>
        </w:numPr>
        <w:pStyle w:val="Compact"/>
      </w:pPr>
      <w:r>
        <w:t xml:space="preserve">⚠️</w:t>
      </w:r>
      <w:r>
        <w:t xml:space="preserve"> </w:t>
      </w:r>
      <w:r>
        <w:rPr>
          <w:b/>
        </w:rPr>
        <w:t xml:space="preserve">风险</w:t>
      </w:r>
      <w:r>
        <w:t xml:space="preserve">：美债收益率高位压制科技股估值。</w:t>
      </w:r>
    </w:p>
    <w:p>
      <w:pPr>
        <w:pStyle w:val="Heading3"/>
      </w:pPr>
      <w:bookmarkStart w:id="52" w:name="方向三汽车零部件与智能网联优先级中"/>
      <w:r>
        <w:t xml:space="preserve">方向三：汽车零部件与智能网联（优先级：中）</w:t>
      </w:r>
      <w:bookmarkEnd w:id="52"/>
    </w:p>
    <w:p>
      <w:pPr>
        <w:numPr>
          <w:ilvl w:val="0"/>
          <w:numId w:val="1026"/>
        </w:numPr>
        <w:pStyle w:val="Compact"/>
      </w:pPr>
      <w:r>
        <w:t xml:space="preserve">📌</w:t>
      </w:r>
      <w:r>
        <w:t xml:space="preserve"> </w:t>
      </w:r>
      <w:r>
        <w:rPr>
          <w:b/>
        </w:rPr>
        <w:t xml:space="preserve">证据链</w:t>
      </w:r>
      <w:r>
        <w:t xml:space="preserve">：新型政策性金融工具首批 1 亿元资金落地智能悬架项目；昨日华泰数据提示汽车整车及零部件板块主力净流入居首；问界专营模式预期。</w:t>
      </w:r>
    </w:p>
    <w:p>
      <w:pPr>
        <w:numPr>
          <w:ilvl w:val="0"/>
          <w:numId w:val="1026"/>
        </w:numPr>
        <w:pStyle w:val="Compact"/>
      </w:pPr>
      <w:r>
        <w:t xml:space="preserve">🔥</w:t>
      </w:r>
      <w:r>
        <w:t xml:space="preserve"> </w:t>
      </w:r>
      <w:r>
        <w:rPr>
          <w:b/>
        </w:rPr>
        <w:t xml:space="preserve">核心标的</w:t>
      </w:r>
      <w:r>
        <w:t xml:space="preserve">：赛力斯（整车龙头）、均胜电子（汽车电子）、北特科技（底盘零部件）。</w:t>
      </w:r>
    </w:p>
    <w:p>
      <w:pPr>
        <w:numPr>
          <w:ilvl w:val="0"/>
          <w:numId w:val="1026"/>
        </w:numPr>
        <w:pStyle w:val="Compact"/>
      </w:pPr>
      <w:r>
        <w:t xml:space="preserve">💡</w:t>
      </w:r>
      <w:r>
        <w:t xml:space="preserve"> </w:t>
      </w:r>
      <w:r>
        <w:rPr>
          <w:b/>
        </w:rPr>
        <w:t xml:space="preserve">参与策略</w:t>
      </w:r>
      <w:r>
        <w:t xml:space="preserve">：稳健者低吸回踩企稳节点；保守者观望。</w:t>
      </w:r>
    </w:p>
    <w:p>
      <w:pPr>
        <w:numPr>
          <w:ilvl w:val="0"/>
          <w:numId w:val="1026"/>
        </w:numPr>
        <w:pStyle w:val="Compact"/>
      </w:pPr>
      <w:r>
        <w:t xml:space="preserve">✅</w:t>
      </w:r>
      <w:r>
        <w:t xml:space="preserve"> </w:t>
      </w:r>
      <w:r>
        <w:rPr>
          <w:b/>
        </w:rPr>
        <w:t xml:space="preserve">触发条件</w:t>
      </w:r>
      <w:r>
        <w:t xml:space="preserve">：板块指数站稳 5 日线且成交量放量配合。</w:t>
      </w:r>
    </w:p>
    <w:p>
      <w:pPr>
        <w:numPr>
          <w:ilvl w:val="0"/>
          <w:numId w:val="1026"/>
        </w:numPr>
        <w:pStyle w:val="Compact"/>
      </w:pPr>
      <w:r>
        <w:t xml:space="preserve">🚫</w:t>
      </w:r>
      <w:r>
        <w:t xml:space="preserve"> </w:t>
      </w:r>
      <w:r>
        <w:rPr>
          <w:b/>
        </w:rPr>
        <w:t xml:space="preserve">失效条件</w:t>
      </w:r>
      <w:r>
        <w:t xml:space="preserve">：整车大波段博弈结束，资金大幅净流出。</w:t>
      </w:r>
    </w:p>
    <w:p>
      <w:pPr>
        <w:numPr>
          <w:ilvl w:val="0"/>
          <w:numId w:val="1026"/>
        </w:numPr>
        <w:pStyle w:val="Compact"/>
      </w:pPr>
      <w:r>
        <w:t xml:space="preserve">⚠️</w:t>
      </w:r>
      <w:r>
        <w:t xml:space="preserve"> </w:t>
      </w:r>
      <w:r>
        <w:rPr>
          <w:b/>
        </w:rPr>
        <w:t xml:space="preserve">风险</w:t>
      </w:r>
      <w:r>
        <w:t xml:space="preserve">：存量博弈下汽车板块轮动持续性偏弱。</w:t>
      </w:r>
    </w:p>
    <w:p>
      <w:r>
        <w:pict>
          <v:rect style="width:0;height:1.5pt" o:hralign="center" o:hrstd="t" o:hr="t"/>
        </w:pict>
      </w:r>
    </w:p>
    <w:p>
      <w:pPr>
        <w:pStyle w:val="Heading2"/>
      </w:pPr>
      <w:bookmarkStart w:id="53" w:name="今日操作策略"/>
      <w:r>
        <w:t xml:space="preserve">💡 今日操作策略</w:t>
      </w:r>
      <w:bookmarkEnd w:id="53"/>
    </w:p>
    <w:p>
      <w:pPr>
        <w:numPr>
          <w:ilvl w:val="0"/>
          <w:numId w:val="1027"/>
        </w:numPr>
        <w:pStyle w:val="Compact"/>
      </w:pPr>
      <w:r>
        <w:t xml:space="preserve">📈</w:t>
      </w:r>
      <w:r>
        <w:t xml:space="preserve"> </w:t>
      </w:r>
      <w:r>
        <w:rPr>
          <w:b/>
        </w:rPr>
        <w:t xml:space="preserve">市场预判</w:t>
      </w:r>
      <w:r>
        <w:t xml:space="preserve">：沪指核心运行区间预计位于 3850 - 3900 点。周五叠加期指交割日、富时罗素调样生效及中秋国庆长假前避险情绪，大盘大概率维持</w:t>
      </w:r>
      <w:r>
        <w:t xml:space="preserve">“</w:t>
      </w:r>
      <w:r>
        <w:t xml:space="preserve">缩量震荡、高低切换</w:t>
      </w:r>
      <w:r>
        <w:t xml:space="preserve">”</w:t>
      </w:r>
      <w:r>
        <w:t xml:space="preserve">格局。</w:t>
      </w:r>
    </w:p>
    <w:p>
      <w:pPr>
        <w:numPr>
          <w:ilvl w:val="0"/>
          <w:numId w:val="1027"/>
        </w:numPr>
        <w:pStyle w:val="Compact"/>
      </w:pPr>
      <w:r>
        <w:t xml:space="preserve">🛡️</w:t>
      </w:r>
      <w:r>
        <w:t xml:space="preserve"> </w:t>
      </w:r>
      <w:r>
        <w:rPr>
          <w:b/>
        </w:rPr>
        <w:t xml:space="preserve">仓位建议（基于 Derived 仓位模型）</w:t>
      </w:r>
      <w:r>
        <w:t xml:space="preserve">：</w:t>
      </w:r>
    </w:p>
    <w:p>
      <w:pPr>
        <w:numPr>
          <w:ilvl w:val="1"/>
          <w:numId w:val="1028"/>
        </w:numPr>
        <w:pStyle w:val="Compact"/>
      </w:pPr>
      <w:r>
        <w:rPr>
          <w:b/>
        </w:rPr>
        <w:t xml:space="preserve">激进型</w:t>
      </w:r>
      <w:r>
        <w:t xml:space="preserve">：40% 仓位（重点博弈先进制造业与存储芯片龙头分歧低吸）</w:t>
      </w:r>
    </w:p>
    <w:p>
      <w:pPr>
        <w:numPr>
          <w:ilvl w:val="1"/>
          <w:numId w:val="1028"/>
        </w:numPr>
        <w:pStyle w:val="Compact"/>
      </w:pPr>
      <w:r>
        <w:rPr>
          <w:b/>
        </w:rPr>
        <w:t xml:space="preserve">稳健型</w:t>
      </w:r>
      <w:r>
        <w:t xml:space="preserve">：25% 仓位（主攻红利防御如工商银行，配合少量低位风语筑/汽车零部件）</w:t>
      </w:r>
    </w:p>
    <w:p>
      <w:pPr>
        <w:numPr>
          <w:ilvl w:val="1"/>
          <w:numId w:val="1028"/>
        </w:numPr>
        <w:pStyle w:val="Compact"/>
      </w:pPr>
      <w:r>
        <w:rPr>
          <w:b/>
        </w:rPr>
        <w:t xml:space="preserve">保守型</w:t>
      </w:r>
      <w:r>
        <w:t xml:space="preserve">：10% 仓位（保持大比例现金，规避节前不确定性）</w:t>
      </w:r>
    </w:p>
    <w:p>
      <w:pPr>
        <w:numPr>
          <w:ilvl w:val="0"/>
          <w:numId w:val="1027"/>
        </w:numPr>
        <w:pStyle w:val="Compact"/>
      </w:pPr>
      <w:r>
        <w:t xml:space="preserve">⚠️</w:t>
      </w:r>
      <w:r>
        <w:t xml:space="preserve"> </w:t>
      </w:r>
      <w:r>
        <w:rPr>
          <w:b/>
        </w:rPr>
        <w:t xml:space="preserve">风险提示</w:t>
      </w:r>
      <w:r>
        <w:t xml:space="preserve">：</w:t>
      </w:r>
    </w:p>
    <w:p>
      <w:pPr>
        <w:numPr>
          <w:ilvl w:val="1"/>
          <w:numId w:val="1029"/>
        </w:numPr>
        <w:pStyle w:val="Compact"/>
      </w:pPr>
      <w:r>
        <w:t xml:space="preserve">节前效应与交割日扰动：资金降仓避险可能导致午后量能进一步萎缩。</w:t>
      </w:r>
    </w:p>
    <w:p>
      <w:pPr>
        <w:numPr>
          <w:ilvl w:val="1"/>
          <w:numId w:val="1029"/>
        </w:numPr>
        <w:pStyle w:val="Compact"/>
      </w:pPr>
      <w:r>
        <w:t xml:space="preserve">高位科技股兑现压力：PCB/光通信等前期高位板块注意退潮风险。</w:t>
      </w:r>
    </w:p>
    <w:p>
      <w:pPr>
        <w:numPr>
          <w:ilvl w:val="1"/>
          <w:numId w:val="1029"/>
        </w:numPr>
        <w:pStyle w:val="Compact"/>
      </w:pPr>
      <w:r>
        <w:t xml:space="preserve">外部美联储鹰派加息与地缘原油波动。</w:t>
      </w:r>
    </w:p>
    <w:p>
      <w:r>
        <w:pict>
          <v:rect style="width:0;height:1.5pt" o:hralign="center" o:hrstd="t" o:hr="t"/>
        </w:pict>
      </w:r>
    </w:p>
    <w:p>
      <w:pPr>
        <w:pStyle w:val="BlockText"/>
      </w:pPr>
      <w:r>
        <w:t xml:space="preserve">📊 生成时间：2026-09-18 08:30（北京时间，Asia/Shanghai）</w:t>
      </w:r>
      <w:r>
        <w:t xml:space="preserve"> </w:t>
      </w:r>
      <w:r>
        <w:t xml:space="preserve">🔮 by：先知 v1.0.3 — 周先生出品</w:t>
      </w:r>
      <w:r>
        <w:t xml:space="preserve"> </w:t>
      </w:r>
      <w:r>
        <w:t xml:space="preserve">🔵 数据采集模型：local-python</w:t>
      </w:r>
      <w:r>
        <w:t xml:space="preserve"> </w:t>
      </w:r>
      <w:r>
        <w:t xml:space="preserve">🔴 分析+写稿模型：hermes</w:t>
      </w:r>
      <w:r>
        <w:t xml:space="preserve"> </w:t>
      </w:r>
      <w:r>
        <w:t xml:space="preserve">📄 文档生成：pandoc (markdown → docx)</w:t>
      </w:r>
    </w:p>
    <w:p>
      <w:pPr>
        <w:pStyle w:val="FirstParagraph"/>
      </w:pPr>
      <w:r>
        <w:t xml:space="preserve">📊 大盘：三大指数高位缩量震荡，沪指区间 3850-3900，节前避险与高低切换并存</w:t>
      </w:r>
      <w:r>
        <w:t xml:space="preserve"> </w:t>
      </w:r>
      <w:r>
        <w:t xml:space="preserve">💰 资金流入TOP10：采集JSON源接口502异常（降级未核验），华泰单源显示汽车整车/零部件及电子纸靠前</w:t>
      </w:r>
      <w:r>
        <w:t xml:space="preserve"> </w:t>
      </w:r>
      <w:r>
        <w:t xml:space="preserve">⚠️ 资金流出TOP10：采集JSON源接口502异常（降级未核验），高位科技电子板块呈获利兑现态势</w:t>
      </w:r>
      <w:r>
        <w:t xml:space="preserve"> </w:t>
      </w:r>
      <w:r>
        <w:t xml:space="preserve">🔥 关键信号/风险：最高层重要指示提振先进制造业；美联储鹰派加息25bp压制成长估值</w:t>
      </w:r>
      <w:r>
        <w:t xml:space="preserve"> </w:t>
      </w:r>
      <w:r>
        <w:t xml:space="preserve">💡 盘前策略：先进制造业（北方华创）+ 存储芯片（兆易创新）；仓位激进40%/稳健25%/保守10%</w:t>
      </w:r>
      <w:r>
        <w:t xml:space="preserve"> </w:t>
      </w:r>
      <w:r>
        <w:t xml:space="preserve">💼 实盘持仓：弘元绿能(-47.24%)最该减仓观察，风语筑(-2.77%)企稳持有，工商银行(+15.29%)最稳健持有，农行条件策略防守</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2026-09-18T00:34:15Z</dcterms:created>
  <dcterms:modified xsi:type="dcterms:W3CDTF">2026-09-18T00:34:15Z</dcterms:modified>
</cp:coreProperties>
</file>

<file path=docProps/custom.xml><?xml version="1.0" encoding="utf-8"?>
<Properties xmlns="http://schemas.openxmlformats.org/officeDocument/2006/custom-properties" xmlns:vt="http://schemas.openxmlformats.org/officeDocument/2006/docPropsVTypes"/>
</file>