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盘前简报-2026-09-17周四"/>
      <w:r>
        <w:t xml:space="preserve">🌅 盘前简报 | 2026-09-17（周四）</w:t>
      </w:r>
      <w:bookmarkEnd w:id="20"/>
    </w:p>
    <w:p>
      <w:pPr>
        <w:pStyle w:val="Heading2"/>
      </w:pPr>
      <w:bookmarkStart w:id="21" w:name="隔夜全球市场"/>
      <w:r>
        <w:t xml:space="preserve">🌐 隔夜全球市场</w:t>
      </w:r>
      <w:bookmarkEnd w:id="21"/>
    </w:p>
    <w:p>
      <w:pPr>
        <w:numPr>
          <w:ilvl w:val="0"/>
          <w:numId w:val="1001"/>
        </w:numPr>
        <w:pStyle w:val="Compact"/>
      </w:pPr>
      <w:r>
        <w:t xml:space="preserve">📈</w:t>
      </w:r>
      <w:r>
        <w:t xml:space="preserve"> </w:t>
      </w:r>
      <w:r>
        <w:rPr>
          <w:b/>
        </w:rPr>
        <w:t xml:space="preserve">港股市场</w:t>
      </w:r>
      <w:r>
        <w:t xml:space="preserve">：恒生指数收报 24667.24 点，微涨 0.19%（+46.54 点），呈现窄幅震荡整理格局。</w:t>
      </w:r>
    </w:p>
    <w:p>
      <w:pPr>
        <w:numPr>
          <w:ilvl w:val="0"/>
          <w:numId w:val="1001"/>
        </w:numPr>
        <w:pStyle w:val="Compact"/>
      </w:pPr>
      <w:r>
        <w:t xml:space="preserve">📉</w:t>
      </w:r>
      <w:r>
        <w:t xml:space="preserve"> </w:t>
      </w:r>
      <w:r>
        <w:rPr>
          <w:b/>
        </w:rPr>
        <w:t xml:space="preserve">A50期指</w:t>
      </w:r>
      <w:r>
        <w:t xml:space="preserve">：富时中国A50指数期货收报 14319.36 点，下跌 0.32%（-45.64 点），反映外围资金对早盘开盘态度略偏谨慎。</w:t>
      </w:r>
    </w:p>
    <w:p>
      <w:pPr>
        <w:numPr>
          <w:ilvl w:val="0"/>
          <w:numId w:val="1001"/>
        </w:numPr>
        <w:pStyle w:val="Compact"/>
      </w:pPr>
      <w:r>
        <w:t xml:space="preserve">💰</w:t>
      </w:r>
      <w:r>
        <w:t xml:space="preserve"> </w:t>
      </w:r>
      <w:r>
        <w:rPr>
          <w:b/>
        </w:rPr>
        <w:t xml:space="preserve">外汇市场</w:t>
      </w:r>
      <w:r>
        <w:t xml:space="preserve">：美元兑离岸人民币（CNH）收报 6.7100，微跌 0.04%（-0.0025 元），人民币汇率保持双向平稳波动。</w:t>
      </w:r>
    </w:p>
    <w:p>
      <w:pPr>
        <w:numPr>
          <w:ilvl w:val="0"/>
          <w:numId w:val="1001"/>
        </w:numPr>
        <w:pStyle w:val="Compact"/>
      </w:pPr>
      <w:r>
        <w:t xml:space="preserve">📉</w:t>
      </w:r>
      <w:r>
        <w:t xml:space="preserve"> </w:t>
      </w:r>
      <w:r>
        <w:rPr>
          <w:b/>
        </w:rPr>
        <w:t xml:space="preserve">大宗商品</w:t>
      </w:r>
      <w:r>
        <w:t xml:space="preserve">：COMEX黄金收报 4323.20 美元/盎司，下跌 1.47%（-64.30 美元）；WTI原油期货收报 96.736 美元/桶，下跌 0.79%（-0.774 美元）；伦敦铜收报 14134.37 美元/吨，下跌 0.69%（-98.13 美元）。</w:t>
      </w:r>
    </w:p>
    <w:p>
      <w:pPr>
        <w:numPr>
          <w:ilvl w:val="0"/>
          <w:numId w:val="1001"/>
        </w:numPr>
        <w:pStyle w:val="Compact"/>
      </w:pPr>
      <w:r>
        <w:t xml:space="preserve">💡</w:t>
      </w:r>
      <w:r>
        <w:t xml:space="preserve"> </w:t>
      </w:r>
      <w:r>
        <w:rPr>
          <w:b/>
        </w:rPr>
        <w:t xml:space="preserve">美股动态</w:t>
      </w:r>
      <w:r>
        <w:t xml:space="preserve">：美联储宣布利率决议加息25个基点至3.75%-4.00%，点阵图暗示鹰派预期，美股尾盘跳水，道指跌1.21%，纳指微跌0.01%，费城半导体指数逆势上涨0.63%，科技硬件板块展现较强韧性。</w:t>
      </w:r>
    </w:p>
    <w:p>
      <w:r>
        <w:pict>
          <v:rect style="width:0;height:1.5pt" o:hralign="center" o:hrstd="t" o:hr="t"/>
        </w:pict>
      </w:r>
    </w:p>
    <w:p>
      <w:pPr>
        <w:pStyle w:val="Heading2"/>
      </w:pPr>
      <w:bookmarkStart w:id="22" w:name="新闻联播政策面"/>
      <w:r>
        <w:t xml:space="preserve">📺 新闻联播政策面</w:t>
      </w:r>
      <w:bookmarkEnd w:id="22"/>
    </w:p>
    <w:p>
      <w:pPr>
        <w:pStyle w:val="Heading3"/>
      </w:pPr>
      <w:bookmarkStart w:id="23" w:name="总体分析"/>
      <w:r>
        <w:t xml:space="preserve">📌 总体分析</w:t>
      </w:r>
      <w:bookmarkEnd w:id="23"/>
    </w:p>
    <w:p>
      <w:pPr>
        <w:numPr>
          <w:ilvl w:val="0"/>
          <w:numId w:val="1002"/>
        </w:numPr>
        <w:pStyle w:val="Compact"/>
      </w:pPr>
      <w:r>
        <w:rPr>
          <w:b/>
        </w:rPr>
        <w:t xml:space="preserve">高水平科技自立自强再获顶层部署</w:t>
      </w:r>
      <w:r>
        <w:t xml:space="preserve">：《求是》杂志发表总书记重要文章，强调强化基础研究与原始创新，新型举国体制及大科学体系建设加速推进，为半导体、AI硬件与高端装备提供长期国家战略支撑。</w:t>
      </w:r>
    </w:p>
    <w:p>
      <w:pPr>
        <w:numPr>
          <w:ilvl w:val="0"/>
          <w:numId w:val="1002"/>
        </w:numPr>
        <w:pStyle w:val="Compact"/>
      </w:pPr>
      <w:r>
        <w:rPr>
          <w:b/>
        </w:rPr>
        <w:t xml:space="preserve">先进制造业挺起实体经济硬脊梁</w:t>
      </w:r>
      <w:r>
        <w:t xml:space="preserve">：新闻联播重点报道先进制造业集群建设，科技创新和技术改造再贷款拓宽至1.2万亿元，高技术制造业高速增长（集成电路8月增加值翻番），持续巩固科技与制造主线地位。</w:t>
      </w:r>
    </w:p>
    <w:p>
      <w:pPr>
        <w:numPr>
          <w:ilvl w:val="0"/>
          <w:numId w:val="1002"/>
        </w:numPr>
        <w:pStyle w:val="Compact"/>
      </w:pPr>
      <w:r>
        <w:rPr>
          <w:b/>
        </w:rPr>
        <w:t xml:space="preserve">重大基础设施与区域开放提速</w:t>
      </w:r>
      <w:r>
        <w:t xml:space="preserve">：平陆运河正式通航、东盟博览会开幕在即，西部陆海新通道建设走深走实，区域经济与交通物流迎来政策利好。</w:t>
      </w:r>
    </w:p>
    <w:p>
      <w:pPr>
        <w:pStyle w:val="Heading3"/>
      </w:pPr>
      <w:bookmarkStart w:id="24" w:name="逐条新闻解读"/>
      <w:r>
        <w:t xml:space="preserve">📰 逐条新闻解读</w:t>
      </w:r>
      <w:bookmarkEnd w:id="24"/>
    </w:p>
    <w:p>
      <w:pPr>
        <w:pStyle w:val="Heading4"/>
      </w:pPr>
      <w:bookmarkStart w:id="25" w:name="求是杂志发表习近平总书记重要文章在加强基础研究座谈会上的讲话"/>
      <w:r>
        <w:t xml:space="preserve">《求是》杂志发表习近平总书记重要文章《在加强基础研究座谈会上的讲话》</w:t>
      </w:r>
      <w:bookmarkEnd w:id="25"/>
    </w:p>
    <w:p>
      <w:pPr>
        <w:numPr>
          <w:ilvl w:val="0"/>
          <w:numId w:val="1003"/>
        </w:numPr>
        <w:pStyle w:val="Compact"/>
      </w:pPr>
      <w:r>
        <w:t xml:space="preserve">A股影响：利好</w:t>
      </w:r>
    </w:p>
    <w:p>
      <w:pPr>
        <w:numPr>
          <w:ilvl w:val="0"/>
          <w:numId w:val="1003"/>
        </w:numPr>
        <w:pStyle w:val="Compact"/>
      </w:pPr>
      <w:r>
        <w:t xml:space="preserve">相关板块：半导体设备、电子化学品、基础软件、量子科技</w:t>
      </w:r>
    </w:p>
    <w:p>
      <w:pPr>
        <w:numPr>
          <w:ilvl w:val="0"/>
          <w:numId w:val="1003"/>
        </w:numPr>
        <w:pStyle w:val="Compact"/>
      </w:pPr>
      <w:r>
        <w:t xml:space="preserve">核心解读：文章指出基础研究是全球科技竞争前沿，要发挥新型举国体制优势，打通基础研究到成果转化创新链。这表明国家将持续从财政、科研条件与人才政策上对硬科技底层技术加大倾斜，提振半导体及关键材料中长期资金信心。</w:t>
      </w:r>
    </w:p>
    <w:p>
      <w:pPr>
        <w:numPr>
          <w:ilvl w:val="0"/>
          <w:numId w:val="1003"/>
        </w:numPr>
        <w:pStyle w:val="Compact"/>
      </w:pPr>
      <w:r>
        <w:t xml:space="preserve">验证条件：观察科创50指数能否持续放量突破，以及半导体设备材料龙头资金净流入的延续性。</w:t>
      </w:r>
    </w:p>
    <w:p>
      <w:pPr>
        <w:pStyle w:val="Heading4"/>
      </w:pPr>
      <w:bookmarkStart w:id="26" w:name="习近平致信祝贺吉林大学建校80周年"/>
      <w:r>
        <w:t xml:space="preserve">习近平致信祝贺吉林大学建校80周年</w:t>
      </w:r>
      <w:bookmarkEnd w:id="26"/>
    </w:p>
    <w:p>
      <w:pPr>
        <w:numPr>
          <w:ilvl w:val="0"/>
          <w:numId w:val="1004"/>
        </w:numPr>
        <w:pStyle w:val="Compact"/>
      </w:pPr>
      <w:r>
        <w:t xml:space="preserve">A股影响：中性</w:t>
      </w:r>
    </w:p>
    <w:p>
      <w:pPr>
        <w:numPr>
          <w:ilvl w:val="0"/>
          <w:numId w:val="1004"/>
        </w:numPr>
        <w:pStyle w:val="Compact"/>
      </w:pPr>
      <w:r>
        <w:t xml:space="preserve">相关板块：高等教育、东北区域振兴、校企合作概念</w:t>
      </w:r>
    </w:p>
    <w:p>
      <w:pPr>
        <w:numPr>
          <w:ilvl w:val="0"/>
          <w:numId w:val="1004"/>
        </w:numPr>
        <w:pStyle w:val="Compact"/>
      </w:pPr>
      <w:r>
        <w:t xml:space="preserve">核心解读：强调传承红色基因、聚焦国家战略需求优化学科布局，推进东北全面振兴。政策意在推动产学研结合与区域人才培育，对资本市场短期映射偏中性。</w:t>
      </w:r>
    </w:p>
    <w:p>
      <w:pPr>
        <w:numPr>
          <w:ilvl w:val="0"/>
          <w:numId w:val="1004"/>
        </w:numPr>
        <w:pStyle w:val="Compact"/>
      </w:pPr>
      <w:r>
        <w:t xml:space="preserve">验证条件：观察东北本地高新技术企业是否有跟进的产学研合作项目落地。</w:t>
      </w:r>
    </w:p>
    <w:p>
      <w:pPr>
        <w:pStyle w:val="Heading4"/>
      </w:pPr>
      <w:bookmarkStart w:id="27" w:name="央视快评传承红色基因发挥综合优势-努力培养更多高素质人才"/>
      <w:r>
        <w:t xml:space="preserve">央视快评：传承红色基因发挥综合优势 努力培养更多高素质人才</w:t>
      </w:r>
      <w:bookmarkEnd w:id="27"/>
    </w:p>
    <w:p>
      <w:pPr>
        <w:numPr>
          <w:ilvl w:val="0"/>
          <w:numId w:val="1005"/>
        </w:numPr>
        <w:pStyle w:val="Compact"/>
      </w:pPr>
      <w:r>
        <w:t xml:space="preserve">A股影响：中性</w:t>
      </w:r>
    </w:p>
    <w:p>
      <w:pPr>
        <w:numPr>
          <w:ilvl w:val="0"/>
          <w:numId w:val="1005"/>
        </w:numPr>
        <w:pStyle w:val="Compact"/>
      </w:pPr>
      <w:r>
        <w:t xml:space="preserve">相关板块：教育科技、职业培训</w:t>
      </w:r>
    </w:p>
    <w:p>
      <w:pPr>
        <w:numPr>
          <w:ilvl w:val="0"/>
          <w:numId w:val="1005"/>
        </w:numPr>
        <w:pStyle w:val="Compact"/>
      </w:pPr>
      <w:r>
        <w:t xml:space="preserve">核心解读：呼应贺信精神，强调培养高素质人才为现代化建设服务。属于常规政治表态，无直接重大产业政策补贴变化。</w:t>
      </w:r>
    </w:p>
    <w:p>
      <w:pPr>
        <w:numPr>
          <w:ilvl w:val="0"/>
          <w:numId w:val="1005"/>
        </w:numPr>
        <w:pStyle w:val="Compact"/>
      </w:pPr>
      <w:r>
        <w:t xml:space="preserve">验证条件：无直接资金验证指标。</w:t>
      </w:r>
    </w:p>
    <w:p>
      <w:pPr>
        <w:pStyle w:val="Heading4"/>
      </w:pPr>
      <w:bookmarkStart w:id="28" w:name="新思想引领新征程以先进制造业为骨干-筑牢实体经济根基"/>
      <w:r>
        <w:t xml:space="preserve">【新思想引领新征程】以先进制造业为骨干 筑牢实体经济根基</w:t>
      </w:r>
      <w:bookmarkEnd w:id="28"/>
    </w:p>
    <w:p>
      <w:pPr>
        <w:numPr>
          <w:ilvl w:val="0"/>
          <w:numId w:val="1006"/>
        </w:numPr>
        <w:pStyle w:val="Compact"/>
      </w:pPr>
      <w:r>
        <w:t xml:space="preserve">A股影响：利好</w:t>
      </w:r>
    </w:p>
    <w:p>
      <w:pPr>
        <w:numPr>
          <w:ilvl w:val="0"/>
          <w:numId w:val="1006"/>
        </w:numPr>
        <w:pStyle w:val="Compact"/>
      </w:pPr>
      <w:r>
        <w:t xml:space="preserve">相关板块：人形机器人、大飞机、高铁装备（CR450）、深远海风电、集成电路、工业母机</w:t>
      </w:r>
    </w:p>
    <w:p>
      <w:pPr>
        <w:numPr>
          <w:ilvl w:val="0"/>
          <w:numId w:val="1006"/>
        </w:numPr>
        <w:pStyle w:val="Compact"/>
      </w:pPr>
      <w:r>
        <w:t xml:space="preserve">核心解读：报道展示了长征十号乙回收、梦舟飞船、CR450动车组、深远海风电及人形机器人（全球出货量占97%）等一系列标志性成果。再贷款额度增至1.2万亿元、首台套保险补助达80%，直接赋能先进制造业升级，构成强力产业催化。</w:t>
      </w:r>
    </w:p>
    <w:p>
      <w:pPr>
        <w:numPr>
          <w:ilvl w:val="0"/>
          <w:numId w:val="1006"/>
        </w:numPr>
        <w:pStyle w:val="Compact"/>
      </w:pPr>
      <w:r>
        <w:t xml:space="preserve">验证条件：关注机器人板块龙头股换手承接情况及高端装备主力资金流入动向。</w:t>
      </w:r>
    </w:p>
    <w:p>
      <w:pPr>
        <w:pStyle w:val="Heading4"/>
      </w:pPr>
      <w:bookmarkStart w:id="29" w:name="做党和人民的忠诚卫士习近平总书记给福建省漳州110全体队员的回信引发热烈反响"/>
      <w:r>
        <w:t xml:space="preserve">做党和人民的忠诚卫士——习近平总书记给福建省</w:t>
      </w:r>
      <w:r>
        <w:t xml:space="preserve">“</w:t>
      </w:r>
      <w:r>
        <w:t xml:space="preserve">漳州110</w:t>
      </w:r>
      <w:r>
        <w:t xml:space="preserve">”</w:t>
      </w:r>
      <w:r>
        <w:t xml:space="preserve">全体队员的回信引发热烈反响</w:t>
      </w:r>
      <w:bookmarkEnd w:id="29"/>
    </w:p>
    <w:p>
      <w:pPr>
        <w:numPr>
          <w:ilvl w:val="0"/>
          <w:numId w:val="1007"/>
        </w:numPr>
        <w:pStyle w:val="Compact"/>
      </w:pPr>
      <w:r>
        <w:t xml:space="preserve">A股影响：中性</w:t>
      </w:r>
    </w:p>
    <w:p>
      <w:pPr>
        <w:numPr>
          <w:ilvl w:val="0"/>
          <w:numId w:val="1007"/>
        </w:numPr>
        <w:pStyle w:val="Compact"/>
      </w:pPr>
      <w:r>
        <w:t xml:space="preserve">相关板块：安防监控、智慧警务、信创</w:t>
      </w:r>
    </w:p>
    <w:p>
      <w:pPr>
        <w:numPr>
          <w:ilvl w:val="0"/>
          <w:numId w:val="1007"/>
        </w:numPr>
        <w:pStyle w:val="Compact"/>
      </w:pPr>
      <w:r>
        <w:t xml:space="preserve">核心解读：强调坚守为民初心、守护平安防线。对安防硬件及智慧警务软件板块有温和情绪支撑。</w:t>
      </w:r>
    </w:p>
    <w:p>
      <w:pPr>
        <w:numPr>
          <w:ilvl w:val="0"/>
          <w:numId w:val="1007"/>
        </w:numPr>
        <w:pStyle w:val="Compact"/>
      </w:pPr>
      <w:r>
        <w:t xml:space="preserve">验证条件：观察安防龙头股的板块联动效应。</w:t>
      </w:r>
    </w:p>
    <w:p>
      <w:pPr>
        <w:pStyle w:val="Heading4"/>
      </w:pPr>
      <w:bookmarkStart w:id="30" w:name="丁薛祥出席平陆运河通航仪式"/>
      <w:r>
        <w:t xml:space="preserve">丁薛祥出席平陆运河通航仪式</w:t>
      </w:r>
      <w:bookmarkEnd w:id="30"/>
    </w:p>
    <w:p>
      <w:pPr>
        <w:numPr>
          <w:ilvl w:val="0"/>
          <w:numId w:val="1008"/>
        </w:numPr>
        <w:pStyle w:val="Compact"/>
      </w:pPr>
      <w:r>
        <w:t xml:space="preserve">A股影响：偏利好</w:t>
      </w:r>
    </w:p>
    <w:p>
      <w:pPr>
        <w:numPr>
          <w:ilvl w:val="0"/>
          <w:numId w:val="1008"/>
        </w:numPr>
        <w:pStyle w:val="Compact"/>
      </w:pPr>
      <w:r>
        <w:t xml:space="preserve">相关板块：港口航运、广西区域概念、水利工程、西部陆海新通道</w:t>
      </w:r>
    </w:p>
    <w:p>
      <w:pPr>
        <w:numPr>
          <w:ilvl w:val="0"/>
          <w:numId w:val="1008"/>
        </w:numPr>
        <w:pStyle w:val="Compact"/>
      </w:pPr>
      <w:r>
        <w:t xml:space="preserve">核心解读：平陆运河历时4年通航，实现通江达海，高水平打造北部湾国际门户港。直接利好西南地区物流降本增效及北部湾港口航运设施。</w:t>
      </w:r>
    </w:p>
    <w:p>
      <w:pPr>
        <w:numPr>
          <w:ilvl w:val="0"/>
          <w:numId w:val="1008"/>
        </w:numPr>
        <w:pStyle w:val="Compact"/>
      </w:pPr>
      <w:r>
        <w:t xml:space="preserve">验证条件：观察北部湾港、广西本地基建与物流板块的量能配合。</w:t>
      </w:r>
    </w:p>
    <w:p>
      <w:pPr>
        <w:pStyle w:val="Heading4"/>
      </w:pPr>
      <w:bookmarkStart w:id="31" w:name="丁薛祥将出席第23届中国东盟博览会暨中国东盟商务与投资峰会开幕式"/>
      <w:r>
        <w:t xml:space="preserve">丁薛祥将出席第23届中国—东盟博览会暨中国—东盟商务与投资峰会开幕式</w:t>
      </w:r>
      <w:bookmarkEnd w:id="31"/>
    </w:p>
    <w:p>
      <w:pPr>
        <w:numPr>
          <w:ilvl w:val="0"/>
          <w:numId w:val="1009"/>
        </w:numPr>
        <w:pStyle w:val="Compact"/>
      </w:pPr>
      <w:r>
        <w:t xml:space="preserve">A股影响：偏利好</w:t>
      </w:r>
    </w:p>
    <w:p>
      <w:pPr>
        <w:numPr>
          <w:ilvl w:val="0"/>
          <w:numId w:val="1009"/>
        </w:numPr>
        <w:pStyle w:val="Compact"/>
      </w:pPr>
      <w:r>
        <w:t xml:space="preserve">相关板块：跨境电商、东盟贸易、国际物流</w:t>
      </w:r>
    </w:p>
    <w:p>
      <w:pPr>
        <w:numPr>
          <w:ilvl w:val="0"/>
          <w:numId w:val="1009"/>
        </w:numPr>
        <w:pStyle w:val="Compact"/>
      </w:pPr>
      <w:r>
        <w:t xml:space="preserve">核心解读：第23届东博会在南宁开幕，深化中国与东盟经贸合作与产业链供应链对接，利好边境贸易与跨境物流龙头。</w:t>
      </w:r>
    </w:p>
    <w:p>
      <w:pPr>
        <w:numPr>
          <w:ilvl w:val="0"/>
          <w:numId w:val="1009"/>
        </w:numPr>
        <w:pStyle w:val="Compact"/>
      </w:pPr>
      <w:r>
        <w:t xml:space="preserve">验证条件：观察跨境电商板块（如星徽股份等）的资金扩散特征。</w:t>
      </w:r>
    </w:p>
    <w:p>
      <w:pPr>
        <w:pStyle w:val="Heading4"/>
      </w:pPr>
      <w:bookmarkStart w:id="32" w:name="韩正出席第十三届北京香山论坛欢迎晚宴并致辞"/>
      <w:r>
        <w:t xml:space="preserve">韩正出席第十三届北京香山论坛欢迎晚宴并致辞</w:t>
      </w:r>
      <w:bookmarkEnd w:id="32"/>
    </w:p>
    <w:p>
      <w:pPr>
        <w:numPr>
          <w:ilvl w:val="0"/>
          <w:numId w:val="1010"/>
        </w:numPr>
        <w:pStyle w:val="Compact"/>
      </w:pPr>
      <w:r>
        <w:t xml:space="preserve">A股影响：中性</w:t>
      </w:r>
    </w:p>
    <w:p>
      <w:pPr>
        <w:numPr>
          <w:ilvl w:val="0"/>
          <w:numId w:val="1010"/>
        </w:numPr>
        <w:pStyle w:val="Compact"/>
      </w:pPr>
      <w:r>
        <w:t xml:space="preserve">相关板块：军工电子、国防装备</w:t>
      </w:r>
    </w:p>
    <w:p>
      <w:pPr>
        <w:numPr>
          <w:ilvl w:val="0"/>
          <w:numId w:val="1010"/>
        </w:numPr>
        <w:pStyle w:val="Compact"/>
      </w:pPr>
      <w:r>
        <w:t xml:space="preserve">核心解读：强调坚持多边主义、通过对话协商化解分歧。全球安全治理交流对国防军工板块属于例行背景支撑。</w:t>
      </w:r>
    </w:p>
    <w:p>
      <w:pPr>
        <w:numPr>
          <w:ilvl w:val="0"/>
          <w:numId w:val="1010"/>
        </w:numPr>
        <w:pStyle w:val="Compact"/>
      </w:pPr>
      <w:r>
        <w:t xml:space="preserve">验证条件：关注军工板块主力资金流向是否止跌回升。</w:t>
      </w:r>
    </w:p>
    <w:p>
      <w:pPr>
        <w:pStyle w:val="Heading4"/>
      </w:pPr>
      <w:bookmarkStart w:id="33" w:name="树立和践行正确政绩观学习教育中央指导组暨中央层面工作专班总结会议召开"/>
      <w:r>
        <w:t xml:space="preserve">树立和践行正确政绩观学习教育中央指导组暨中央层面工作专班总结会议召开</w:t>
      </w:r>
      <w:bookmarkEnd w:id="33"/>
    </w:p>
    <w:p>
      <w:pPr>
        <w:numPr>
          <w:ilvl w:val="0"/>
          <w:numId w:val="1011"/>
        </w:numPr>
        <w:pStyle w:val="Compact"/>
      </w:pPr>
      <w:r>
        <w:t xml:space="preserve">A股影响：中性</w:t>
      </w:r>
    </w:p>
    <w:p>
      <w:pPr>
        <w:numPr>
          <w:ilvl w:val="0"/>
          <w:numId w:val="1011"/>
        </w:numPr>
        <w:pStyle w:val="Compact"/>
      </w:pPr>
      <w:r>
        <w:t xml:space="preserve">相关板块：无直接映射</w:t>
      </w:r>
    </w:p>
    <w:p>
      <w:pPr>
        <w:numPr>
          <w:ilvl w:val="0"/>
          <w:numId w:val="1011"/>
        </w:numPr>
        <w:pStyle w:val="Compact"/>
      </w:pPr>
      <w:r>
        <w:t xml:space="preserve">核心解读：党建与干部政绩观总结会议，强调实干与服务群众，属于内部政治学习总结，无市场产业映射。</w:t>
      </w:r>
    </w:p>
    <w:p>
      <w:pPr>
        <w:numPr>
          <w:ilvl w:val="0"/>
          <w:numId w:val="1011"/>
        </w:numPr>
        <w:pStyle w:val="Compact"/>
      </w:pPr>
      <w:r>
        <w:t xml:space="preserve">验证条件：无。</w:t>
      </w:r>
    </w:p>
    <w:p>
      <w:pPr>
        <w:pStyle w:val="Heading4"/>
      </w:pPr>
      <w:bookmarkStart w:id="34" w:name="十五五开好局起好步推进社会主义法治国家建设达到更高水平"/>
      <w:r>
        <w:t xml:space="preserve">【</w:t>
      </w:r>
      <w:r>
        <w:t xml:space="preserve">“</w:t>
      </w:r>
      <w:r>
        <w:t xml:space="preserve">十五五</w:t>
      </w:r>
      <w:r>
        <w:t xml:space="preserve">”</w:t>
      </w:r>
      <w:r>
        <w:t xml:space="preserve">开好局起好步】推进社会主义法治国家建设达到更高水平</w:t>
      </w:r>
      <w:bookmarkEnd w:id="34"/>
    </w:p>
    <w:p>
      <w:pPr>
        <w:numPr>
          <w:ilvl w:val="0"/>
          <w:numId w:val="1012"/>
        </w:numPr>
        <w:pStyle w:val="Compact"/>
      </w:pPr>
      <w:r>
        <w:t xml:space="preserve">A股影响：偏利好</w:t>
      </w:r>
    </w:p>
    <w:p>
      <w:pPr>
        <w:numPr>
          <w:ilvl w:val="0"/>
          <w:numId w:val="1012"/>
        </w:numPr>
        <w:pStyle w:val="Compact"/>
      </w:pPr>
      <w:r>
        <w:t xml:space="preserve">相关板块：合规服务、涉企法治保障、知识产权保护</w:t>
      </w:r>
    </w:p>
    <w:p>
      <w:pPr>
        <w:numPr>
          <w:ilvl w:val="0"/>
          <w:numId w:val="1012"/>
        </w:numPr>
        <w:pStyle w:val="Compact"/>
      </w:pPr>
      <w:r>
        <w:t xml:space="preserve">核心解读：司法部介绍审查完成37件立法项目、规范涉企行政执法常态化。优化营商环境有利于稳定民营企业与实体经济预期。</w:t>
      </w:r>
    </w:p>
    <w:p>
      <w:pPr>
        <w:numPr>
          <w:ilvl w:val="0"/>
          <w:numId w:val="1012"/>
        </w:numPr>
        <w:pStyle w:val="Compact"/>
      </w:pPr>
      <w:r>
        <w:t xml:space="preserve">验证条件：观察市场对民营经济龙头股的估值修复制约。</w:t>
      </w:r>
    </w:p>
    <w:p>
      <w:pPr>
        <w:pStyle w:val="Heading4"/>
      </w:pPr>
      <w:bookmarkStart w:id="35" w:name="月份我国现代服务业发展向好"/>
      <w:r>
        <w:t xml:space="preserve">8月份我国现代服务业发展向好</w:t>
      </w:r>
      <w:bookmarkEnd w:id="35"/>
    </w:p>
    <w:p>
      <w:pPr>
        <w:numPr>
          <w:ilvl w:val="0"/>
          <w:numId w:val="1013"/>
        </w:numPr>
        <w:pStyle w:val="Compact"/>
      </w:pPr>
      <w:r>
        <w:t xml:space="preserve">A股影响：偏利好</w:t>
      </w:r>
    </w:p>
    <w:p>
      <w:pPr>
        <w:numPr>
          <w:ilvl w:val="0"/>
          <w:numId w:val="1013"/>
        </w:numPr>
        <w:pStyle w:val="Compact"/>
      </w:pPr>
      <w:r>
        <w:t xml:space="preserve">相关板块：信息技术服务、文旅休闲、软件开发</w:t>
      </w:r>
    </w:p>
    <w:p>
      <w:pPr>
        <w:numPr>
          <w:ilvl w:val="0"/>
          <w:numId w:val="1013"/>
        </w:numPr>
        <w:pStyle w:val="Compact"/>
      </w:pPr>
      <w:r>
        <w:t xml:space="preserve">核心解读：8月服务业生产指数增长4.1%，其中信息传输/软件和信息技术服务业大涨9.6%，贡献超20%；居民服务性消费平稳。验证了AI及数字经济在服务业的加速渗透。</w:t>
      </w:r>
    </w:p>
    <w:p>
      <w:pPr>
        <w:numPr>
          <w:ilvl w:val="0"/>
          <w:numId w:val="1013"/>
        </w:numPr>
        <w:pStyle w:val="Compact"/>
      </w:pPr>
      <w:r>
        <w:t xml:space="preserve">验证条件：观察软件与信息服务业龙头股的板块活跃度。</w:t>
      </w:r>
    </w:p>
    <w:p>
      <w:pPr>
        <w:pStyle w:val="Heading4"/>
      </w:pPr>
      <w:bookmarkStart w:id="36" w:name="香港特区政府公布首个五年规划"/>
      <w:r>
        <w:t xml:space="preserve">香港特区政府公布首个五年规划</w:t>
      </w:r>
      <w:bookmarkEnd w:id="36"/>
    </w:p>
    <w:p>
      <w:pPr>
        <w:numPr>
          <w:ilvl w:val="0"/>
          <w:numId w:val="1014"/>
        </w:numPr>
        <w:pStyle w:val="Compact"/>
      </w:pPr>
      <w:r>
        <w:t xml:space="preserve">A股影响：偏利好</w:t>
      </w:r>
    </w:p>
    <w:p>
      <w:pPr>
        <w:numPr>
          <w:ilvl w:val="0"/>
          <w:numId w:val="1014"/>
        </w:numPr>
        <w:pStyle w:val="Compact"/>
      </w:pPr>
      <w:r>
        <w:t xml:space="preserve">相关板块：粤港澳大湾区、香港本地股、北部都会区概念</w:t>
      </w:r>
    </w:p>
    <w:p>
      <w:pPr>
        <w:numPr>
          <w:ilvl w:val="0"/>
          <w:numId w:val="1014"/>
        </w:numPr>
        <w:pStyle w:val="Compact"/>
      </w:pPr>
      <w:r>
        <w:t xml:space="preserve">核心解读：香港发布首个五年规划（2026-2030年），明确建设北部都会区、提升国际金融中心竞争力，主动对接国家</w:t>
      </w:r>
      <w:r>
        <w:t xml:space="preserve">“</w:t>
      </w:r>
      <w:r>
        <w:t xml:space="preserve">十五五</w:t>
      </w:r>
      <w:r>
        <w:t xml:space="preserve">”</w:t>
      </w:r>
      <w:r>
        <w:t xml:space="preserve">规划。</w:t>
      </w:r>
    </w:p>
    <w:p>
      <w:pPr>
        <w:numPr>
          <w:ilvl w:val="0"/>
          <w:numId w:val="1014"/>
        </w:numPr>
        <w:pStyle w:val="Compact"/>
      </w:pPr>
      <w:r>
        <w:t xml:space="preserve">验证条件：观察大湾区基建及金融板块的资金响应。</w:t>
      </w:r>
    </w:p>
    <w:p>
      <w:pPr>
        <w:pStyle w:val="Heading4"/>
      </w:pPr>
      <w:bookmarkStart w:id="37" w:name="我国四大海域全面开渔"/>
      <w:r>
        <w:t xml:space="preserve">我国四大海域全面开渔</w:t>
      </w:r>
      <w:bookmarkEnd w:id="37"/>
    </w:p>
    <w:p>
      <w:pPr>
        <w:numPr>
          <w:ilvl w:val="0"/>
          <w:numId w:val="1015"/>
        </w:numPr>
        <w:pStyle w:val="Compact"/>
      </w:pPr>
      <w:r>
        <w:t xml:space="preserve">A股影响：偏利好</w:t>
      </w:r>
    </w:p>
    <w:p>
      <w:pPr>
        <w:numPr>
          <w:ilvl w:val="0"/>
          <w:numId w:val="1015"/>
        </w:numPr>
        <w:pStyle w:val="Compact"/>
      </w:pPr>
      <w:r>
        <w:t xml:space="preserve">相关板块：水产养殖、海洋渔业、冷链物流</w:t>
      </w:r>
    </w:p>
    <w:p>
      <w:pPr>
        <w:numPr>
          <w:ilvl w:val="0"/>
          <w:numId w:val="1015"/>
        </w:numPr>
        <w:pStyle w:val="Compact"/>
      </w:pPr>
      <w:r>
        <w:t xml:space="preserve">核心解读：四大海域休渔结束全面开渔，渔业资源修复明显，秋季海鲜大批量上市，对水产及冷链上市公司形成短期经营利好。</w:t>
      </w:r>
    </w:p>
    <w:p>
      <w:pPr>
        <w:numPr>
          <w:ilvl w:val="0"/>
          <w:numId w:val="1015"/>
        </w:numPr>
        <w:pStyle w:val="Compact"/>
      </w:pPr>
      <w:r>
        <w:t xml:space="preserve">验证条件：观察水产龙头股的短期成交活跃度。</w:t>
      </w:r>
    </w:p>
    <w:p>
      <w:pPr>
        <w:pStyle w:val="Heading4"/>
      </w:pPr>
      <w:bookmarkStart w:id="38" w:name="国内联播快讯"/>
      <w:r>
        <w:t xml:space="preserve">国内联播快讯</w:t>
      </w:r>
      <w:bookmarkEnd w:id="38"/>
    </w:p>
    <w:p>
      <w:pPr>
        <w:numPr>
          <w:ilvl w:val="0"/>
          <w:numId w:val="1016"/>
        </w:numPr>
        <w:pStyle w:val="Compact"/>
      </w:pPr>
      <w:r>
        <w:t xml:space="preserve">A股影响：偏利好</w:t>
      </w:r>
    </w:p>
    <w:p>
      <w:pPr>
        <w:numPr>
          <w:ilvl w:val="0"/>
          <w:numId w:val="1016"/>
        </w:numPr>
        <w:pStyle w:val="Compact"/>
      </w:pPr>
      <w:r>
        <w:t xml:space="preserve">相关板块：海南灾后重建、航空装备（空客交付）、机场航运（福州机场）、环保/氟化工（基加利修正案）、影视院线</w:t>
      </w:r>
    </w:p>
    <w:p>
      <w:pPr>
        <w:numPr>
          <w:ilvl w:val="0"/>
          <w:numId w:val="1016"/>
        </w:numPr>
        <w:pStyle w:val="Compact"/>
      </w:pPr>
      <w:r>
        <w:t xml:space="preserve">核心解读：快讯涵盖发改委3000万支持海南恢复、空客天津第二条线交付东航、福州长乐机场新航站楼投用、电影票房突破290亿（全产业链产值超4500亿）等，对影视院线、航空枢纽与海南本地股形成多点催化。</w:t>
      </w:r>
    </w:p>
    <w:p>
      <w:pPr>
        <w:numPr>
          <w:ilvl w:val="0"/>
          <w:numId w:val="1016"/>
        </w:numPr>
        <w:pStyle w:val="Compact"/>
      </w:pPr>
      <w:r>
        <w:t xml:space="preserve">验证条件：观察影视板块在国庆档前的预热放量。</w:t>
      </w:r>
    </w:p>
    <w:p>
      <w:pPr>
        <w:pStyle w:val="Heading4"/>
      </w:pPr>
      <w:bookmarkStart w:id="39" w:name="伊朗称一天内击落三架美军无人机"/>
      <w:r>
        <w:t xml:space="preserve">伊朗称一天内击落三架美军无人机</w:t>
      </w:r>
      <w:bookmarkEnd w:id="39"/>
    </w:p>
    <w:p>
      <w:pPr>
        <w:numPr>
          <w:ilvl w:val="0"/>
          <w:numId w:val="1017"/>
        </w:numPr>
        <w:pStyle w:val="Compact"/>
      </w:pPr>
      <w:r>
        <w:t xml:space="preserve">A股影响：偏利空</w:t>
      </w:r>
    </w:p>
    <w:p>
      <w:pPr>
        <w:numPr>
          <w:ilvl w:val="0"/>
          <w:numId w:val="1017"/>
        </w:numPr>
        <w:pStyle w:val="Compact"/>
      </w:pPr>
      <w:r>
        <w:t xml:space="preserve">相关板块：原油、地缘避险、无人机/防空反导</w:t>
      </w:r>
    </w:p>
    <w:p>
      <w:pPr>
        <w:numPr>
          <w:ilvl w:val="0"/>
          <w:numId w:val="1017"/>
        </w:numPr>
        <w:pStyle w:val="Compact"/>
      </w:pPr>
      <w:r>
        <w:t xml:space="preserve">核心解读：中东局势加剧升级，美军拦截弹大量消耗，刺激国际油价大幅走高（纽约原油涨超4%），可能推高全球通胀预期，压制高估值资产。</w:t>
      </w:r>
    </w:p>
    <w:p>
      <w:pPr>
        <w:numPr>
          <w:ilvl w:val="0"/>
          <w:numId w:val="1017"/>
        </w:numPr>
        <w:pStyle w:val="Compact"/>
      </w:pPr>
      <w:r>
        <w:t xml:space="preserve">验证条件：密切跟踪布伦特原油及黄金期货波幅。</w:t>
      </w:r>
    </w:p>
    <w:p>
      <w:pPr>
        <w:pStyle w:val="Heading4"/>
      </w:pPr>
      <w:bookmarkStart w:id="40" w:name="国际联播快讯"/>
      <w:r>
        <w:t xml:space="preserve">国际联播快讯</w:t>
      </w:r>
      <w:bookmarkEnd w:id="40"/>
    </w:p>
    <w:p>
      <w:pPr>
        <w:numPr>
          <w:ilvl w:val="0"/>
          <w:numId w:val="1018"/>
        </w:numPr>
        <w:pStyle w:val="Compact"/>
      </w:pPr>
      <w:r>
        <w:t xml:space="preserve">A股影响：中性</w:t>
      </w:r>
    </w:p>
    <w:p>
      <w:pPr>
        <w:numPr>
          <w:ilvl w:val="0"/>
          <w:numId w:val="1018"/>
        </w:numPr>
        <w:pStyle w:val="Compact"/>
      </w:pPr>
      <w:r>
        <w:t xml:space="preserve">相关板块：全球贸易、地缘板块</w:t>
      </w:r>
    </w:p>
    <w:p>
      <w:pPr>
        <w:numPr>
          <w:ilvl w:val="0"/>
          <w:numId w:val="1018"/>
        </w:numPr>
        <w:pStyle w:val="Compact"/>
      </w:pPr>
      <w:r>
        <w:t xml:space="preserve">核心解读：世贸警告多边贸易体系面临最严峻挑战；加沙及也门局势持续摩擦，总体加剧全球宏观不确定性。</w:t>
      </w:r>
    </w:p>
    <w:p>
      <w:pPr>
        <w:numPr>
          <w:ilvl w:val="0"/>
          <w:numId w:val="1018"/>
        </w:numPr>
        <w:pStyle w:val="Compact"/>
      </w:pPr>
      <w:r>
        <w:t xml:space="preserve">验证条件：观察外围风险偏好变化。</w:t>
      </w:r>
    </w:p>
    <w:p>
      <w:r>
        <w:pict>
          <v:rect style="width:0;height:1.5pt" o:hralign="center" o:hrstd="t" o:hr="t"/>
        </w:pict>
      </w:r>
    </w:p>
    <w:p>
      <w:pPr>
        <w:pStyle w:val="Heading2"/>
      </w:pPr>
      <w:bookmarkStart w:id="41" w:name="今日重要公告"/>
      <w:r>
        <w:t xml:space="preserve">📋 今日重要公告</w:t>
      </w:r>
      <w:bookmarkEnd w:id="41"/>
    </w:p>
    <w:p>
      <w:pPr>
        <w:pStyle w:val="BlockText"/>
      </w:pPr>
      <w:r>
        <w:t xml:space="preserve">⚠️</w:t>
      </w:r>
      <w:r>
        <w:t xml:space="preserve"> </w:t>
      </w:r>
      <w:r>
        <w:rPr>
          <w:b/>
        </w:rPr>
        <w:t xml:space="preserve">数据源降级说明</w:t>
      </w:r>
      <w:r>
        <w:t xml:space="preserve">：东方财富公告数据接口调取异常（HTTP Error 567），今日结构化公告降级为</w:t>
      </w:r>
      <w:r>
        <w:t xml:space="preserve">“</w:t>
      </w:r>
      <w:r>
        <w:t xml:space="preserve">未核验</w:t>
      </w:r>
      <w:r>
        <w:t xml:space="preserve">”</w:t>
      </w:r>
      <w:r>
        <w:t xml:space="preserve">。</w:t>
      </w:r>
    </w:p>
    <w:p>
      <w:pPr>
        <w:pStyle w:val="FirstParagraph"/>
      </w:pPr>
      <w:r>
        <w:t xml:space="preserve">📌</w:t>
      </w:r>
      <w:r>
        <w:t xml:space="preserve"> </w:t>
      </w:r>
      <w:r>
        <w:rPr>
          <w:b/>
        </w:rPr>
        <w:t xml:space="preserve">风险提示与观察建议</w:t>
      </w:r>
      <w:r>
        <w:t xml:space="preserve">：</w:t>
      </w:r>
      <w:r>
        <w:t xml:space="preserve"> </w:t>
      </w:r>
      <w:r>
        <w:t xml:space="preserve">1.</w:t>
      </w:r>
      <w:r>
        <w:t xml:space="preserve"> </w:t>
      </w:r>
      <w:r>
        <w:rPr>
          <w:b/>
        </w:rPr>
        <w:t xml:space="preserve">回避大额解禁与减持标的</w:t>
      </w:r>
      <w:r>
        <w:t xml:space="preserve">：市场情绪修复期需特别警惕高位个股大比例解禁及大股东高位减持公告，切勿盲目追高高位纯题材炒作股。</w:t>
      </w:r>
      <w:r>
        <w:t xml:space="preserve"> </w:t>
      </w:r>
      <w:r>
        <w:t xml:space="preserve">2.</w:t>
      </w:r>
      <w:r>
        <w:t xml:space="preserve"> </w:t>
      </w:r>
      <w:r>
        <w:rPr>
          <w:b/>
        </w:rPr>
        <w:t xml:space="preserve">防范司法冻结与高质押风险</w:t>
      </w:r>
      <w:r>
        <w:t xml:space="preserve">：关注高质押率及存在司法冻结风险的样本，远离业绩亏损且触及退市红线的风险警示股（*ST标的）。</w:t>
      </w:r>
      <w:r>
        <w:t xml:space="preserve"> </w:t>
      </w:r>
      <w:r>
        <w:t xml:space="preserve">3.</w:t>
      </w:r>
      <w:r>
        <w:t xml:space="preserve"> </w:t>
      </w:r>
      <w:r>
        <w:rPr>
          <w:b/>
        </w:rPr>
        <w:t xml:space="preserve">密切关注盘前官方信息</w:t>
      </w:r>
      <w:r>
        <w:t xml:space="preserve">：建议投资者在开盘前通过交易所官方渠道核验手中华泰自选及持仓标的的最新临时公告。</w:t>
      </w:r>
    </w:p>
    <w:p>
      <w:r>
        <w:pict>
          <v:rect style="width:0;height:1.5pt" o:hralign="center" o:hrstd="t" o:hr="t"/>
        </w:pict>
      </w:r>
    </w:p>
    <w:p>
      <w:pPr>
        <w:pStyle w:val="Heading2"/>
      </w:pPr>
      <w:bookmarkStart w:id="42" w:name="今日经济数据事件"/>
      <w:r>
        <w:t xml:space="preserve">📅 今日经济数据/事件</w:t>
      </w:r>
      <w:bookmarkEnd w:id="42"/>
    </w:p>
    <w:p>
      <w:pPr>
        <w:numPr>
          <w:ilvl w:val="0"/>
          <w:numId w:val="1019"/>
        </w:numPr>
        <w:pStyle w:val="Compact"/>
      </w:pPr>
      <w:r>
        <w:t xml:space="preserve">🏛️</w:t>
      </w:r>
      <w:r>
        <w:t xml:space="preserve"> </w:t>
      </w:r>
      <w:r>
        <w:rPr>
          <w:b/>
        </w:rPr>
        <w:t xml:space="preserve">政治与外事事件</w:t>
      </w:r>
      <w:r>
        <w:t xml:space="preserve">：第23届中国—东盟博览会暨中国—东盟商务与投资峰会在广西南宁开幕，丁薛祥出席并致辞（关注中国-东盟产业链合作）。</w:t>
      </w:r>
    </w:p>
    <w:p>
      <w:pPr>
        <w:numPr>
          <w:ilvl w:val="0"/>
          <w:numId w:val="1019"/>
        </w:numPr>
        <w:pStyle w:val="Compact"/>
      </w:pPr>
      <w:r>
        <w:t xml:space="preserve">💻</w:t>
      </w:r>
      <w:r>
        <w:t xml:space="preserve"> </w:t>
      </w:r>
      <w:r>
        <w:rPr>
          <w:b/>
        </w:rPr>
        <w:t xml:space="preserve">科技重磅会议</w:t>
      </w:r>
      <w:r>
        <w:t xml:space="preserve">：华为全联接大会2026（9月17日-19日）今日拉开帷幕，聚焦AI算力底座、鸿蒙生态及行业数字化解决方案（关注算力、鸿蒙、PCB产业链）。</w:t>
      </w:r>
    </w:p>
    <w:p>
      <w:pPr>
        <w:numPr>
          <w:ilvl w:val="0"/>
          <w:numId w:val="1019"/>
        </w:numPr>
        <w:pStyle w:val="Compact"/>
      </w:pPr>
      <w:r>
        <w:t xml:space="preserve">📊</w:t>
      </w:r>
      <w:r>
        <w:t xml:space="preserve"> </w:t>
      </w:r>
      <w:r>
        <w:rPr>
          <w:b/>
        </w:rPr>
        <w:t xml:space="preserve">宏观与金融数据</w:t>
      </w:r>
      <w:r>
        <w:t xml:space="preserve">：8月份我国服务业及高技术制造业数据后续效应演发；美联储利率决议后美债收益率变动对国内资金面影响。</w:t>
      </w:r>
    </w:p>
    <w:p>
      <w:r>
        <w:pict>
          <v:rect style="width:0;height:1.5pt" o:hralign="center" o:hrstd="t" o:hr="t"/>
        </w:pict>
      </w:r>
    </w:p>
    <w:p>
      <w:pPr>
        <w:pStyle w:val="Heading2"/>
      </w:pPr>
      <w:bookmarkStart w:id="43" w:name="全球重要事件"/>
      <w:r>
        <w:t xml:space="preserve">🌍 全球重要事件</w:t>
      </w:r>
      <w:bookmarkEnd w:id="43"/>
    </w:p>
    <w:p>
      <w:pPr>
        <w:numPr>
          <w:ilvl w:val="0"/>
          <w:numId w:val="1020"/>
        </w:numPr>
        <w:pStyle w:val="Compact"/>
      </w:pPr>
      <w:r>
        <w:t xml:space="preserve">💣</w:t>
      </w:r>
      <w:r>
        <w:t xml:space="preserve"> </w:t>
      </w:r>
      <w:r>
        <w:rPr>
          <w:b/>
        </w:rPr>
        <w:t xml:space="preserve">中东地缘博弈升级</w:t>
      </w:r>
      <w:r>
        <w:t xml:space="preserve">：伊朗称在霍尔木兹海峡击落三架美军无人机，美对伊行动成本巨大，中东基油气通道风险溢价上升，推动国际原油及大宗商品短期剧烈波动。</w:t>
      </w:r>
    </w:p>
    <w:p>
      <w:pPr>
        <w:numPr>
          <w:ilvl w:val="0"/>
          <w:numId w:val="1020"/>
        </w:numPr>
        <w:pStyle w:val="Compact"/>
      </w:pPr>
      <w:r>
        <w:t xml:space="preserve">📉</w:t>
      </w:r>
      <w:r>
        <w:t xml:space="preserve"> </w:t>
      </w:r>
      <w:r>
        <w:rPr>
          <w:b/>
        </w:rPr>
        <w:t xml:space="preserve">世贸组织警示多边贸易风险</w:t>
      </w:r>
      <w:r>
        <w:t xml:space="preserve">：世贸组织发布《2026世界贸易报告》，警告若贸易体系未能现代化，全球国内生产总值最高可能下降10%，全球供应链重构加速。</w:t>
      </w:r>
    </w:p>
    <w:p>
      <w:pPr>
        <w:numPr>
          <w:ilvl w:val="0"/>
          <w:numId w:val="1020"/>
        </w:numPr>
        <w:pStyle w:val="Compact"/>
      </w:pPr>
      <w:r>
        <w:t xml:space="preserve">💰</w:t>
      </w:r>
      <w:r>
        <w:t xml:space="preserve"> </w:t>
      </w:r>
      <w:r>
        <w:rPr>
          <w:b/>
        </w:rPr>
        <w:t xml:space="preserve">海外金融条件收紧</w:t>
      </w:r>
      <w:r>
        <w:t xml:space="preserve">：美联储鹰派加息后10年期美债收益率重回5%高位，全球风险资产面临估值重塑，资金向具备明确盈利景气度的科技核心资产集中。</w:t>
      </w:r>
    </w:p>
    <w:p>
      <w:r>
        <w:pict>
          <v:rect style="width:0;height:1.5pt" o:hralign="center" o:hrstd="t" o:hr="t"/>
        </w:pict>
      </w:r>
    </w:p>
    <w:p>
      <w:pPr>
        <w:pStyle w:val="Heading2"/>
      </w:pPr>
      <w:bookmarkStart w:id="44" w:name="昨日复盘要点"/>
      <w:r>
        <w:t xml:space="preserve">📊 昨日复盘要点</w:t>
      </w:r>
      <w:bookmarkEnd w:id="44"/>
    </w:p>
    <w:p>
      <w:pPr>
        <w:numPr>
          <w:ilvl w:val="0"/>
          <w:numId w:val="1021"/>
        </w:numPr>
        <w:pStyle w:val="Compact"/>
      </w:pPr>
      <w:r>
        <w:t xml:space="preserve">📈</w:t>
      </w:r>
      <w:r>
        <w:t xml:space="preserve"> </w:t>
      </w:r>
      <w:r>
        <w:rPr>
          <w:b/>
        </w:rPr>
        <w:t xml:space="preserve">指数表现</w:t>
      </w:r>
      <w:r>
        <w:t xml:space="preserve">：上证指数报 3891.60 点（+0.71%），深证成指报 13454.74 点（+1.26%），创业板指报 3311.47 点（+1.96%），科创50 指数爆发大涨 4.14% 报 1616.19 点。</w:t>
      </w:r>
    </w:p>
    <w:p>
      <w:pPr>
        <w:numPr>
          <w:ilvl w:val="0"/>
          <w:numId w:val="1021"/>
        </w:numPr>
        <w:pStyle w:val="Compact"/>
      </w:pPr>
      <w:r>
        <w:t xml:space="preserve">💰</w:t>
      </w:r>
      <w:r>
        <w:t xml:space="preserve"> </w:t>
      </w:r>
      <w:r>
        <w:rPr>
          <w:b/>
        </w:rPr>
        <w:t xml:space="preserve">成交额（单源：同花顺）</w:t>
      </w:r>
      <w:r>
        <w:t xml:space="preserve">：全市场成交额达</w:t>
      </w:r>
      <w:r>
        <w:t xml:space="preserve"> </w:t>
      </w:r>
      <w:r>
        <w:rPr>
          <w:b/>
        </w:rPr>
        <w:t xml:space="preserve">18524.99 亿元</w:t>
      </w:r>
      <w:r>
        <w:t xml:space="preserve">，较前一交易日 16252.50 亿元大增</w:t>
      </w:r>
      <w:r>
        <w:t xml:space="preserve"> </w:t>
      </w:r>
      <w:r>
        <w:rPr>
          <w:b/>
        </w:rPr>
        <w:t xml:space="preserve">2272.49 亿元</w:t>
      </w:r>
      <w:r>
        <w:t xml:space="preserve">（注：成交对比口径未核验，按原始金额展示）。</w:t>
      </w:r>
    </w:p>
    <w:p>
      <w:pPr>
        <w:numPr>
          <w:ilvl w:val="0"/>
          <w:numId w:val="1021"/>
        </w:numPr>
        <w:pStyle w:val="Compact"/>
      </w:pPr>
      <w:r>
        <w:t xml:space="preserve">🎭</w:t>
      </w:r>
      <w:r>
        <w:t xml:space="preserve"> </w:t>
      </w:r>
      <w:r>
        <w:rPr>
          <w:b/>
        </w:rPr>
        <w:t xml:space="preserve">赚钱效应（单源：同花顺）</w:t>
      </w:r>
      <w:r>
        <w:t xml:space="preserve">：全市场上涨 4170 家，下跌 1189 家，平盘 191 家；涨停 91 家，跌停 4 家，赚钱效应极佳。</w:t>
      </w:r>
    </w:p>
    <w:p>
      <w:pPr>
        <w:numPr>
          <w:ilvl w:val="0"/>
          <w:numId w:val="1021"/>
        </w:numPr>
        <w:pStyle w:val="Compact"/>
      </w:pPr>
      <w:r>
        <w:t xml:space="preserve">🔥</w:t>
      </w:r>
      <w:r>
        <w:t xml:space="preserve"> </w:t>
      </w:r>
      <w:r>
        <w:rPr>
          <w:b/>
        </w:rPr>
        <w:t xml:space="preserve">主线与资金流</w:t>
      </w:r>
      <w:r>
        <w:t xml:space="preserve">：电子、半导体、通信板块领涨全场，CPO光模块与芯片国产替代极致虹吸。主力净流入前三标的为光迅科技（+20.32亿）、永鼎股份（+18.65亿）、中际旭创（+14.02亿）；宁德时代（-23.30亿）主力净流出居首。</w:t>
      </w:r>
    </w:p>
    <w:p>
      <w:r>
        <w:pict>
          <v:rect style="width:0;height:1.5pt" o:hralign="center" o:hrstd="t" o:hr="t"/>
        </w:pict>
      </w:r>
    </w:p>
    <w:p>
      <w:pPr>
        <w:pStyle w:val="Heading2"/>
      </w:pPr>
      <w:bookmarkStart w:id="45" w:name="今日操作策略"/>
      <w:r>
        <w:t xml:space="preserve">🎯 今日操作策略</w:t>
      </w:r>
      <w:bookmarkEnd w:id="45"/>
    </w:p>
    <w:p>
      <w:pPr>
        <w:numPr>
          <w:ilvl w:val="0"/>
          <w:numId w:val="1022"/>
        </w:numPr>
        <w:pStyle w:val="Compact"/>
      </w:pPr>
      <w:r>
        <w:t xml:space="preserve">💡</w:t>
      </w:r>
      <w:r>
        <w:t xml:space="preserve"> </w:t>
      </w:r>
      <w:r>
        <w:rPr>
          <w:b/>
        </w:rPr>
        <w:t xml:space="preserve">市场预判</w:t>
      </w:r>
      <w:r>
        <w:t xml:space="preserve">：隔夜美股跳水及美联储鹰派 signals 带来短期外围扰动，预计A股今日早盘小幅低开。但鉴于国内科技政策利好密集且昨日大盘放量突破，盘中大概率呈现低开高走的震荡修复格局。</w:t>
      </w:r>
    </w:p>
    <w:p>
      <w:pPr>
        <w:numPr>
          <w:ilvl w:val="0"/>
          <w:numId w:val="1022"/>
        </w:numPr>
        <w:pStyle w:val="Compact"/>
      </w:pPr>
      <w:r>
        <w:t xml:space="preserve">🎯</w:t>
      </w:r>
      <w:r>
        <w:t xml:space="preserve"> </w:t>
      </w:r>
      <w:r>
        <w:rPr>
          <w:b/>
        </w:rPr>
        <w:t xml:space="preserve">关注方向</w:t>
      </w:r>
      <w:r>
        <w:t xml:space="preserve">：AI算力-CPO/光通信、半导体设备与材料、PCB及通信配套。</w:t>
      </w:r>
    </w:p>
    <w:p>
      <w:pPr>
        <w:numPr>
          <w:ilvl w:val="0"/>
          <w:numId w:val="1022"/>
        </w:numPr>
        <w:pStyle w:val="Compact"/>
      </w:pPr>
      <w:r>
        <w:t xml:space="preserve">🔥</w:t>
      </w:r>
      <w:r>
        <w:t xml:space="preserve"> </w:t>
      </w:r>
      <w:r>
        <w:rPr>
          <w:b/>
        </w:rPr>
        <w:t xml:space="preserve">核心标的</w:t>
      </w:r>
      <w:r>
        <w:t xml:space="preserve">：中际旭创、新易盛、光迅科技、北方华创、中微公司。</w:t>
      </w:r>
    </w:p>
    <w:p>
      <w:pPr>
        <w:numPr>
          <w:ilvl w:val="0"/>
          <w:numId w:val="1022"/>
        </w:numPr>
        <w:pStyle w:val="Compact"/>
      </w:pPr>
      <w:r>
        <w:t xml:space="preserve">📊</w:t>
      </w:r>
      <w:r>
        <w:t xml:space="preserve"> </w:t>
      </w:r>
      <w:r>
        <w:rPr>
          <w:b/>
        </w:rPr>
        <w:t xml:space="preserve">仓位模型（根据派生模型）</w:t>
      </w:r>
      <w:r>
        <w:t xml:space="preserve">：</w:t>
      </w:r>
    </w:p>
    <w:p>
      <w:pPr>
        <w:numPr>
          <w:ilvl w:val="1"/>
          <w:numId w:val="1023"/>
        </w:numPr>
        <w:pStyle w:val="Compact"/>
      </w:pPr>
      <w:r>
        <w:t xml:space="preserve">激进型：</w:t>
      </w:r>
      <w:r>
        <w:rPr>
          <w:b/>
        </w:rPr>
        <w:t xml:space="preserve">80%</w:t>
      </w:r>
      <w:r>
        <w:t xml:space="preserve"> </w:t>
      </w:r>
      <w:r>
        <w:t xml:space="preserve">仓位（前排主线分歧低吸）</w:t>
      </w:r>
    </w:p>
    <w:p>
      <w:pPr>
        <w:numPr>
          <w:ilvl w:val="1"/>
          <w:numId w:val="1023"/>
        </w:numPr>
        <w:pStyle w:val="Compact"/>
      </w:pPr>
      <w:r>
        <w:t xml:space="preserve">稳健型：</w:t>
      </w:r>
      <w:r>
        <w:rPr>
          <w:b/>
        </w:rPr>
        <w:t xml:space="preserve">65%</w:t>
      </w:r>
      <w:r>
        <w:t xml:space="preserve"> </w:t>
      </w:r>
      <w:r>
        <w:t xml:space="preserve">仓位（分批逢低布局，不盲目追高）</w:t>
      </w:r>
    </w:p>
    <w:p>
      <w:pPr>
        <w:numPr>
          <w:ilvl w:val="1"/>
          <w:numId w:val="1023"/>
        </w:numPr>
        <w:pStyle w:val="Compact"/>
      </w:pPr>
      <w:r>
        <w:t xml:space="preserve">保守型：</w:t>
      </w:r>
      <w:r>
        <w:rPr>
          <w:b/>
        </w:rPr>
        <w:t xml:space="preserve">50%</w:t>
      </w:r>
      <w:r>
        <w:t xml:space="preserve"> </w:t>
      </w:r>
      <w:r>
        <w:t xml:space="preserve">仓位（控制总量，保留现金应对外围波动）</w:t>
      </w:r>
    </w:p>
    <w:p>
      <w:pPr>
        <w:numPr>
          <w:ilvl w:val="0"/>
          <w:numId w:val="1022"/>
        </w:numPr>
        <w:pStyle w:val="Compact"/>
      </w:pPr>
      <w:r>
        <w:t xml:space="preserve">⚠️</w:t>
      </w:r>
      <w:r>
        <w:t xml:space="preserve"> </w:t>
      </w:r>
      <w:r>
        <w:rPr>
          <w:b/>
        </w:rPr>
        <w:t xml:space="preserve">风险提示</w:t>
      </w:r>
      <w:r>
        <w:t xml:space="preserve">：美债收益率上行压制高估值成长股；高位纯题材股冲高兑现风险；公告未核验带来的个体事件风险。</w:t>
      </w:r>
    </w:p>
    <w:p>
      <w:r>
        <w:pict>
          <v:rect style="width:0;height:1.5pt" o:hralign="center" o:hrstd="t" o:hr="t"/>
        </w:pict>
      </w:r>
    </w:p>
    <w:p>
      <w:pPr>
        <w:pStyle w:val="Heading2"/>
      </w:pPr>
      <w:bookmarkStart w:id="46" w:name="重点投资方向"/>
      <w:r>
        <w:t xml:space="preserve">🎯 重点投资方向</w:t>
      </w:r>
      <w:bookmarkEnd w:id="46"/>
    </w:p>
    <w:p>
      <w:pPr>
        <w:pStyle w:val="Heading3"/>
      </w:pPr>
      <w:bookmarkStart w:id="47" w:name="方向一ai算力-cpo光通信优先级高"/>
      <w:r>
        <w:t xml:space="preserve">方向一：AI算力-CPO/光通信（优先级：高）</w:t>
      </w:r>
      <w:bookmarkEnd w:id="47"/>
    </w:p>
    <w:p>
      <w:pPr>
        <w:numPr>
          <w:ilvl w:val="0"/>
          <w:numId w:val="1024"/>
        </w:numPr>
        <w:pStyle w:val="Compact"/>
      </w:pPr>
      <w:r>
        <w:t xml:space="preserve">📌</w:t>
      </w:r>
      <w:r>
        <w:t xml:space="preserve"> </w:t>
      </w:r>
      <w:r>
        <w:rPr>
          <w:b/>
        </w:rPr>
        <w:t xml:space="preserve">证据链</w:t>
      </w:r>
      <w:r>
        <w:t xml:space="preserve">：通信网络设备及器件板块主力净流入 72.68 亿元；光迅科技（+20.32亿）、中际旭创（+14.02亿）、新易盛（+9.20亿）霸榜主力资金流入TOP；光博会1.6T光模块规模化上量催化。</w:t>
      </w:r>
    </w:p>
    <w:p>
      <w:pPr>
        <w:numPr>
          <w:ilvl w:val="0"/>
          <w:numId w:val="1024"/>
        </w:numPr>
        <w:pStyle w:val="Compact"/>
      </w:pPr>
      <w:r>
        <w:t xml:space="preserve">🔥</w:t>
      </w:r>
      <w:r>
        <w:t xml:space="preserve"> </w:t>
      </w:r>
      <w:r>
        <w:rPr>
          <w:b/>
        </w:rPr>
        <w:t xml:space="preserve">核心标的</w:t>
      </w:r>
      <w:r>
        <w:t xml:space="preserve">：中际旭创（300308，全球CPO龙头，成交214.71亿）、新易盛（300502，高速光模块核心，主力净流入9.20亿）、光迅科技（002281，涨停领涨，主力净流入20.32亿）。</w:t>
      </w:r>
    </w:p>
    <w:p>
      <w:pPr>
        <w:numPr>
          <w:ilvl w:val="0"/>
          <w:numId w:val="1024"/>
        </w:numPr>
        <w:pStyle w:val="Compact"/>
      </w:pPr>
      <w:r>
        <w:t xml:space="preserve">💡</w:t>
      </w:r>
      <w:r>
        <w:t xml:space="preserve"> </w:t>
      </w:r>
      <w:r>
        <w:rPr>
          <w:b/>
        </w:rPr>
        <w:t xml:space="preserve">参与策略</w:t>
      </w:r>
      <w:r>
        <w:t xml:space="preserve">：激进型可在早盘低开分歧时逢低关注龙头；稳健型等待回踩5日线或分时放量承接信号确认；保守型观望不追高。</w:t>
      </w:r>
    </w:p>
    <w:p>
      <w:pPr>
        <w:numPr>
          <w:ilvl w:val="0"/>
          <w:numId w:val="1024"/>
        </w:numPr>
        <w:pStyle w:val="Compact"/>
      </w:pPr>
      <w:r>
        <w:t xml:space="preserve">✅</w:t>
      </w:r>
      <w:r>
        <w:t xml:space="preserve"> </w:t>
      </w:r>
      <w:r>
        <w:rPr>
          <w:b/>
        </w:rPr>
        <w:t xml:space="preserve">触发条件</w:t>
      </w:r>
      <w:r>
        <w:t xml:space="preserve">：板块成交量维持高位，前排龙头分歧时不炸板且换手承接顺畅。</w:t>
      </w:r>
    </w:p>
    <w:p>
      <w:pPr>
        <w:numPr>
          <w:ilvl w:val="0"/>
          <w:numId w:val="1024"/>
        </w:numPr>
        <w:pStyle w:val="Compact"/>
      </w:pPr>
      <w:r>
        <w:t xml:space="preserve">🚫</w:t>
      </w:r>
      <w:r>
        <w:t xml:space="preserve"> </w:t>
      </w:r>
      <w:r>
        <w:rPr>
          <w:b/>
        </w:rPr>
        <w:t xml:space="preserve">失效条件</w:t>
      </w:r>
      <w:r>
        <w:t xml:space="preserve">：主力资金大幅转为净流出，龙头股跌破5日均线。</w:t>
      </w:r>
    </w:p>
    <w:p>
      <w:pPr>
        <w:numPr>
          <w:ilvl w:val="0"/>
          <w:numId w:val="1024"/>
        </w:numPr>
        <w:pStyle w:val="Compact"/>
      </w:pPr>
      <w:r>
        <w:t xml:space="preserve">⚠️</w:t>
      </w:r>
      <w:r>
        <w:t xml:space="preserve"> </w:t>
      </w:r>
      <w:r>
        <w:rPr>
          <w:b/>
        </w:rPr>
        <w:t xml:space="preserve">风险</w:t>
      </w:r>
      <w:r>
        <w:t xml:space="preserve">：短期累计涨幅过大带来的获利盘兑现抛压。</w:t>
      </w:r>
    </w:p>
    <w:p>
      <w:pPr>
        <w:pStyle w:val="Heading3"/>
      </w:pPr>
      <w:bookmarkStart w:id="48" w:name="方向二半导体-芯片设计设备与材料优先级高"/>
      <w:r>
        <w:t xml:space="preserve">方向二：半导体-芯片设计/设备与材料（优先级：高）</w:t>
      </w:r>
      <w:bookmarkEnd w:id="48"/>
    </w:p>
    <w:p>
      <w:pPr>
        <w:numPr>
          <w:ilvl w:val="0"/>
          <w:numId w:val="1025"/>
        </w:numPr>
        <w:pStyle w:val="Compact"/>
      </w:pPr>
      <w:r>
        <w:t xml:space="preserve">📌</w:t>
      </w:r>
      <w:r>
        <w:t xml:space="preserve"> </w:t>
      </w:r>
      <w:r>
        <w:rPr>
          <w:b/>
        </w:rPr>
        <w:t xml:space="preserve">证据链</w:t>
      </w:r>
      <w:r>
        <w:t xml:space="preserve">：半导体板块全天主力净流入 136.51 亿元居首；半导体材料（+6.14%）、半导体设备（+5.03%）大幅领涨；《求是》讲话与</w:t>
      </w:r>
      <w:r>
        <w:t xml:space="preserve">“</w:t>
      </w:r>
      <w:r>
        <w:t xml:space="preserve">十五五</w:t>
      </w:r>
      <w:r>
        <w:t xml:space="preserve">”</w:t>
      </w:r>
      <w:r>
        <w:t xml:space="preserve">规划形成强政策背书。</w:t>
      </w:r>
    </w:p>
    <w:p>
      <w:pPr>
        <w:numPr>
          <w:ilvl w:val="0"/>
          <w:numId w:val="1025"/>
        </w:numPr>
        <w:pStyle w:val="Compact"/>
      </w:pPr>
      <w:r>
        <w:t xml:space="preserve">🔥</w:t>
      </w:r>
      <w:r>
        <w:t xml:space="preserve"> </w:t>
      </w:r>
      <w:r>
        <w:rPr>
          <w:b/>
        </w:rPr>
        <w:t xml:space="preserve">核心标的</w:t>
      </w:r>
      <w:r>
        <w:t xml:space="preserve">：北方华创（002371，半导体设备龙头，资金净流入9.37亿）、中微公司（688012，刻蚀设备核心，资金净流入9.99亿）、澜起科技（688008，内存接口芯片，资金净流入8.25亿）。</w:t>
      </w:r>
    </w:p>
    <w:p>
      <w:pPr>
        <w:numPr>
          <w:ilvl w:val="0"/>
          <w:numId w:val="1025"/>
        </w:numPr>
        <w:pStyle w:val="Compact"/>
      </w:pPr>
      <w:r>
        <w:t xml:space="preserve">💡</w:t>
      </w:r>
      <w:r>
        <w:t xml:space="preserve"> </w:t>
      </w:r>
      <w:r>
        <w:rPr>
          <w:b/>
        </w:rPr>
        <w:t xml:space="preserve">参与策略</w:t>
      </w:r>
      <w:r>
        <w:t xml:space="preserve">：激进型逢低吸纳突破前高标的；稳健型在回踩关键支撑位时分批建仓；保守型配置估值合理的行业龙头。</w:t>
      </w:r>
    </w:p>
    <w:p>
      <w:pPr>
        <w:numPr>
          <w:ilvl w:val="0"/>
          <w:numId w:val="1025"/>
        </w:numPr>
        <w:pStyle w:val="Compact"/>
      </w:pPr>
      <w:r>
        <w:t xml:space="preserve">✅</w:t>
      </w:r>
      <w:r>
        <w:t xml:space="preserve"> </w:t>
      </w:r>
      <w:r>
        <w:rPr>
          <w:b/>
        </w:rPr>
        <w:t xml:space="preserve">触发条件</w:t>
      </w:r>
      <w:r>
        <w:t xml:space="preserve">：科创50指数站稳1600点，板块主力资金维持持续净买入。</w:t>
      </w:r>
    </w:p>
    <w:p>
      <w:pPr>
        <w:numPr>
          <w:ilvl w:val="0"/>
          <w:numId w:val="1025"/>
        </w:numPr>
        <w:pStyle w:val="Compact"/>
      </w:pPr>
      <w:r>
        <w:t xml:space="preserve">🚫</w:t>
      </w:r>
      <w:r>
        <w:t xml:space="preserve"> </w:t>
      </w:r>
      <w:r>
        <w:rPr>
          <w:b/>
        </w:rPr>
        <w:t xml:space="preserve">失效条件</w:t>
      </w:r>
      <w:r>
        <w:t xml:space="preserve">：科创50失守1550点支撑，或外围半导体指数连续暴跌。</w:t>
      </w:r>
    </w:p>
    <w:p>
      <w:pPr>
        <w:numPr>
          <w:ilvl w:val="0"/>
          <w:numId w:val="1025"/>
        </w:numPr>
        <w:pStyle w:val="Compact"/>
      </w:pPr>
      <w:r>
        <w:t xml:space="preserve">⚠️</w:t>
      </w:r>
      <w:r>
        <w:t xml:space="preserve"> </w:t>
      </w:r>
      <w:r>
        <w:rPr>
          <w:b/>
        </w:rPr>
        <w:t xml:space="preserve">风险</w:t>
      </w:r>
      <w:r>
        <w:t xml:space="preserve">：海外地缘政治对先进制程设备及材料出口限制风险。</w:t>
      </w:r>
    </w:p>
    <w:p>
      <w:pPr>
        <w:pStyle w:val="Heading3"/>
      </w:pPr>
      <w:bookmarkStart w:id="49" w:name="方向三pcb与通信网络配套优先级中"/>
      <w:r>
        <w:t xml:space="preserve">方向三：PCB与通信网络配套（优先级：中）</w:t>
      </w:r>
      <w:bookmarkEnd w:id="49"/>
    </w:p>
    <w:p>
      <w:pPr>
        <w:numPr>
          <w:ilvl w:val="0"/>
          <w:numId w:val="1026"/>
        </w:numPr>
        <w:pStyle w:val="Compact"/>
      </w:pPr>
      <w:r>
        <w:t xml:space="preserve">📌</w:t>
      </w:r>
      <w:r>
        <w:t xml:space="preserve"> </w:t>
      </w:r>
      <w:r>
        <w:rPr>
          <w:b/>
        </w:rPr>
        <w:t xml:space="preserve">证据链</w:t>
      </w:r>
      <w:r>
        <w:t xml:space="preserve">：通信设备板块主力净流入 106.34 亿元；永鼎股份（+18.65亿涨停）、东山精密（+8.66亿）资金抢筹明显；华为全联接大会开幕在即。</w:t>
      </w:r>
    </w:p>
    <w:p>
      <w:pPr>
        <w:numPr>
          <w:ilvl w:val="0"/>
          <w:numId w:val="1026"/>
        </w:numPr>
        <w:pStyle w:val="Compact"/>
      </w:pPr>
      <w:r>
        <w:t xml:space="preserve">🔥</w:t>
      </w:r>
      <w:r>
        <w:t xml:space="preserve"> </w:t>
      </w:r>
      <w:r>
        <w:rPr>
          <w:b/>
        </w:rPr>
        <w:t xml:space="preserve">核心标的</w:t>
      </w:r>
      <w:r>
        <w:t xml:space="preserve">：永鼎股份（600105，通信光缆涨停龙头）、东山精密（002384，高阶PCB领军）、星网锐捷（002396，网络设备，资金净流入8.57亿）。</w:t>
      </w:r>
    </w:p>
    <w:p>
      <w:pPr>
        <w:numPr>
          <w:ilvl w:val="0"/>
          <w:numId w:val="1026"/>
        </w:numPr>
        <w:pStyle w:val="Compact"/>
      </w:pPr>
      <w:r>
        <w:t xml:space="preserve">💡</w:t>
      </w:r>
      <w:r>
        <w:t xml:space="preserve"> </w:t>
      </w:r>
      <w:r>
        <w:rPr>
          <w:b/>
        </w:rPr>
        <w:t xml:space="preserve">参与策略</w:t>
      </w:r>
      <w:r>
        <w:t xml:space="preserve">：激进型关注连板龙头接力；稳健型逢低布局业绩确定性高的PCB龙头；保守型观望。</w:t>
      </w:r>
    </w:p>
    <w:p>
      <w:pPr>
        <w:numPr>
          <w:ilvl w:val="0"/>
          <w:numId w:val="1026"/>
        </w:numPr>
        <w:pStyle w:val="Compact"/>
      </w:pPr>
      <w:r>
        <w:t xml:space="preserve">✅</w:t>
      </w:r>
      <w:r>
        <w:t xml:space="preserve"> </w:t>
      </w:r>
      <w:r>
        <w:rPr>
          <w:b/>
        </w:rPr>
        <w:t xml:space="preserve">触发条件</w:t>
      </w:r>
      <w:r>
        <w:t xml:space="preserve">：华为算力硬件及相关产业链订单超预期。</w:t>
      </w:r>
    </w:p>
    <w:p>
      <w:pPr>
        <w:numPr>
          <w:ilvl w:val="0"/>
          <w:numId w:val="1026"/>
        </w:numPr>
        <w:pStyle w:val="Compact"/>
      </w:pPr>
      <w:r>
        <w:t xml:space="preserve">🚫</w:t>
      </w:r>
      <w:r>
        <w:t xml:space="preserve"> </w:t>
      </w:r>
      <w:r>
        <w:rPr>
          <w:b/>
        </w:rPr>
        <w:t xml:space="preserve">失效条件</w:t>
      </w:r>
      <w:r>
        <w:t xml:space="preserve">：跟风个股冲高回落形成长上影线，资金大幅流出。</w:t>
      </w:r>
    </w:p>
    <w:p>
      <w:pPr>
        <w:numPr>
          <w:ilvl w:val="0"/>
          <w:numId w:val="1026"/>
        </w:numPr>
        <w:pStyle w:val="Compact"/>
      </w:pPr>
      <w:r>
        <w:t xml:space="preserve">⚠️</w:t>
      </w:r>
      <w:r>
        <w:t xml:space="preserve"> </w:t>
      </w:r>
      <w:r>
        <w:rPr>
          <w:b/>
        </w:rPr>
        <w:t xml:space="preserve">风险</w:t>
      </w:r>
      <w:r>
        <w:t xml:space="preserve">：下游需求释放节奏慢于预期。</w:t>
      </w:r>
    </w:p>
    <w:p>
      <w:r>
        <w:pict>
          <v:rect style="width:0;height:1.5pt" o:hralign="center" o:hrstd="t" o:hr="t"/>
        </w:pict>
      </w:r>
    </w:p>
    <w:p>
      <w:pPr>
        <w:pStyle w:val="Heading2"/>
      </w:pPr>
      <w:bookmarkStart w:id="50" w:name="华泰自选股观察"/>
      <w:r>
        <w:t xml:space="preserve">🧾 华泰自选股观察</w:t>
      </w:r>
      <w:bookmarkEnd w:id="50"/>
    </w:p>
    <w:p>
      <w:pPr>
        <w:pStyle w:val="BlockText"/>
      </w:pPr>
      <w:r>
        <w:t xml:space="preserve">📌</w:t>
      </w:r>
      <w:r>
        <w:t xml:space="preserve"> </w:t>
      </w:r>
      <w:r>
        <w:rPr>
          <w:b/>
        </w:rPr>
        <w:t xml:space="preserve">总体概括</w:t>
      </w:r>
      <w:r>
        <w:t xml:space="preserve">：华泰自选股覆盖光伏（弘元绿能）、数字文化/展厅（风语筑）及高股息红利（工商银行）。昨日2升1跌，整体随市场反弹，但与当前全市场极致虹吸的AI算力/半导体主线共振程度不同。</w:t>
      </w:r>
    </w:p>
    <w:p>
      <w:pPr>
        <w:numPr>
          <w:ilvl w:val="1"/>
          <w:numId w:val="1028"/>
        </w:numPr>
        <w:pStyle w:val="Compact"/>
      </w:pPr>
      <w:r>
        <w:rPr>
          <w:b/>
        </w:rPr>
        <w:t xml:space="preserve">弘元绿能 (603185)</w:t>
      </w:r>
      <w:r>
        <w:t xml:space="preserve">：最新价</w:t>
      </w:r>
      <w:r>
        <w:t xml:space="preserve"> </w:t>
      </w:r>
      <w:r>
        <w:rPr>
          <w:b/>
        </w:rPr>
        <w:t xml:space="preserve">14.04 元</w:t>
      </w:r>
      <w:r>
        <w:t xml:space="preserve">，昨收 13.86 元，涨跌幅</w:t>
      </w:r>
      <w:r>
        <w:t xml:space="preserve"> </w:t>
      </w:r>
      <w:r>
        <w:rPr>
          <w:b/>
        </w:rPr>
        <w:t xml:space="preserve">+1.30%</w:t>
      </w:r>
      <w:r>
        <w:t xml:space="preserve"> </w:t>
      </w:r>
      <w:r>
        <w:t xml:space="preserve">(+0.18 元)。所属光伏与单晶硅板块。昨日超跌小幅反弹，但光伏板块整体缺乏主力资金集中买入，与当前科技主线无明显共振。</w:t>
      </w:r>
      <w:r>
        <w:rPr>
          <w:b/>
        </w:rPr>
        <w:t xml:space="preserve">判断：以跟踪为主、暂不作为主攻方向；不追高，观望行业产能出清信号</w:t>
      </w:r>
      <w:r>
        <w:t xml:space="preserve">。</w:t>
      </w:r>
    </w:p>
    <w:p>
      <w:pPr>
        <w:numPr>
          <w:ilvl w:val="1"/>
          <w:numId w:val="1029"/>
        </w:numPr>
        <w:pStyle w:val="Compact"/>
      </w:pPr>
      <w:r>
        <w:rPr>
          <w:b/>
        </w:rPr>
        <w:t xml:space="preserve">风语筑 (603466)</w:t>
      </w:r>
      <w:r>
        <w:t xml:space="preserve">：最新价</w:t>
      </w:r>
      <w:r>
        <w:t xml:space="preserve"> </w:t>
      </w:r>
      <w:r>
        <w:rPr>
          <w:b/>
        </w:rPr>
        <w:t xml:space="preserve">12.76 元</w:t>
      </w:r>
      <w:r>
        <w:t xml:space="preserve">，昨收 12.33 元，涨跌幅</w:t>
      </w:r>
      <w:r>
        <w:t xml:space="preserve"> </w:t>
      </w:r>
      <w:r>
        <w:rPr>
          <w:b/>
        </w:rPr>
        <w:t xml:space="preserve">+3.49%</w:t>
      </w:r>
      <w:r>
        <w:t xml:space="preserve"> </w:t>
      </w:r>
      <w:r>
        <w:t xml:space="preserve">(+0.43 元)。所属数字媒体与文化AI展厅板块。昨日表现较强，受益于AI应用及文化数字化催化，与主线存在边缘共振。</w:t>
      </w:r>
      <w:r>
        <w:rPr>
          <w:b/>
        </w:rPr>
        <w:t xml:space="preserve">判断：偏强观察；若放量突破上方压制可适度跟进，未确认主流地位前不盲目重仓</w:t>
      </w:r>
      <w:r>
        <w:t xml:space="preserve">。</w:t>
      </w:r>
    </w:p>
    <w:p>
      <w:pPr>
        <w:numPr>
          <w:ilvl w:val="1"/>
          <w:numId w:val="1030"/>
        </w:numPr>
        <w:pStyle w:val="Compact"/>
      </w:pPr>
      <w:r>
        <w:rPr>
          <w:b/>
        </w:rPr>
        <w:t xml:space="preserve">工商银行 (601398)</w:t>
      </w:r>
      <w:r>
        <w:t xml:space="preserve">：最新价</w:t>
      </w:r>
      <w:r>
        <w:t xml:space="preserve"> </w:t>
      </w:r>
      <w:r>
        <w:rPr>
          <w:b/>
        </w:rPr>
        <w:t xml:space="preserve">8.11 元</w:t>
      </w:r>
      <w:r>
        <w:t xml:space="preserve">，昨收 8.13 元，涨跌幅</w:t>
      </w:r>
      <w:r>
        <w:t xml:space="preserve"> </w:t>
      </w:r>
      <w:r>
        <w:rPr>
          <w:b/>
        </w:rPr>
        <w:t xml:space="preserve">-0.25%</w:t>
      </w:r>
      <w:r>
        <w:t xml:space="preserve"> </w:t>
      </w:r>
      <w:r>
        <w:t xml:space="preserve">(-0.02 元)。所属银行与高股息红利板块。昨日在科技进攻潮中微幅回调，体现典型避险跷跷板特征。</w:t>
      </w:r>
      <w:r>
        <w:rPr>
          <w:b/>
        </w:rPr>
        <w:t xml:space="preserve">判断：以跟踪为主、暂不作为主攻方向；与科技主线无共振，可作为组合防守底仓稳健持有</w:t>
      </w:r>
      <w:r>
        <w:t xml:space="preserve">。</w:t>
      </w:r>
    </w:p>
    <w:p>
      <w:r>
        <w:pict>
          <v:rect style="width:0;height:1.5pt" o:hralign="center" o:hrstd="t" o:hr="t"/>
        </w:pict>
      </w:r>
    </w:p>
    <w:p>
      <w:pPr>
        <w:pStyle w:val="Heading2"/>
      </w:pPr>
      <w:bookmarkStart w:id="51" w:name="用户实盘持仓策略"/>
      <w:r>
        <w:t xml:space="preserve">💼 用户实盘持仓策略</w:t>
      </w:r>
      <w:bookmarkEnd w:id="51"/>
    </w:p>
    <w:p>
      <w:pPr>
        <w:numPr>
          <w:ilvl w:val="1"/>
          <w:numId w:val="1032"/>
        </w:numPr>
        <w:pStyle w:val="Compact"/>
      </w:pPr>
      <w:r>
        <w:rPr>
          <w:b/>
        </w:rPr>
        <w:t xml:space="preserve">弘元绿能 (603185.SH)</w:t>
      </w:r>
    </w:p>
    <w:p>
      <w:pPr>
        <w:numPr>
          <w:ilvl w:val="1"/>
          <w:numId w:val="1033"/>
        </w:numPr>
        <w:pStyle w:val="Compact"/>
      </w:pPr>
      <w:r>
        <w:rPr>
          <w:b/>
        </w:rPr>
        <w:t xml:space="preserve">持仓现状</w:t>
      </w:r>
      <w:r>
        <w:t xml:space="preserve">：持股 300 股，成本价 26.6669 元，最新价 14.04 元，当前盈亏幅度</w:t>
      </w:r>
      <w:r>
        <w:t xml:space="preserve"> </w:t>
      </w:r>
      <w:r>
        <w:rPr>
          <w:b/>
        </w:rPr>
        <w:t xml:space="preserve">-47.35%</w:t>
      </w:r>
      <w:r>
        <w:t xml:space="preserve">（深套）。</w:t>
      </w:r>
    </w:p>
    <w:p>
      <w:pPr>
        <w:numPr>
          <w:ilvl w:val="1"/>
          <w:numId w:val="1033"/>
        </w:numPr>
        <w:pStyle w:val="Compact"/>
      </w:pPr>
      <w:r>
        <w:rPr>
          <w:b/>
        </w:rPr>
        <w:t xml:space="preserve">今日动作</w:t>
      </w:r>
      <w:r>
        <w:t xml:space="preserve">：</w:t>
      </w:r>
      <w:r>
        <w:rPr>
          <w:b/>
        </w:rPr>
        <w:t xml:space="preserve">持有观察，严禁无条件补仓摊低成本</w:t>
      </w:r>
      <w:r>
        <w:t xml:space="preserve">。</w:t>
      </w:r>
    </w:p>
    <w:p>
      <w:pPr>
        <w:numPr>
          <w:ilvl w:val="1"/>
          <w:numId w:val="1033"/>
        </w:numPr>
        <w:pStyle w:val="Compact"/>
      </w:pPr>
      <w:r>
        <w:rPr>
          <w:b/>
        </w:rPr>
        <w:t xml:space="preserve">减仓/离场触发条件</w:t>
      </w:r>
      <w:r>
        <w:t xml:space="preserve">：反弹至 15.00-15.50 元强阻力区滞涨，或跌破前低 12.47 元（跌停价参考）支撑时，适度减仓调仓。</w:t>
      </w:r>
    </w:p>
    <w:p>
      <w:pPr>
        <w:numPr>
          <w:ilvl w:val="1"/>
          <w:numId w:val="1033"/>
        </w:numPr>
        <w:pStyle w:val="Compact"/>
      </w:pPr>
      <w:r>
        <w:rPr>
          <w:b/>
        </w:rPr>
        <w:t xml:space="preserve">条件加仓触发条件</w:t>
      </w:r>
      <w:r>
        <w:t xml:space="preserve">：光伏行业迎来国家级产能出清强政策，且股价放量突破并站稳 18.00 元上方。</w:t>
      </w:r>
    </w:p>
    <w:p>
      <w:pPr>
        <w:numPr>
          <w:ilvl w:val="1"/>
          <w:numId w:val="1033"/>
        </w:numPr>
        <w:pStyle w:val="Compact"/>
      </w:pPr>
      <w:r>
        <w:rPr>
          <w:b/>
        </w:rPr>
        <w:t xml:space="preserve">失效条件与风险</w:t>
      </w:r>
      <w:r>
        <w:t xml:space="preserve">：行业供给过剩持续，大盘整体流动性紧缩导致二次下探。</w:t>
      </w:r>
    </w:p>
    <w:p>
      <w:pPr>
        <w:numPr>
          <w:ilvl w:val="1"/>
          <w:numId w:val="1034"/>
        </w:numPr>
        <w:pStyle w:val="Compact"/>
      </w:pPr>
      <w:r>
        <w:rPr>
          <w:b/>
        </w:rPr>
        <w:t xml:space="preserve">风语筑 (603466.SH)</w:t>
      </w:r>
    </w:p>
    <w:p>
      <w:pPr>
        <w:numPr>
          <w:ilvl w:val="1"/>
          <w:numId w:val="1035"/>
        </w:numPr>
        <w:pStyle w:val="Compact"/>
      </w:pPr>
      <w:r>
        <w:rPr>
          <w:b/>
        </w:rPr>
        <w:t xml:space="preserve">持仓现状</w:t>
      </w:r>
      <w:r>
        <w:t xml:space="preserve">：持股 700 股，成本价 13.2159 元，最新价 12.76 元，当前盈亏幅度</w:t>
      </w:r>
      <w:r>
        <w:t xml:space="preserve"> </w:t>
      </w:r>
      <w:r>
        <w:rPr>
          <w:b/>
        </w:rPr>
        <w:t xml:space="preserve">-3.45%</w:t>
      </w:r>
      <w:r>
        <w:t xml:space="preserve">（轻微浮亏，接近回本）。</w:t>
      </w:r>
    </w:p>
    <w:p>
      <w:pPr>
        <w:numPr>
          <w:ilvl w:val="1"/>
          <w:numId w:val="1035"/>
        </w:numPr>
        <w:pStyle w:val="Compact"/>
      </w:pPr>
      <w:r>
        <w:rPr>
          <w:b/>
        </w:rPr>
        <w:t xml:space="preserve">今日动作</w:t>
      </w:r>
      <w:r>
        <w:t xml:space="preserve">：</w:t>
      </w:r>
      <w:r>
        <w:rPr>
          <w:b/>
        </w:rPr>
        <w:t xml:space="preserve">持有观望，逢高可考虑保本或微盈减仓</w:t>
      </w:r>
      <w:r>
        <w:t xml:space="preserve">。</w:t>
      </w:r>
    </w:p>
    <w:p>
      <w:pPr>
        <w:numPr>
          <w:ilvl w:val="1"/>
          <w:numId w:val="1035"/>
        </w:numPr>
        <w:pStyle w:val="Compact"/>
      </w:pPr>
      <w:r>
        <w:rPr>
          <w:b/>
        </w:rPr>
        <w:t xml:space="preserve">减仓/离场触发条件</w:t>
      </w:r>
      <w:r>
        <w:t xml:space="preserve">：股价冲高至 13.20-13.50 元成本区附近遇阻放量滞涨，或回落跌破 12.00 元短期支撑。</w:t>
      </w:r>
    </w:p>
    <w:p>
      <w:pPr>
        <w:numPr>
          <w:ilvl w:val="1"/>
          <w:numId w:val="1035"/>
        </w:numPr>
        <w:pStyle w:val="Compact"/>
      </w:pPr>
      <w:r>
        <w:rPr>
          <w:b/>
        </w:rPr>
        <w:t xml:space="preserve">条件加仓触发条件</w:t>
      </w:r>
      <w:r>
        <w:t xml:space="preserve">：成交量显著放大，拉升突破 13.56 元（涨停价）且AI应用端形成全市场共振主线。</w:t>
      </w:r>
    </w:p>
    <w:p>
      <w:pPr>
        <w:numPr>
          <w:ilvl w:val="1"/>
          <w:numId w:val="1035"/>
        </w:numPr>
        <w:pStyle w:val="Compact"/>
      </w:pPr>
      <w:r>
        <w:rPr>
          <w:b/>
        </w:rPr>
        <w:t xml:space="preserve">失效条件与风险</w:t>
      </w:r>
      <w:r>
        <w:t xml:space="preserve">：展厅及文旅项目落地慢于预期，AI应用题材快速退潮。</w:t>
      </w:r>
    </w:p>
    <w:p>
      <w:pPr>
        <w:numPr>
          <w:ilvl w:val="1"/>
          <w:numId w:val="1036"/>
        </w:numPr>
        <w:pStyle w:val="Compact"/>
      </w:pPr>
      <w:r>
        <w:rPr>
          <w:b/>
        </w:rPr>
        <w:t xml:space="preserve">工商银行 (601398.SH)</w:t>
      </w:r>
    </w:p>
    <w:p>
      <w:pPr>
        <w:numPr>
          <w:ilvl w:val="1"/>
          <w:numId w:val="1037"/>
        </w:numPr>
        <w:pStyle w:val="Compact"/>
      </w:pPr>
      <w:r>
        <w:rPr>
          <w:b/>
        </w:rPr>
        <w:t xml:space="preserve">持仓现状</w:t>
      </w:r>
      <w:r>
        <w:t xml:space="preserve">：持股 1900 股，成本价 7.0601 元，最新价 8.11 元，当前盈亏幅度</w:t>
      </w:r>
      <w:r>
        <w:t xml:space="preserve"> </w:t>
      </w:r>
      <w:r>
        <w:rPr>
          <w:b/>
        </w:rPr>
        <w:t xml:space="preserve">+14.87%</w:t>
      </w:r>
      <w:r>
        <w:t xml:space="preserve">（稳定盈利）。</w:t>
      </w:r>
    </w:p>
    <w:p>
      <w:pPr>
        <w:numPr>
          <w:ilvl w:val="1"/>
          <w:numId w:val="1037"/>
        </w:numPr>
        <w:pStyle w:val="Compact"/>
      </w:pPr>
      <w:r>
        <w:rPr>
          <w:b/>
        </w:rPr>
        <w:t xml:space="preserve">今日动作</w:t>
      </w:r>
      <w:r>
        <w:t xml:space="preserve">：</w:t>
      </w:r>
      <w:r>
        <w:rPr>
          <w:b/>
        </w:rPr>
        <w:t xml:space="preserve">稳健持有，作为资产组合防守底仓</w:t>
      </w:r>
      <w:r>
        <w:t xml:space="preserve">。</w:t>
      </w:r>
    </w:p>
    <w:p>
      <w:pPr>
        <w:numPr>
          <w:ilvl w:val="1"/>
          <w:numId w:val="1037"/>
        </w:numPr>
        <w:pStyle w:val="Compact"/>
      </w:pPr>
      <w:r>
        <w:rPr>
          <w:b/>
        </w:rPr>
        <w:t xml:space="preserve">减仓/离场触发条件</w:t>
      </w:r>
      <w:r>
        <w:t xml:space="preserve">：跌破 20 日均线支撑（约 7.80 元），或全市场风格剧烈切换导致红利板块遭遇集中抛售。</w:t>
      </w:r>
    </w:p>
    <w:p>
      <w:pPr>
        <w:numPr>
          <w:ilvl w:val="1"/>
          <w:numId w:val="1037"/>
        </w:numPr>
        <w:pStyle w:val="Compact"/>
      </w:pPr>
      <w:r>
        <w:rPr>
          <w:b/>
        </w:rPr>
        <w:t xml:space="preserve">条件加仓触发条件</w:t>
      </w:r>
      <w:r>
        <w:t xml:space="preserve">：股价回踩 7.50-7.60 元支撑位且市场整体避险需求升温。</w:t>
      </w:r>
    </w:p>
    <w:p>
      <w:pPr>
        <w:numPr>
          <w:ilvl w:val="1"/>
          <w:numId w:val="1037"/>
        </w:numPr>
        <w:pStyle w:val="Compact"/>
      </w:pPr>
      <w:r>
        <w:rPr>
          <w:b/>
        </w:rPr>
        <w:t xml:space="preserve">失效条件与风险</w:t>
      </w:r>
      <w:r>
        <w:t xml:space="preserve">：降息背景下银行净息差收窄，全市场风险偏好极致上升引发资金虹吸。</w:t>
      </w:r>
    </w:p>
    <w:p>
      <w:pPr>
        <w:numPr>
          <w:ilvl w:val="1"/>
          <w:numId w:val="1038"/>
        </w:numPr>
        <w:pStyle w:val="Compact"/>
      </w:pPr>
      <w:r>
        <w:rPr>
          <w:b/>
        </w:rPr>
        <w:t xml:space="preserve">农业银行 (601288.SH)</w:t>
      </w:r>
    </w:p>
    <w:p>
      <w:pPr>
        <w:numPr>
          <w:ilvl w:val="1"/>
          <w:numId w:val="1039"/>
        </w:numPr>
        <w:pStyle w:val="Compact"/>
      </w:pPr>
      <w:r>
        <w:rPr>
          <w:b/>
        </w:rPr>
        <w:t xml:space="preserve">持仓现状</w:t>
      </w:r>
      <w:r>
        <w:t xml:space="preserve">：持股 5300 股，成本价 6.4244 元。（📌</w:t>
      </w:r>
      <w:r>
        <w:t xml:space="preserve"> </w:t>
      </w:r>
      <w:r>
        <w:rPr>
          <w:b/>
        </w:rPr>
        <w:t xml:space="preserve">说明：本次行情数据接口未能单独核验最新实时价格，采用条件式策略</w:t>
      </w:r>
      <w:r>
        <w:t xml:space="preserve">）</w:t>
      </w:r>
    </w:p>
    <w:p>
      <w:pPr>
        <w:numPr>
          <w:ilvl w:val="1"/>
          <w:numId w:val="1039"/>
        </w:numPr>
        <w:pStyle w:val="Compact"/>
      </w:pPr>
      <w:r>
        <w:rPr>
          <w:b/>
        </w:rPr>
        <w:t xml:space="preserve">今日动作</w:t>
      </w:r>
      <w:r>
        <w:t xml:space="preserve">：</w:t>
      </w:r>
      <w:r>
        <w:rPr>
          <w:b/>
        </w:rPr>
        <w:t xml:space="preserve">稳健持有，按条件式策略执行</w:t>
      </w:r>
      <w:r>
        <w:t xml:space="preserve">。</w:t>
      </w:r>
    </w:p>
    <w:p>
      <w:pPr>
        <w:numPr>
          <w:ilvl w:val="1"/>
          <w:numId w:val="1039"/>
        </w:numPr>
        <w:pStyle w:val="Compact"/>
      </w:pPr>
      <w:r>
        <w:rPr>
          <w:b/>
        </w:rPr>
        <w:t xml:space="preserve">减仓/离场触发条件</w:t>
      </w:r>
      <w:r>
        <w:t xml:space="preserve">：股价跌破 6.00 元关键支撑位，或银行板块出现集体破位下行。</w:t>
      </w:r>
    </w:p>
    <w:p>
      <w:pPr>
        <w:numPr>
          <w:ilvl w:val="1"/>
          <w:numId w:val="1039"/>
        </w:numPr>
        <w:pStyle w:val="Compact"/>
      </w:pPr>
      <w:r>
        <w:rPr>
          <w:b/>
        </w:rPr>
        <w:t xml:space="preserve">条件加仓触发条件</w:t>
      </w:r>
      <w:r>
        <w:t xml:space="preserve">：股价回踩 6.10 元区域企稳并伴随红利资金重新加仓。</w:t>
      </w:r>
    </w:p>
    <w:p>
      <w:pPr>
        <w:numPr>
          <w:ilvl w:val="1"/>
          <w:numId w:val="1039"/>
        </w:numPr>
        <w:pStyle w:val="Compact"/>
      </w:pPr>
      <w:r>
        <w:rPr>
          <w:b/>
        </w:rPr>
        <w:t xml:space="preserve">失效条件与风险</w:t>
      </w:r>
      <w:r>
        <w:t xml:space="preserve">：高股息资产分红后填权动能不足，大金融板块整体回调。</w:t>
      </w:r>
    </w:p>
    <w:p>
      <w:r>
        <w:pict>
          <v:rect style="width:0;height:1.5pt" o:hralign="center" o:hrstd="t" o:hr="t"/>
        </w:pict>
      </w:r>
    </w:p>
    <w:p>
      <w:pPr>
        <w:pStyle w:val="BlockText"/>
      </w:pPr>
      <w:r>
        <w:t xml:space="preserve">📊 生成时间：2026-09-17 08:30（北京时间，Asia/Shanghai）</w:t>
      </w:r>
      <w:r>
        <w:t xml:space="preserve"> </w:t>
      </w:r>
      <w:r>
        <w:t xml:space="preserve">🔮 by：先知 v1.0.3 — 周先生出品</w:t>
      </w:r>
      <w:r>
        <w:t xml:space="preserve"> </w:t>
      </w:r>
      <w:r>
        <w:t xml:space="preserve">🔵 数据采集模型：local-python</w:t>
      </w:r>
      <w:r>
        <w:t xml:space="preserve"> </w:t>
      </w:r>
      <w:r>
        <w:t xml:space="preserve">🔴 分析+写稿模型：hermes</w:t>
      </w:r>
      <w:r>
        <w:t xml:space="preserve"> </w:t>
      </w:r>
      <w:r>
        <w:t xml:space="preserve">📄 文档生成：pandoc (markdown → docx)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47261bad"/>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b3cbbdee"/>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414">
    <w:nsid w:val="4fbe019a"/>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5">
    <w:abstractNumId w:val="991"/>
  </w:num>
  <w:num w:numId="10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7">
    <w:abstractNumId w:val="991"/>
  </w:num>
  <w:num w:numId="103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2026-09-17T00:35:28Z</dcterms:created>
  <dcterms:modified xsi:type="dcterms:W3CDTF">2026-09-17T00:35:28Z</dcterms:modified>
</cp:coreProperties>
</file>

<file path=docProps/custom.xml><?xml version="1.0" encoding="utf-8"?>
<Properties xmlns="http://schemas.openxmlformats.org/officeDocument/2006/custom-properties" xmlns:vt="http://schemas.openxmlformats.org/officeDocument/2006/docPropsVTypes"/>
</file>