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盘前简报-2026-09-15星期二"/>
      <w:r>
        <w:t xml:space="preserve">🌅 盘前简报 | 2026-09-15（星期二）</w:t>
      </w:r>
      <w:bookmarkEnd w:id="20"/>
    </w:p>
    <w:p>
      <w:pPr>
        <w:pStyle w:val="Heading2"/>
      </w:pPr>
      <w:bookmarkStart w:id="21" w:name="隔夜全球市场"/>
      <w:r>
        <w:t xml:space="preserve">🌐 隔夜全球市场</w:t>
      </w:r>
      <w:bookmarkEnd w:id="21"/>
    </w:p>
    <w:p>
      <w:pPr>
        <w:pStyle w:val="FirstParagraph"/>
      </w:pPr>
      <w:r>
        <w:t xml:space="preserve">受美联储加息预期升温及美债收益率盘中突破5%影响，隔夜全球市场避险情绪升温，美股科技股出现较大幅度回调，费城半导体指数大跌近6%。大宗商品及外汇方面呈现分化态势：</w:t>
      </w:r>
    </w:p>
    <w:p>
      <w:pPr>
        <w:numPr>
          <w:ilvl w:val="0"/>
          <w:numId w:val="1001"/>
        </w:numPr>
        <w:pStyle w:val="Compact"/>
      </w:pPr>
      <w:r>
        <w:t xml:space="preserve">📈</w:t>
      </w:r>
      <w:r>
        <w:t xml:space="preserve"> </w:t>
      </w:r>
      <w:r>
        <w:rPr>
          <w:b/>
        </w:rPr>
        <w:t xml:space="preserve">港股恒生指数</w:t>
      </w:r>
      <w:r>
        <w:t xml:space="preserve">：收报 24805.63 点，上涨 111.97 点，涨幅 +0.45%</w:t>
      </w:r>
    </w:p>
    <w:p>
      <w:pPr>
        <w:numPr>
          <w:ilvl w:val="0"/>
          <w:numId w:val="1001"/>
        </w:numPr>
        <w:pStyle w:val="Compact"/>
      </w:pPr>
      <w:r>
        <w:t xml:space="preserve">📈</w:t>
      </w:r>
      <w:r>
        <w:t xml:space="preserve"> </w:t>
      </w:r>
      <w:r>
        <w:rPr>
          <w:b/>
        </w:rPr>
        <w:t xml:space="preserve">富时中国A50期指</w:t>
      </w:r>
      <w:r>
        <w:t xml:space="preserve">：最新 14452.32 点，微涨 2.32 点，涨幅 +0.02%</w:t>
      </w:r>
    </w:p>
    <w:p>
      <w:pPr>
        <w:numPr>
          <w:ilvl w:val="0"/>
          <w:numId w:val="1001"/>
        </w:numPr>
        <w:pStyle w:val="Compact"/>
      </w:pPr>
      <w:r>
        <w:t xml:space="preserve">🟢</w:t>
      </w:r>
      <w:r>
        <w:t xml:space="preserve"> </w:t>
      </w:r>
      <w:r>
        <w:rPr>
          <w:b/>
        </w:rPr>
        <w:t xml:space="preserve">离岸人民币</w:t>
      </w:r>
      <w:r>
        <w:t xml:space="preserve">：美元兑离岸人民币 6.7103，微涨 0.0017，涨幅 +0.03%</w:t>
      </w:r>
    </w:p>
    <w:p>
      <w:pPr>
        <w:numPr>
          <w:ilvl w:val="0"/>
          <w:numId w:val="1001"/>
        </w:numPr>
        <w:pStyle w:val="Compact"/>
      </w:pPr>
      <w:r>
        <w:t xml:space="preserve">📉</w:t>
      </w:r>
      <w:r>
        <w:t xml:space="preserve"> </w:t>
      </w:r>
      <w:r>
        <w:rPr>
          <w:b/>
        </w:rPr>
        <w:t xml:space="preserve">COMEX黄金</w:t>
      </w:r>
      <w:r>
        <w:t xml:space="preserve">：最新 4329.08 美元/盎司，下跌 22.82 美元，跌幅 -0.52%</w:t>
      </w:r>
    </w:p>
    <w:p>
      <w:pPr>
        <w:numPr>
          <w:ilvl w:val="0"/>
          <w:numId w:val="1001"/>
        </w:numPr>
        <w:pStyle w:val="Compact"/>
      </w:pPr>
      <w:r>
        <w:t xml:space="preserve">📈</w:t>
      </w:r>
      <w:r>
        <w:t xml:space="preserve"> </w:t>
      </w:r>
      <w:r>
        <w:rPr>
          <w:b/>
        </w:rPr>
        <w:t xml:space="preserve">WTI原油</w:t>
      </w:r>
      <w:r>
        <w:t xml:space="preserve">：最新 102.71 美元/桶，上涨 1.32 美元，涨幅 +1.30%</w:t>
      </w:r>
    </w:p>
    <w:p>
      <w:pPr>
        <w:numPr>
          <w:ilvl w:val="0"/>
          <w:numId w:val="1001"/>
        </w:numPr>
        <w:pStyle w:val="Compact"/>
      </w:pPr>
      <w:r>
        <w:t xml:space="preserve">📈</w:t>
      </w:r>
      <w:r>
        <w:t xml:space="preserve"> </w:t>
      </w:r>
      <w:r>
        <w:rPr>
          <w:b/>
        </w:rPr>
        <w:t xml:space="preserve">伦铜</w:t>
      </w:r>
      <w:r>
        <w:t xml:space="preserve">：最新 14006.10 美元/吨，微涨 5.10 美元，涨幅 +0.04%</w:t>
      </w:r>
    </w:p>
    <w:p>
      <w:r>
        <w:pict>
          <v:rect style="width:0;height:1.5pt" o:hralign="center" o:hrstd="t" o:hr="t"/>
        </w:pict>
      </w:r>
    </w:p>
    <w:p>
      <w:pPr>
        <w:pStyle w:val="Heading2"/>
      </w:pPr>
      <w:bookmarkStart w:id="22" w:name="新闻联播政策面"/>
      <w:r>
        <w:t xml:space="preserve">📺 新闻联播政策面</w:t>
      </w:r>
      <w:bookmarkEnd w:id="22"/>
    </w:p>
    <w:p>
      <w:pPr>
        <w:pStyle w:val="Heading3"/>
      </w:pPr>
      <w:bookmarkStart w:id="23" w:name="总体分析"/>
      <w:r>
        <w:t xml:space="preserve">📌 总体分析</w:t>
      </w:r>
      <w:bookmarkEnd w:id="23"/>
    </w:p>
    <w:p>
      <w:pPr>
        <w:numPr>
          <w:ilvl w:val="0"/>
          <w:numId w:val="1002"/>
        </w:numPr>
        <w:pStyle w:val="Compact"/>
      </w:pPr>
      <w:r>
        <w:rPr>
          <w:b/>
        </w:rPr>
        <w:t xml:space="preserve">核心主线</w:t>
      </w:r>
      <w:r>
        <w:t xml:space="preserve">：外交层面围绕</w:t>
      </w:r>
      <w:r>
        <w:t xml:space="preserve">“</w:t>
      </w:r>
      <w:r>
        <w:t xml:space="preserve">大金砖合作</w:t>
      </w:r>
      <w:r>
        <w:t xml:space="preserve">”</w:t>
      </w:r>
      <w:r>
        <w:t xml:space="preserve">与全球南方团结提振战略信心，国内政策则密集聚焦</w:t>
      </w:r>
      <w:r>
        <w:t xml:space="preserve">“</w:t>
      </w:r>
      <w:r>
        <w:t xml:space="preserve">十五五</w:t>
      </w:r>
      <w:r>
        <w:t xml:space="preserve">”</w:t>
      </w:r>
      <w:r>
        <w:t xml:space="preserve">规划开局、健康中国建设、新能源体系构建及智能网联汽车顶层设计。</w:t>
      </w:r>
    </w:p>
    <w:p>
      <w:pPr>
        <w:numPr>
          <w:ilvl w:val="0"/>
          <w:numId w:val="1002"/>
        </w:numPr>
        <w:pStyle w:val="Compact"/>
      </w:pPr>
      <w:r>
        <w:rPr>
          <w:b/>
        </w:rPr>
        <w:t xml:space="preserve">资本市场含义</w:t>
      </w:r>
      <w:r>
        <w:t xml:space="preserve">：九部门印发《智能网联新能源汽车产业发展</w:t>
      </w:r>
      <w:r>
        <w:t xml:space="preserve">“</w:t>
      </w:r>
      <w:r>
        <w:t xml:space="preserve">十五五</w:t>
      </w:r>
      <w:r>
        <w:t xml:space="preserve">”</w:t>
      </w:r>
      <w:r>
        <w:t xml:space="preserve">规划》及《人工智能安全治理框架3.0》发布，形成强政策催化；多部门合力治理中小企业回款难有利于改善民营及中小科技企业现金流；金融总量合理增长为A股维持宽松流动性底座。</w:t>
      </w:r>
    </w:p>
    <w:p>
      <w:pPr>
        <w:numPr>
          <w:ilvl w:val="0"/>
          <w:numId w:val="1002"/>
        </w:numPr>
        <w:pStyle w:val="Compact"/>
      </w:pPr>
      <w:r>
        <w:rPr>
          <w:b/>
        </w:rPr>
        <w:t xml:space="preserve">风险提示</w:t>
      </w:r>
      <w:r>
        <w:t xml:space="preserve">：青岛造船厂火灾事故引发安全生产与隐患排查整治强化，相关安全生产警示及危化品监管需注意；海外地缘冲突持续关注油价波动及供应链风险。</w:t>
      </w:r>
    </w:p>
    <w:p>
      <w:pPr>
        <w:pStyle w:val="Heading3"/>
      </w:pPr>
      <w:bookmarkStart w:id="24" w:name="逐条新闻解读"/>
      <w:r>
        <w:t xml:space="preserve">📰 逐条新闻解读</w:t>
      </w:r>
      <w:bookmarkEnd w:id="24"/>
    </w:p>
    <w:p>
      <w:pPr>
        <w:pStyle w:val="Heading4"/>
      </w:pPr>
      <w:bookmarkStart w:id="25" w:name="习近平结束出席金砖国家领导人第十八次会晤回到北京"/>
      <w:r>
        <w:t xml:space="preserve">习近平结束出席金砖国家领导人第十八次会晤回到北京</w:t>
      </w:r>
      <w:bookmarkEnd w:id="25"/>
    </w:p>
    <w:p>
      <w:pPr>
        <w:numPr>
          <w:ilvl w:val="0"/>
          <w:numId w:val="1003"/>
        </w:numPr>
        <w:pStyle w:val="Compact"/>
      </w:pPr>
      <w:r>
        <w:t xml:space="preserve">A股影响：中性</w:t>
      </w:r>
    </w:p>
    <w:p>
      <w:pPr>
        <w:numPr>
          <w:ilvl w:val="0"/>
          <w:numId w:val="1003"/>
        </w:numPr>
        <w:pStyle w:val="Compact"/>
      </w:pPr>
      <w:r>
        <w:t xml:space="preserve">相关板块：无直接映射</w:t>
      </w:r>
    </w:p>
    <w:p>
      <w:pPr>
        <w:numPr>
          <w:ilvl w:val="0"/>
          <w:numId w:val="1003"/>
        </w:numPr>
        <w:pStyle w:val="Compact"/>
      </w:pPr>
      <w:r>
        <w:t xml:space="preserve">核心解读：元首外交圆满结束，体现我国高水平对外开放与国际合作决心。</w:t>
      </w:r>
    </w:p>
    <w:p>
      <w:pPr>
        <w:numPr>
          <w:ilvl w:val="0"/>
          <w:numId w:val="1003"/>
        </w:numPr>
        <w:pStyle w:val="Compact"/>
      </w:pPr>
      <w:r>
        <w:t xml:space="preserve">验证条件：关注后续双边贸易与跨境支付政策落地。</w:t>
      </w:r>
    </w:p>
    <w:p>
      <w:pPr>
        <w:pStyle w:val="Heading4"/>
      </w:pPr>
      <w:bookmarkStart w:id="26" w:name="X9c1f9722ba86ddfedb59e423d6d820c8662e112"/>
      <w:r>
        <w:t xml:space="preserve">为全球南方聚力 启金砖合作新程——习近平主席赴印度出席金砖国家领导人第十八次会晤取得圆满成功</w:t>
      </w:r>
      <w:bookmarkEnd w:id="26"/>
    </w:p>
    <w:p>
      <w:pPr>
        <w:numPr>
          <w:ilvl w:val="0"/>
          <w:numId w:val="1004"/>
        </w:numPr>
        <w:pStyle w:val="Compact"/>
      </w:pPr>
      <w:r>
        <w:t xml:space="preserve">A股影响：偏利好</w:t>
      </w:r>
    </w:p>
    <w:p>
      <w:pPr>
        <w:numPr>
          <w:ilvl w:val="0"/>
          <w:numId w:val="1004"/>
        </w:numPr>
        <w:pStyle w:val="Compact"/>
      </w:pPr>
      <w:r>
        <w:t xml:space="preserve">相关板块：跨境支付、一带一路、人工智能公共服务</w:t>
      </w:r>
    </w:p>
    <w:p>
      <w:pPr>
        <w:numPr>
          <w:ilvl w:val="0"/>
          <w:numId w:val="1004"/>
        </w:numPr>
        <w:pStyle w:val="Compact"/>
      </w:pPr>
      <w:r>
        <w:t xml:space="preserve">核心解读：提振金砖合作与全球南方赋能，中方明确不谋求数字霸权、共享AI技术公共产品，利好一带一路及技术出海企业。</w:t>
      </w:r>
    </w:p>
    <w:p>
      <w:pPr>
        <w:numPr>
          <w:ilvl w:val="0"/>
          <w:numId w:val="1004"/>
        </w:numPr>
        <w:pStyle w:val="Compact"/>
      </w:pPr>
      <w:r>
        <w:t xml:space="preserve">验证条件：关注出海板块成交额及金砖国家合作项目进展。</w:t>
      </w:r>
    </w:p>
    <w:p>
      <w:pPr>
        <w:pStyle w:val="Heading4"/>
      </w:pPr>
      <w:bookmarkStart w:id="27" w:name="央视快评把握历史主动-壮大全球南方力量"/>
      <w:r>
        <w:t xml:space="preserve">央视快评：把握历史主动 壮大全球南方力量</w:t>
      </w:r>
      <w:bookmarkEnd w:id="27"/>
    </w:p>
    <w:p>
      <w:pPr>
        <w:numPr>
          <w:ilvl w:val="0"/>
          <w:numId w:val="1005"/>
        </w:numPr>
        <w:pStyle w:val="Compact"/>
      </w:pPr>
      <w:r>
        <w:t xml:space="preserve">A股影响：中性</w:t>
      </w:r>
    </w:p>
    <w:p>
      <w:pPr>
        <w:numPr>
          <w:ilvl w:val="0"/>
          <w:numId w:val="1005"/>
        </w:numPr>
        <w:pStyle w:val="Compact"/>
      </w:pPr>
      <w:r>
        <w:t xml:space="preserve">相关板块：无直接映射</w:t>
      </w:r>
    </w:p>
    <w:p>
      <w:pPr>
        <w:numPr>
          <w:ilvl w:val="0"/>
          <w:numId w:val="1005"/>
        </w:numPr>
        <w:pStyle w:val="Compact"/>
      </w:pPr>
      <w:r>
        <w:t xml:space="preserve">核心解读：官方媒体总结外交成果，巩固多边主义信心。</w:t>
      </w:r>
    </w:p>
    <w:p>
      <w:pPr>
        <w:numPr>
          <w:ilvl w:val="0"/>
          <w:numId w:val="1005"/>
        </w:numPr>
        <w:pStyle w:val="Compact"/>
      </w:pPr>
      <w:r>
        <w:t xml:space="preserve">验证条件：政策面例行表态，关注国际合作舆情。</w:t>
      </w:r>
    </w:p>
    <w:p>
      <w:pPr>
        <w:pStyle w:val="Heading4"/>
      </w:pPr>
      <w:bookmarkStart w:id="28" w:name="十五五开好局起好步推动健康中国建设取得决定性进展"/>
      <w:r>
        <w:t xml:space="preserve">【</w:t>
      </w:r>
      <w:r>
        <w:t xml:space="preserve">“</w:t>
      </w:r>
      <w:r>
        <w:t xml:space="preserve">十五五</w:t>
      </w:r>
      <w:r>
        <w:t xml:space="preserve">”</w:t>
      </w:r>
      <w:r>
        <w:t xml:space="preserve">开好局起好步】推动健康中国建设取得决定性进展</w:t>
      </w:r>
      <w:bookmarkEnd w:id="28"/>
    </w:p>
    <w:p>
      <w:pPr>
        <w:numPr>
          <w:ilvl w:val="0"/>
          <w:numId w:val="1006"/>
        </w:numPr>
        <w:pStyle w:val="Compact"/>
      </w:pPr>
      <w:r>
        <w:t xml:space="preserve">A股影响：利好</w:t>
      </w:r>
    </w:p>
    <w:p>
      <w:pPr>
        <w:numPr>
          <w:ilvl w:val="0"/>
          <w:numId w:val="1006"/>
        </w:numPr>
        <w:pStyle w:val="Compact"/>
      </w:pPr>
      <w:r>
        <w:t xml:space="preserve">相关板块：医疗服务、CRO/医疗研发外包、儿科医疗、基层医疗设备</w:t>
      </w:r>
    </w:p>
    <w:p>
      <w:pPr>
        <w:numPr>
          <w:ilvl w:val="0"/>
          <w:numId w:val="1006"/>
        </w:numPr>
        <w:pStyle w:val="Compact"/>
      </w:pPr>
      <w:r>
        <w:t xml:space="preserve">核心解读：国新办发布会明确</w:t>
      </w:r>
      <w:r>
        <w:t xml:space="preserve">“</w:t>
      </w:r>
      <w:r>
        <w:t xml:space="preserve">十五五</w:t>
      </w:r>
      <w:r>
        <w:t xml:space="preserve">”</w:t>
      </w:r>
      <w:r>
        <w:t xml:space="preserve">健康优先发展战略，推动二三级医院号源下沉及儿科诊疗能力建设，提振医疗服务与设备需求。</w:t>
      </w:r>
    </w:p>
    <w:p>
      <w:pPr>
        <w:numPr>
          <w:ilvl w:val="0"/>
          <w:numId w:val="1006"/>
        </w:numPr>
        <w:pStyle w:val="Compact"/>
      </w:pPr>
      <w:r>
        <w:t xml:space="preserve">验证条件：医疗服务板块主力资金持续净流入及成交放量。</w:t>
      </w:r>
    </w:p>
    <w:p>
      <w:pPr>
        <w:pStyle w:val="Heading4"/>
      </w:pPr>
      <w:bookmarkStart w:id="29" w:name="凝心聚力-真抓实干-奋力实现十五五良好开局四川加快建设清洁能源强省"/>
      <w:r>
        <w:t xml:space="preserve">【凝心聚力 真抓实干 奋力实现</w:t>
      </w:r>
      <w:r>
        <w:t xml:space="preserve">“</w:t>
      </w:r>
      <w:r>
        <w:t xml:space="preserve">十五五</w:t>
      </w:r>
      <w:r>
        <w:t xml:space="preserve">”</w:t>
      </w:r>
      <w:r>
        <w:t xml:space="preserve">良好开局】四川加快建设清洁能源强省</w:t>
      </w:r>
      <w:bookmarkEnd w:id="29"/>
    </w:p>
    <w:p>
      <w:pPr>
        <w:numPr>
          <w:ilvl w:val="0"/>
          <w:numId w:val="1007"/>
        </w:numPr>
        <w:pStyle w:val="Compact"/>
      </w:pPr>
      <w:r>
        <w:t xml:space="preserve">A股影响：偏利好</w:t>
      </w:r>
    </w:p>
    <w:p>
      <w:pPr>
        <w:numPr>
          <w:ilvl w:val="0"/>
          <w:numId w:val="1007"/>
        </w:numPr>
        <w:pStyle w:val="Compact"/>
      </w:pPr>
      <w:r>
        <w:t xml:space="preserve">相关板块：水风光一体化、特高压/新型电网、新型储能、绿电消纳</w:t>
      </w:r>
    </w:p>
    <w:p>
      <w:pPr>
        <w:numPr>
          <w:ilvl w:val="0"/>
          <w:numId w:val="1007"/>
        </w:numPr>
        <w:pStyle w:val="Compact"/>
      </w:pPr>
      <w:r>
        <w:t xml:space="preserve">核心解读：四川加快建设雅砻江、金沙江上游水风光一体化基地，目标到2030年建成1000万千瓦以上新型储能，推动绿电就近消纳。</w:t>
      </w:r>
    </w:p>
    <w:p>
      <w:pPr>
        <w:numPr>
          <w:ilvl w:val="0"/>
          <w:numId w:val="1007"/>
        </w:numPr>
        <w:pStyle w:val="Compact"/>
      </w:pPr>
      <w:r>
        <w:t xml:space="preserve">验证条件：新能源及储能板块跟风资金承接力度。</w:t>
      </w:r>
    </w:p>
    <w:p>
      <w:pPr>
        <w:pStyle w:val="Heading4"/>
      </w:pPr>
      <w:bookmarkStart w:id="30" w:name="金融总量合理增长-有力支撑经济向新向优向好发展"/>
      <w:r>
        <w:t xml:space="preserve">金融总量合理增长 有力支撑经济向新向优向好发展</w:t>
      </w:r>
      <w:bookmarkEnd w:id="30"/>
    </w:p>
    <w:p>
      <w:pPr>
        <w:numPr>
          <w:ilvl w:val="0"/>
          <w:numId w:val="1008"/>
        </w:numPr>
        <w:pStyle w:val="Compact"/>
      </w:pPr>
      <w:r>
        <w:t xml:space="preserve">A股影响：偏利好</w:t>
      </w:r>
    </w:p>
    <w:p>
      <w:pPr>
        <w:numPr>
          <w:ilvl w:val="0"/>
          <w:numId w:val="1008"/>
        </w:numPr>
        <w:pStyle w:val="Compact"/>
      </w:pPr>
      <w:r>
        <w:t xml:space="preserve">相关板块：国有大行、高股息、科技创新金融</w:t>
      </w:r>
    </w:p>
    <w:p>
      <w:pPr>
        <w:numPr>
          <w:ilvl w:val="0"/>
          <w:numId w:val="1008"/>
        </w:numPr>
        <w:pStyle w:val="Compact"/>
      </w:pPr>
      <w:r>
        <w:t xml:space="preserve">核心解读：8月末M2同比增长7.5%，社融存量464.8万亿元，企业贷款加权平均利率低于3%，保持流动性合理充裕与适宜金融环境。</w:t>
      </w:r>
    </w:p>
    <w:p>
      <w:pPr>
        <w:numPr>
          <w:ilvl w:val="0"/>
          <w:numId w:val="1008"/>
        </w:numPr>
        <w:pStyle w:val="Compact"/>
      </w:pPr>
      <w:r>
        <w:t xml:space="preserve">验证条件：货币政策宽松预期延续与实体信贷数据稳健。</w:t>
      </w:r>
    </w:p>
    <w:p>
      <w:pPr>
        <w:pStyle w:val="Heading4"/>
      </w:pPr>
      <w:bookmarkStart w:id="31" w:name="多部门合力治理中小企业回款难"/>
      <w:r>
        <w:t xml:space="preserve">多部门合力治理中小企业回款难</w:t>
      </w:r>
      <w:bookmarkEnd w:id="31"/>
    </w:p>
    <w:p>
      <w:pPr>
        <w:numPr>
          <w:ilvl w:val="0"/>
          <w:numId w:val="1009"/>
        </w:numPr>
        <w:pStyle w:val="Compact"/>
      </w:pPr>
      <w:r>
        <w:t xml:space="preserve">A股影响：利好</w:t>
      </w:r>
    </w:p>
    <w:p>
      <w:pPr>
        <w:numPr>
          <w:ilvl w:val="0"/>
          <w:numId w:val="1009"/>
        </w:numPr>
        <w:pStyle w:val="Compact"/>
      </w:pPr>
      <w:r>
        <w:t xml:space="preserve">相关板块：软件开发、IT服务、应收账款占比高的专精特新企业</w:t>
      </w:r>
    </w:p>
    <w:p>
      <w:pPr>
        <w:numPr>
          <w:ilvl w:val="0"/>
          <w:numId w:val="1009"/>
        </w:numPr>
        <w:pStyle w:val="Compact"/>
      </w:pPr>
      <w:r>
        <w:t xml:space="preserve">核心解读：引导龙头及央国企践行</w:t>
      </w:r>
      <w:r>
        <w:t xml:space="preserve">“</w:t>
      </w:r>
      <w:r>
        <w:t xml:space="preserve">60日付现承诺</w:t>
      </w:r>
      <w:r>
        <w:t xml:space="preserve">”</w:t>
      </w:r>
      <w:r>
        <w:t xml:space="preserve">，最长付款期限压减至6个月，支持发债/贷款置换应付账款，显著缓解中小企业流动性压力。</w:t>
      </w:r>
    </w:p>
    <w:p>
      <w:pPr>
        <w:numPr>
          <w:ilvl w:val="0"/>
          <w:numId w:val="1009"/>
        </w:numPr>
        <w:pStyle w:val="Compact"/>
      </w:pPr>
      <w:r>
        <w:t xml:space="preserve">验证条件：专精特新中小市值股票现金流预期改善及估值修复。</w:t>
      </w:r>
    </w:p>
    <w:p>
      <w:pPr>
        <w:pStyle w:val="Heading4"/>
      </w:pPr>
      <w:bookmarkStart w:id="32" w:name="国务院对中国船舶集团青岛北海造船有限公司910重大火灾事故提级调查"/>
      <w:r>
        <w:t xml:space="preserve">国务院对中国船舶集团青岛北海造船有限公司</w:t>
      </w:r>
      <w:r>
        <w:t xml:space="preserve">“</w:t>
      </w:r>
      <w:r>
        <w:t xml:space="preserve">9·10</w:t>
      </w:r>
      <w:r>
        <w:t xml:space="preserve">”</w:t>
      </w:r>
      <w:r>
        <w:t xml:space="preserve">重大火灾事故提级调查</w:t>
      </w:r>
      <w:bookmarkEnd w:id="32"/>
    </w:p>
    <w:p>
      <w:pPr>
        <w:numPr>
          <w:ilvl w:val="0"/>
          <w:numId w:val="1010"/>
        </w:numPr>
        <w:pStyle w:val="Compact"/>
      </w:pPr>
      <w:r>
        <w:t xml:space="preserve">A股影响：偏利空</w:t>
      </w:r>
    </w:p>
    <w:p>
      <w:pPr>
        <w:numPr>
          <w:ilvl w:val="0"/>
          <w:numId w:val="1010"/>
        </w:numPr>
        <w:pStyle w:val="Compact"/>
      </w:pPr>
      <w:r>
        <w:t xml:space="preserve">相关板块：航海装备、造船、安全生产与隐患排查</w:t>
      </w:r>
    </w:p>
    <w:p>
      <w:pPr>
        <w:numPr>
          <w:ilvl w:val="0"/>
          <w:numId w:val="1010"/>
        </w:numPr>
        <w:pStyle w:val="Compact"/>
      </w:pPr>
      <w:r>
        <w:t xml:space="preserve">核心解读：国务院提级调查火灾事故，严查转包分包与隐患整治，短期对造船及高风险作业相关个股构成情绪压制。</w:t>
      </w:r>
    </w:p>
    <w:p>
      <w:pPr>
        <w:numPr>
          <w:ilvl w:val="0"/>
          <w:numId w:val="1010"/>
        </w:numPr>
        <w:pStyle w:val="Compact"/>
      </w:pPr>
      <w:r>
        <w:t xml:space="preserve">验证条件：军工及造船板块资金流出压力与整改通知。</w:t>
      </w:r>
    </w:p>
    <w:p>
      <w:pPr>
        <w:pStyle w:val="Heading4"/>
      </w:pPr>
      <w:bookmarkStart w:id="33" w:name="抓好秋粮生产-保障粮食丰收"/>
      <w:r>
        <w:t xml:space="preserve">抓好秋粮生产 保障粮食丰收</w:t>
      </w:r>
      <w:bookmarkEnd w:id="33"/>
    </w:p>
    <w:p>
      <w:pPr>
        <w:numPr>
          <w:ilvl w:val="0"/>
          <w:numId w:val="1011"/>
        </w:numPr>
        <w:pStyle w:val="Compact"/>
      </w:pPr>
      <w:r>
        <w:t xml:space="preserve">A股影响：中性</w:t>
      </w:r>
    </w:p>
    <w:p>
      <w:pPr>
        <w:numPr>
          <w:ilvl w:val="0"/>
          <w:numId w:val="1011"/>
        </w:numPr>
        <w:pStyle w:val="Compact"/>
      </w:pPr>
      <w:r>
        <w:t xml:space="preserve">相关板块：农业机械、绿色农药/绿控设备、水肥一体化</w:t>
      </w:r>
    </w:p>
    <w:p>
      <w:pPr>
        <w:numPr>
          <w:ilvl w:val="0"/>
          <w:numId w:val="1011"/>
        </w:numPr>
        <w:pStyle w:val="Compact"/>
      </w:pPr>
      <w:r>
        <w:t xml:space="preserve">核心解读：各地落实秋粮管护，推广智能监测与绿色防控，保持农业基本盘稳定。</w:t>
      </w:r>
    </w:p>
    <w:p>
      <w:pPr>
        <w:numPr>
          <w:ilvl w:val="0"/>
          <w:numId w:val="1011"/>
        </w:numPr>
        <w:pStyle w:val="Compact"/>
      </w:pPr>
      <w:r>
        <w:t xml:space="preserve">验证条件：农机及种业板块企稳迹象。</w:t>
      </w:r>
    </w:p>
    <w:p>
      <w:pPr>
        <w:pStyle w:val="Heading4"/>
      </w:pPr>
      <w:bookmarkStart w:id="34" w:name="年我国将进入世界汽车强国行列"/>
      <w:r>
        <w:t xml:space="preserve">2030年我国将进入世界汽车强国行列</w:t>
      </w:r>
      <w:bookmarkEnd w:id="34"/>
    </w:p>
    <w:p>
      <w:pPr>
        <w:numPr>
          <w:ilvl w:val="0"/>
          <w:numId w:val="1012"/>
        </w:numPr>
        <w:pStyle w:val="Compact"/>
      </w:pPr>
      <w:r>
        <w:t xml:space="preserve">A股影响：🔴利好（重点催化）</w:t>
      </w:r>
    </w:p>
    <w:p>
      <w:pPr>
        <w:numPr>
          <w:ilvl w:val="0"/>
          <w:numId w:val="1012"/>
        </w:numPr>
        <w:pStyle w:val="Compact"/>
      </w:pPr>
      <w:r>
        <w:t xml:space="preserve">相关板块：智能网联汽车、新能源车整车、汽车零部件、自动驾驶</w:t>
      </w:r>
    </w:p>
    <w:p>
      <w:pPr>
        <w:numPr>
          <w:ilvl w:val="0"/>
          <w:numId w:val="1012"/>
        </w:numPr>
        <w:pStyle w:val="Compact"/>
      </w:pPr>
      <w:r>
        <w:t xml:space="preserve">核心解读：九部门印发《智能网联新能源汽车产业发展</w:t>
      </w:r>
      <w:r>
        <w:t xml:space="preserve">“</w:t>
      </w:r>
      <w:r>
        <w:t xml:space="preserve">十五五</w:t>
      </w:r>
      <w:r>
        <w:t xml:space="preserve">”</w:t>
      </w:r>
      <w:r>
        <w:t xml:space="preserve">规划》，目标到2030年新车销量的乘用车/商用车占比分别达到70%、40%，培育全球销量前十整车企业，推进高度自动驾驶规模应用。</w:t>
      </w:r>
    </w:p>
    <w:p>
      <w:pPr>
        <w:numPr>
          <w:ilvl w:val="0"/>
          <w:numId w:val="1012"/>
        </w:numPr>
        <w:pStyle w:val="Compact"/>
      </w:pPr>
      <w:r>
        <w:t xml:space="preserve">验证条件：汽车整车及零部件板块主力净流入与龙头封单表现。</w:t>
      </w:r>
    </w:p>
    <w:p>
      <w:pPr>
        <w:pStyle w:val="Heading4"/>
      </w:pPr>
      <w:bookmarkStart w:id="35" w:name="我国县域消费加速扩容提质"/>
      <w:r>
        <w:t xml:space="preserve">我国县域消费加速扩容提质</w:t>
      </w:r>
      <w:bookmarkEnd w:id="35"/>
    </w:p>
    <w:p>
      <w:pPr>
        <w:numPr>
          <w:ilvl w:val="0"/>
          <w:numId w:val="1013"/>
        </w:numPr>
        <w:pStyle w:val="Compact"/>
      </w:pPr>
      <w:r>
        <w:t xml:space="preserve">A股影响：偏利好</w:t>
      </w:r>
    </w:p>
    <w:p>
      <w:pPr>
        <w:numPr>
          <w:ilvl w:val="0"/>
          <w:numId w:val="1013"/>
        </w:numPr>
        <w:pStyle w:val="Compact"/>
      </w:pPr>
      <w:r>
        <w:t xml:space="preserve">相关板块：县域商业、物流快递、商业零售</w:t>
      </w:r>
    </w:p>
    <w:p>
      <w:pPr>
        <w:numPr>
          <w:ilvl w:val="0"/>
          <w:numId w:val="1013"/>
        </w:numPr>
        <w:pStyle w:val="Compact"/>
      </w:pPr>
      <w:r>
        <w:t xml:space="preserve">核心解读：推进县乡村三级商业网点全覆盖与客货邮公交配送，刺激县域消费市场提质升级。</w:t>
      </w:r>
    </w:p>
    <w:p>
      <w:pPr>
        <w:numPr>
          <w:ilvl w:val="0"/>
          <w:numId w:val="1013"/>
        </w:numPr>
        <w:pStyle w:val="Compact"/>
      </w:pPr>
      <w:r>
        <w:t xml:space="preserve">验证条件：零售及物流板块成交配合情况。</w:t>
      </w:r>
    </w:p>
    <w:p>
      <w:pPr>
        <w:pStyle w:val="Heading4"/>
      </w:pPr>
      <w:bookmarkStart w:id="36" w:name="年国家网络安全宣传周今天启动"/>
      <w:r>
        <w:t xml:space="preserve">2026年国家网络安全宣传周今天启动</w:t>
      </w:r>
      <w:bookmarkEnd w:id="36"/>
    </w:p>
    <w:p>
      <w:pPr>
        <w:numPr>
          <w:ilvl w:val="0"/>
          <w:numId w:val="1014"/>
        </w:numPr>
        <w:pStyle w:val="Compact"/>
      </w:pPr>
      <w:r>
        <w:t xml:space="preserve">A股影响：🔴利好（重点催化）</w:t>
      </w:r>
    </w:p>
    <w:p>
      <w:pPr>
        <w:numPr>
          <w:ilvl w:val="0"/>
          <w:numId w:val="1014"/>
        </w:numPr>
        <w:pStyle w:val="Compact"/>
      </w:pPr>
      <w:r>
        <w:t xml:space="preserve">相关板块：网络安全、AI安全治理、数据要素</w:t>
      </w:r>
    </w:p>
    <w:p>
      <w:pPr>
        <w:numPr>
          <w:ilvl w:val="0"/>
          <w:numId w:val="1014"/>
        </w:numPr>
        <w:pStyle w:val="Compact"/>
      </w:pPr>
      <w:r>
        <w:t xml:space="preserve">核心解读：网安周开幕发布《人工智能安全治理框架3.0》，政策与产业事件高度共振，具备独立走强驱动。</w:t>
      </w:r>
    </w:p>
    <w:p>
      <w:pPr>
        <w:numPr>
          <w:ilvl w:val="0"/>
          <w:numId w:val="1014"/>
        </w:numPr>
        <w:pStyle w:val="Compact"/>
      </w:pPr>
      <w:r>
        <w:t xml:space="preserve">验证条件：网络安全板块领跌龙头（如天融信、永信至诚）涨停封单及资金持续净流入。</w:t>
      </w:r>
    </w:p>
    <w:p>
      <w:pPr>
        <w:pStyle w:val="Heading4"/>
      </w:pPr>
      <w:bookmarkStart w:id="37" w:name="秋色宜人-尽享秋日好时光"/>
      <w:r>
        <w:t xml:space="preserve">秋色宜人 尽享秋日好时光</w:t>
      </w:r>
      <w:bookmarkEnd w:id="37"/>
    </w:p>
    <w:p>
      <w:pPr>
        <w:numPr>
          <w:ilvl w:val="0"/>
          <w:numId w:val="1015"/>
        </w:numPr>
        <w:pStyle w:val="Compact"/>
      </w:pPr>
      <w:r>
        <w:t xml:space="preserve">A股影响：偏利好</w:t>
      </w:r>
    </w:p>
    <w:p>
      <w:pPr>
        <w:numPr>
          <w:ilvl w:val="0"/>
          <w:numId w:val="1015"/>
        </w:numPr>
        <w:pStyle w:val="Compact"/>
      </w:pPr>
      <w:r>
        <w:t xml:space="preserve">相关板块：景区旅游、文旅消费、酒店餐饮</w:t>
      </w:r>
    </w:p>
    <w:p>
      <w:pPr>
        <w:numPr>
          <w:ilvl w:val="0"/>
          <w:numId w:val="1015"/>
        </w:numPr>
        <w:pStyle w:val="Compact"/>
      </w:pPr>
      <w:r>
        <w:t xml:space="preserve">核心解读：各地晒秋及秋游专列刺激文旅消费，中秋国庆临近带来预热。</w:t>
      </w:r>
    </w:p>
    <w:p>
      <w:pPr>
        <w:numPr>
          <w:ilvl w:val="0"/>
          <w:numId w:val="1015"/>
        </w:numPr>
        <w:pStyle w:val="Compact"/>
      </w:pPr>
      <w:r>
        <w:t xml:space="preserve">验证条件：景区旅游板块超跌反弹动能。</w:t>
      </w:r>
    </w:p>
    <w:p>
      <w:pPr>
        <w:pStyle w:val="Heading4"/>
      </w:pPr>
      <w:bookmarkStart w:id="38" w:name="国内联播快讯"/>
      <w:r>
        <w:t xml:space="preserve">国内联播快讯</w:t>
      </w:r>
      <w:bookmarkEnd w:id="38"/>
    </w:p>
    <w:p>
      <w:pPr>
        <w:numPr>
          <w:ilvl w:val="0"/>
          <w:numId w:val="1016"/>
        </w:numPr>
        <w:pStyle w:val="Compact"/>
      </w:pPr>
      <w:r>
        <w:t xml:space="preserve">A股影响：偏利好</w:t>
      </w:r>
    </w:p>
    <w:p>
      <w:pPr>
        <w:numPr>
          <w:ilvl w:val="0"/>
          <w:numId w:val="1016"/>
        </w:numPr>
        <w:pStyle w:val="Compact"/>
      </w:pPr>
      <w:r>
        <w:t xml:space="preserve">相关板块：智能家居、农业保险、西部水利、语言文字普及</w:t>
      </w:r>
    </w:p>
    <w:p>
      <w:pPr>
        <w:numPr>
          <w:ilvl w:val="0"/>
          <w:numId w:val="1016"/>
        </w:numPr>
        <w:pStyle w:val="Compact"/>
      </w:pPr>
      <w:r>
        <w:t xml:space="preserve">核心解读：商务部八部门促进智能家居消费；四部门明确2030年农业保险覆盖率90%；引汉济渭累计供水超4.5亿方。</w:t>
      </w:r>
    </w:p>
    <w:p>
      <w:pPr>
        <w:numPr>
          <w:ilvl w:val="0"/>
          <w:numId w:val="1016"/>
        </w:numPr>
        <w:pStyle w:val="Compact"/>
      </w:pPr>
      <w:r>
        <w:t xml:space="preserve">验证条件：智能家居及水利工程细分标的跟风拉升。</w:t>
      </w:r>
    </w:p>
    <w:p>
      <w:pPr>
        <w:pStyle w:val="Heading4"/>
      </w:pPr>
      <w:bookmarkStart w:id="39" w:name="也门胡塞武装称多地遭袭-政府军称夺回部分阵地"/>
      <w:r>
        <w:t xml:space="preserve">也门胡塞武装称多地遭袭 政府军称夺回部分阵地</w:t>
      </w:r>
      <w:bookmarkEnd w:id="39"/>
    </w:p>
    <w:p>
      <w:pPr>
        <w:numPr>
          <w:ilvl w:val="0"/>
          <w:numId w:val="1017"/>
        </w:numPr>
        <w:pStyle w:val="Compact"/>
      </w:pPr>
      <w:r>
        <w:t xml:space="preserve">A股影响：偏利空</w:t>
      </w:r>
    </w:p>
    <w:p>
      <w:pPr>
        <w:numPr>
          <w:ilvl w:val="0"/>
          <w:numId w:val="1017"/>
        </w:numPr>
        <w:pStyle w:val="Compact"/>
      </w:pPr>
      <w:r>
        <w:t xml:space="preserve">相关板块：原油、航运港口、地缘避险</w:t>
      </w:r>
    </w:p>
    <w:p>
      <w:pPr>
        <w:numPr>
          <w:ilvl w:val="0"/>
          <w:numId w:val="1017"/>
        </w:numPr>
        <w:pStyle w:val="Compact"/>
      </w:pPr>
      <w:r>
        <w:t xml:space="preserve">核心解读：也门冲突加剧，地缘局势扰动引发原油及国际航运溢价波动。</w:t>
      </w:r>
    </w:p>
    <w:p>
      <w:pPr>
        <w:numPr>
          <w:ilvl w:val="0"/>
          <w:numId w:val="1017"/>
        </w:numPr>
        <w:pStyle w:val="Compact"/>
      </w:pPr>
      <w:r>
        <w:t xml:space="preserve">验证条件：WTI原油价格波动及航运板块资金走势。</w:t>
      </w:r>
    </w:p>
    <w:p>
      <w:pPr>
        <w:pStyle w:val="Heading4"/>
      </w:pPr>
      <w:bookmarkStart w:id="40" w:name="国际联播快讯"/>
      <w:r>
        <w:t xml:space="preserve">国际联播快讯</w:t>
      </w:r>
      <w:bookmarkEnd w:id="40"/>
    </w:p>
    <w:p>
      <w:pPr>
        <w:numPr>
          <w:ilvl w:val="0"/>
          <w:numId w:val="1018"/>
        </w:numPr>
        <w:pStyle w:val="Compact"/>
      </w:pPr>
      <w:r>
        <w:t xml:space="preserve">A股影响：中性</w:t>
      </w:r>
    </w:p>
    <w:p>
      <w:pPr>
        <w:numPr>
          <w:ilvl w:val="0"/>
          <w:numId w:val="1018"/>
        </w:numPr>
        <w:pStyle w:val="Compact"/>
      </w:pPr>
      <w:r>
        <w:t xml:space="preserve">相关板块：国防军工、能源安全</w:t>
      </w:r>
    </w:p>
    <w:p>
      <w:pPr>
        <w:numPr>
          <w:ilvl w:val="0"/>
          <w:numId w:val="1018"/>
        </w:numPr>
        <w:pStyle w:val="Compact"/>
      </w:pPr>
      <w:r>
        <w:t xml:space="preserve">核心解读：阿曼/伊朗推迟地区会议，俄保障加里宁格勒安全，加拿大推进经济转型，日本中部电力造假丑闻发酵。</w:t>
      </w:r>
    </w:p>
    <w:p>
      <w:pPr>
        <w:numPr>
          <w:ilvl w:val="0"/>
          <w:numId w:val="1018"/>
        </w:numPr>
        <w:pStyle w:val="Compact"/>
      </w:pPr>
      <w:r>
        <w:t xml:space="preserve">验证条件：国际地缘新闻变化与外围市场反响。</w:t>
      </w:r>
    </w:p>
    <w:p>
      <w:r>
        <w:pict>
          <v:rect style="width:0;height:1.5pt" o:hralign="center" o:hrstd="t" o:hr="t"/>
        </w:pict>
      </w:r>
    </w:p>
    <w:p>
      <w:pPr>
        <w:pStyle w:val="Heading2"/>
      </w:pPr>
      <w:bookmarkStart w:id="41" w:name="今日重要公告"/>
      <w:r>
        <w:t xml:space="preserve">📋 今日重要公告</w:t>
      </w:r>
      <w:bookmarkEnd w:id="41"/>
    </w:p>
    <w:p>
      <w:pPr>
        <w:numPr>
          <w:ilvl w:val="0"/>
          <w:numId w:val="1019"/>
        </w:numPr>
        <w:pStyle w:val="Compact"/>
      </w:pPr>
      <w:r>
        <w:t xml:space="preserve">⚠️</w:t>
      </w:r>
      <w:r>
        <w:t xml:space="preserve"> </w:t>
      </w:r>
      <w:r>
        <w:rPr>
          <w:b/>
        </w:rPr>
        <w:t xml:space="preserve">数据源降级标注</w:t>
      </w:r>
      <w:r>
        <w:t xml:space="preserve">：由于东方财富公告采集接口返回异常（</w:t>
      </w:r>
      <w:r>
        <w:rPr>
          <w:rStyle w:val="VerbatimChar"/>
        </w:rPr>
        <w:t xml:space="preserve">HTTP Error 567: Unknown Status</w:t>
      </w:r>
      <w:r>
        <w:t xml:space="preserve">），依据数据质量降级规则，今日结构化公告数据标注为</w:t>
      </w:r>
      <w:r>
        <w:t xml:space="preserve">“</w:t>
      </w:r>
      <w:r>
        <w:t xml:space="preserve">未核验 / 缺失</w:t>
      </w:r>
      <w:r>
        <w:t xml:space="preserve">”</w:t>
      </w:r>
      <w:r>
        <w:t xml:space="preserve">。报告不编造具体公告数值，盘中需密切关注个股重大事项补充披露。</w:t>
      </w:r>
    </w:p>
    <w:p>
      <w:r>
        <w:pict>
          <v:rect style="width:0;height:1.5pt" o:hralign="center" o:hrstd="t" o:hr="t"/>
        </w:pict>
      </w:r>
    </w:p>
    <w:p>
      <w:pPr>
        <w:pStyle w:val="Heading2"/>
      </w:pPr>
      <w:bookmarkStart w:id="42" w:name="今日经济数据事件"/>
      <w:r>
        <w:t xml:space="preserve">📅 今日经济数据/事件</w:t>
      </w:r>
      <w:bookmarkEnd w:id="42"/>
    </w:p>
    <w:p>
      <w:pPr>
        <w:numPr>
          <w:ilvl w:val="0"/>
          <w:numId w:val="1020"/>
        </w:numPr>
        <w:pStyle w:val="Compact"/>
      </w:pPr>
      <w:r>
        <w:rPr>
          <w:b/>
        </w:rPr>
        <w:t xml:space="preserve">央行流动性投放</w:t>
      </w:r>
      <w:r>
        <w:t xml:space="preserve">：央行当日进行5000亿元买断式逆回购续作，为市场流动性提供稳健托底。</w:t>
      </w:r>
    </w:p>
    <w:p>
      <w:pPr>
        <w:numPr>
          <w:ilvl w:val="0"/>
          <w:numId w:val="1020"/>
        </w:numPr>
        <w:pStyle w:val="Compact"/>
      </w:pPr>
      <w:r>
        <w:rPr>
          <w:b/>
        </w:rPr>
        <w:t xml:space="preserve">产业政策与展会</w:t>
      </w:r>
      <w:r>
        <w:t xml:space="preserve">：2026年国家网络安全宣传周开幕，发布《人工智能安全治理框架3.0》；第23届中国-东盟博览会进境展品完毕，9月17日开幕预热。</w:t>
      </w:r>
    </w:p>
    <w:p>
      <w:pPr>
        <w:numPr>
          <w:ilvl w:val="0"/>
          <w:numId w:val="1020"/>
        </w:numPr>
        <w:pStyle w:val="Compact"/>
      </w:pPr>
      <w:r>
        <w:rPr>
          <w:b/>
        </w:rPr>
        <w:t xml:space="preserve">宏观数据公布窗口</w:t>
      </w:r>
      <w:r>
        <w:t xml:space="preserve">：市场密切关注即将公布的工业、消费及固定资产投资月度数据。</w:t>
      </w:r>
    </w:p>
    <w:p>
      <w:r>
        <w:pict>
          <v:rect style="width:0;height:1.5pt" o:hralign="center" o:hrstd="t" o:hr="t"/>
        </w:pict>
      </w:r>
    </w:p>
    <w:p>
      <w:pPr>
        <w:pStyle w:val="Heading2"/>
      </w:pPr>
      <w:bookmarkStart w:id="43" w:name="全球重要事件"/>
      <w:r>
        <w:t xml:space="preserve">🌍 全球重要事件</w:t>
      </w:r>
      <w:bookmarkEnd w:id="43"/>
    </w:p>
    <w:p>
      <w:pPr>
        <w:numPr>
          <w:ilvl w:val="0"/>
          <w:numId w:val="1021"/>
        </w:numPr>
        <w:pStyle w:val="Compact"/>
      </w:pPr>
      <w:r>
        <w:rPr>
          <w:b/>
        </w:rPr>
        <w:t xml:space="preserve">美联储加息预期与美债收益率</w:t>
      </w:r>
      <w:r>
        <w:t xml:space="preserve">：美债收益率突破5%，海外科技股大跌，对A股高估值科技及光模块/半导体板块形成传导情绪压制。</w:t>
      </w:r>
    </w:p>
    <w:p>
      <w:pPr>
        <w:numPr>
          <w:ilvl w:val="0"/>
          <w:numId w:val="1021"/>
        </w:numPr>
        <w:pStyle w:val="Compact"/>
      </w:pPr>
      <w:r>
        <w:rPr>
          <w:b/>
        </w:rPr>
        <w:t xml:space="preserve">地缘局势与油运通道</w:t>
      </w:r>
      <w:r>
        <w:t xml:space="preserve">：中东局势加剧，霍尔木兹海峡通航安全及油轮受损事件推升原油（WTI +1.30%）短期风险溢价。</w:t>
      </w:r>
    </w:p>
    <w:p>
      <w:pPr>
        <w:numPr>
          <w:ilvl w:val="0"/>
          <w:numId w:val="1021"/>
        </w:numPr>
        <w:pStyle w:val="Compact"/>
      </w:pPr>
      <w:r>
        <w:rPr>
          <w:b/>
        </w:rPr>
        <w:t xml:space="preserve">金砖合作与全球南方</w:t>
      </w:r>
      <w:r>
        <w:t xml:space="preserve">：明年中国接任金砖国家主席国，推动科技公共产品及南南合作，对技术出海形成中长期利好。</w:t>
      </w:r>
    </w:p>
    <w:p>
      <w:r>
        <w:pict>
          <v:rect style="width:0;height:1.5pt" o:hralign="center" o:hrstd="t" o:hr="t"/>
        </w:pict>
      </w:r>
    </w:p>
    <w:p>
      <w:pPr>
        <w:pStyle w:val="Heading2"/>
      </w:pPr>
      <w:bookmarkStart w:id="44" w:name="昨日复盘要点"/>
      <w:r>
        <w:t xml:space="preserve">📊 昨日复盘要点</w:t>
      </w:r>
      <w:bookmarkEnd w:id="44"/>
    </w:p>
    <w:p>
      <w:pPr>
        <w:pStyle w:val="FirstParagraph"/>
      </w:pPr>
      <w:r>
        <w:t xml:space="preserve">上一交易日A股呈现缩量震荡、结构性分化格局，主要指数及量能情况如下：</w:t>
      </w:r>
    </w:p>
    <w:p>
      <w:pPr>
        <w:pStyle w:val="Heading3"/>
      </w:pPr>
      <w:bookmarkStart w:id="45" w:name="核心指数表现"/>
      <w:r>
        <w:t xml:space="preserve">1. 核心指数表现</w:t>
      </w:r>
      <w:bookmarkEnd w:id="45"/>
    </w:p>
    <w:p>
      <w:pPr>
        <w:numPr>
          <w:ilvl w:val="0"/>
          <w:numId w:val="1022"/>
        </w:numPr>
        <w:pStyle w:val="Compact"/>
      </w:pPr>
      <w:r>
        <w:rPr>
          <w:b/>
        </w:rPr>
        <w:t xml:space="preserve">上证指数</w:t>
      </w:r>
      <w:r>
        <w:t xml:space="preserve">：收报 3885.33 点，下跌 -2.78 点，跌幅 -0.07%，成交 7792.81 亿元（多源校验：东财 3885.33，腾讯 3885.33，一致）</w:t>
      </w:r>
    </w:p>
    <w:p>
      <w:pPr>
        <w:numPr>
          <w:ilvl w:val="0"/>
          <w:numId w:val="1022"/>
        </w:numPr>
        <w:pStyle w:val="Compact"/>
      </w:pPr>
      <w:r>
        <w:rPr>
          <w:b/>
        </w:rPr>
        <w:t xml:space="preserve">深证成指</w:t>
      </w:r>
      <w:r>
        <w:t xml:space="preserve">：收报 13384.57 点，下跌 -86.69 点，跌幅 -0.64%，成交 8498.94 亿元</w:t>
      </w:r>
    </w:p>
    <w:p>
      <w:pPr>
        <w:numPr>
          <w:ilvl w:val="0"/>
          <w:numId w:val="1022"/>
        </w:numPr>
        <w:pStyle w:val="Compact"/>
      </w:pPr>
      <w:r>
        <w:rPr>
          <w:b/>
        </w:rPr>
        <w:t xml:space="preserve">创业板指</w:t>
      </w:r>
      <w:r>
        <w:t xml:space="preserve">：收报 3285.58 点，下跌 -36.46 点，跌幅 -1.10%，成交 3955.58 亿元</w:t>
      </w:r>
    </w:p>
    <w:p>
      <w:pPr>
        <w:numPr>
          <w:ilvl w:val="0"/>
          <w:numId w:val="1022"/>
        </w:numPr>
        <w:pStyle w:val="Compact"/>
      </w:pPr>
      <w:r>
        <w:rPr>
          <w:b/>
        </w:rPr>
        <w:t xml:space="preserve">科创50</w:t>
      </w:r>
      <w:r>
        <w:t xml:space="preserve">：收报 1528.27 点，下跌 -25.13 点，跌幅 -1.62%，成交 610.08 亿元</w:t>
      </w:r>
    </w:p>
    <w:p>
      <w:pPr>
        <w:numPr>
          <w:ilvl w:val="0"/>
          <w:numId w:val="1022"/>
        </w:numPr>
        <w:pStyle w:val="Compact"/>
      </w:pPr>
      <w:r>
        <w:rPr>
          <w:b/>
        </w:rPr>
        <w:t xml:space="preserve">沪深300</w:t>
      </w:r>
      <w:r>
        <w:t xml:space="preserve">：收报 4480.08 点，下跌 -30.07 点，跌幅 -0.67%，成交 3986.85 亿元</w:t>
      </w:r>
    </w:p>
    <w:p>
      <w:pPr>
        <w:pStyle w:val="Heading3"/>
      </w:pPr>
      <w:bookmarkStart w:id="46" w:name="赚钱效应与量能同花顺单源"/>
      <w:r>
        <w:t xml:space="preserve">2. 赚钱效应与量能（同花顺单源）</w:t>
      </w:r>
      <w:bookmarkEnd w:id="46"/>
    </w:p>
    <w:p>
      <w:pPr>
        <w:numPr>
          <w:ilvl w:val="0"/>
          <w:numId w:val="1023"/>
        </w:numPr>
        <w:pStyle w:val="Compact"/>
      </w:pPr>
      <w:r>
        <w:rPr>
          <w:b/>
        </w:rPr>
        <w:t xml:space="preserve">涨跌分布</w:t>
      </w:r>
      <w:r>
        <w:t xml:space="preserve">：全市场上涨 3126 家，下跌 2224 家，平盘 200 家，停牌 12 家。涨停 56 家，跌停 18 家，呈现局部中小盘赚钱效应。</w:t>
      </w:r>
    </w:p>
    <w:p>
      <w:pPr>
        <w:numPr>
          <w:ilvl w:val="0"/>
          <w:numId w:val="1023"/>
        </w:numPr>
        <w:pStyle w:val="Compact"/>
      </w:pPr>
      <w:r>
        <w:rPr>
          <w:b/>
        </w:rPr>
        <w:t xml:space="preserve">全市场成交额</w:t>
      </w:r>
      <w:r>
        <w:t xml:space="preserve">：当日成交 16429.81 亿元，较前一交易日变动 -3439.72 亿元（⚠️ 比较口径说明：</w:t>
      </w:r>
      <w:r>
        <w:rPr>
          <w:rStyle w:val="VerbatimChar"/>
        </w:rPr>
        <w:t xml:space="preserve">turnover_comparison_scope=unverified</w:t>
      </w:r>
      <w:r>
        <w:t xml:space="preserve">，仅展示已确认原始金额）。</w:t>
      </w:r>
    </w:p>
    <w:p>
      <w:pPr>
        <w:pStyle w:val="Heading3"/>
      </w:pPr>
      <w:bookmarkStart w:id="47" w:name="主力资金流向真实数据"/>
      <w:r>
        <w:t xml:space="preserve">3. 主力资金流向（真实数据）</w:t>
      </w:r>
      <w:bookmarkEnd w:id="47"/>
    </w:p>
    <w:p>
      <w:pPr>
        <w:numPr>
          <w:ilvl w:val="0"/>
          <w:numId w:val="1024"/>
        </w:numPr>
        <w:pStyle w:val="Compact"/>
      </w:pPr>
      <w:r>
        <w:rPr>
          <w:b/>
        </w:rPr>
        <w:t xml:space="preserve">资金流入 TOP10 个股</w:t>
      </w:r>
      <w:r>
        <w:t xml:space="preserve">：</w:t>
      </w:r>
    </w:p>
    <w:p>
      <w:pPr>
        <w:numPr>
          <w:ilvl w:val="1"/>
          <w:numId w:val="1025"/>
        </w:numPr>
        <w:pStyle w:val="Compact"/>
      </w:pPr>
      <w:r>
        <w:t xml:space="preserve">黄河旋风 (600172)：主力净流入 15.12 亿元 (占成交 30.90%)</w:t>
      </w:r>
    </w:p>
    <w:p>
      <w:pPr>
        <w:numPr>
          <w:ilvl w:val="1"/>
          <w:numId w:val="1025"/>
        </w:numPr>
        <w:pStyle w:val="Compact"/>
      </w:pPr>
      <w:r>
        <w:t xml:space="preserve">莲花控股 (600186)：主力净流入 12.19 亿元 (占成交 33.48%)</w:t>
      </w:r>
    </w:p>
    <w:p>
      <w:pPr>
        <w:numPr>
          <w:ilvl w:val="1"/>
          <w:numId w:val="1025"/>
        </w:numPr>
        <w:pStyle w:val="Compact"/>
      </w:pPr>
      <w:r>
        <w:t xml:space="preserve">豫能控股 (001896)：主力净流入 8.21 亿元 (占成交 37.81%)</w:t>
      </w:r>
    </w:p>
    <w:p>
      <w:pPr>
        <w:numPr>
          <w:ilvl w:val="1"/>
          <w:numId w:val="1025"/>
        </w:numPr>
        <w:pStyle w:val="Compact"/>
      </w:pPr>
      <w:r>
        <w:t xml:space="preserve">国瓷材料 (300285)：主力净流入 7.32 亿元 (占成交 10.03%)</w:t>
      </w:r>
    </w:p>
    <w:p>
      <w:pPr>
        <w:numPr>
          <w:ilvl w:val="1"/>
          <w:numId w:val="1025"/>
        </w:numPr>
        <w:pStyle w:val="Compact"/>
      </w:pPr>
      <w:r>
        <w:t xml:space="preserve">宁德时代 (300750)：主力净流入 6.85 亿元 (占成交 7.72%)</w:t>
      </w:r>
    </w:p>
    <w:p>
      <w:pPr>
        <w:numPr>
          <w:ilvl w:val="1"/>
          <w:numId w:val="1025"/>
        </w:numPr>
        <w:pStyle w:val="Compact"/>
      </w:pPr>
      <w:r>
        <w:t xml:space="preserve">华正新材 (603186)：主力净流入 6.04 亿元 (占成交 12.21%)</w:t>
      </w:r>
    </w:p>
    <w:p>
      <w:pPr>
        <w:numPr>
          <w:ilvl w:val="1"/>
          <w:numId w:val="1025"/>
        </w:numPr>
        <w:pStyle w:val="Compact"/>
      </w:pPr>
      <w:r>
        <w:t xml:space="preserve">贤丰控股 (002141)：主力净流入 5.98 亿元 (占成交 41.58%)</w:t>
      </w:r>
    </w:p>
    <w:p>
      <w:pPr>
        <w:numPr>
          <w:ilvl w:val="1"/>
          <w:numId w:val="1025"/>
        </w:numPr>
        <w:pStyle w:val="Compact"/>
      </w:pPr>
      <w:r>
        <w:t xml:space="preserve">药明康德 (603259)：主力净流入 5.65 亿元 (占成交 8.22%)</w:t>
      </w:r>
    </w:p>
    <w:p>
      <w:pPr>
        <w:numPr>
          <w:ilvl w:val="1"/>
          <w:numId w:val="1025"/>
        </w:numPr>
        <w:pStyle w:val="Compact"/>
      </w:pPr>
      <w:r>
        <w:t xml:space="preserve">天通股份 (600330)：主力净流入 5.63 亿元 (占成交 24.04%)</w:t>
      </w:r>
    </w:p>
    <w:p>
      <w:pPr>
        <w:numPr>
          <w:ilvl w:val="1"/>
          <w:numId w:val="1025"/>
        </w:numPr>
        <w:pStyle w:val="Compact"/>
      </w:pPr>
      <w:r>
        <w:t xml:space="preserve">中京电子 (002579)：主力净流入 5.44 亿元 (占成交 20.62%)</w:t>
      </w:r>
    </w:p>
    <w:p>
      <w:pPr>
        <w:numPr>
          <w:ilvl w:val="0"/>
          <w:numId w:val="1024"/>
        </w:numPr>
        <w:pStyle w:val="Compact"/>
      </w:pPr>
      <w:r>
        <w:rPr>
          <w:b/>
        </w:rPr>
        <w:t xml:space="preserve">资金流出 TOP10 个股</w:t>
      </w:r>
      <w:r>
        <w:t xml:space="preserve">：</w:t>
      </w:r>
    </w:p>
    <w:p>
      <w:pPr>
        <w:numPr>
          <w:ilvl w:val="1"/>
          <w:numId w:val="1026"/>
        </w:numPr>
        <w:pStyle w:val="Compact"/>
      </w:pPr>
      <w:r>
        <w:t xml:space="preserve">中际旭创 (300308)：主力净流出 -27.67 亿元 (占成交 -11.56%)</w:t>
      </w:r>
    </w:p>
    <w:p>
      <w:pPr>
        <w:numPr>
          <w:ilvl w:val="1"/>
          <w:numId w:val="1026"/>
        </w:numPr>
        <w:pStyle w:val="Compact"/>
      </w:pPr>
      <w:r>
        <w:t xml:space="preserve">长鑫科技 (688825)：主力净流出 -17.66 亿元 (占成交 -16.82%)</w:t>
      </w:r>
    </w:p>
    <w:p>
      <w:pPr>
        <w:numPr>
          <w:ilvl w:val="1"/>
          <w:numId w:val="1026"/>
        </w:numPr>
        <w:pStyle w:val="Compact"/>
      </w:pPr>
      <w:r>
        <w:t xml:space="preserve">东山精密 (002384)：主力净流出 -16.79 亿元 (占成交 -16.00%)</w:t>
      </w:r>
    </w:p>
    <w:p>
      <w:pPr>
        <w:numPr>
          <w:ilvl w:val="1"/>
          <w:numId w:val="1026"/>
        </w:numPr>
        <w:pStyle w:val="Compact"/>
      </w:pPr>
      <w:r>
        <w:t xml:space="preserve">兆易创新 (603986)：主力净流出 -14.89 亿元 (占成交 -15.67%)</w:t>
      </w:r>
    </w:p>
    <w:p>
      <w:pPr>
        <w:numPr>
          <w:ilvl w:val="1"/>
          <w:numId w:val="1026"/>
        </w:numPr>
        <w:pStyle w:val="Compact"/>
      </w:pPr>
      <w:r>
        <w:t xml:space="preserve">新易盛 (300502)：主力净流出 -11.01 亿元 (占成交 -8.44%)</w:t>
      </w:r>
    </w:p>
    <w:p>
      <w:pPr>
        <w:numPr>
          <w:ilvl w:val="1"/>
          <w:numId w:val="1026"/>
        </w:numPr>
        <w:pStyle w:val="Compact"/>
      </w:pPr>
      <w:r>
        <w:t xml:space="preserve">立讯精密 (002475)：主力净流出 -10.31 亿元 (占成交 -16.06%)</w:t>
      </w:r>
    </w:p>
    <w:p>
      <w:pPr>
        <w:numPr>
          <w:ilvl w:val="1"/>
          <w:numId w:val="1026"/>
        </w:numPr>
        <w:pStyle w:val="Compact"/>
      </w:pPr>
      <w:r>
        <w:t xml:space="preserve">工业富联 (601138)：主力净流出 -8.65 亿元 (占成交 -17.54%)</w:t>
      </w:r>
    </w:p>
    <w:p>
      <w:pPr>
        <w:numPr>
          <w:ilvl w:val="1"/>
          <w:numId w:val="1026"/>
        </w:numPr>
        <w:pStyle w:val="Compact"/>
      </w:pPr>
      <w:r>
        <w:t xml:space="preserve">亨通光电 (600487)：主力净流出 -7.32 亿元 (占成交 -10.29%)</w:t>
      </w:r>
    </w:p>
    <w:p>
      <w:pPr>
        <w:numPr>
          <w:ilvl w:val="1"/>
          <w:numId w:val="1026"/>
        </w:numPr>
        <w:pStyle w:val="Compact"/>
      </w:pPr>
      <w:r>
        <w:t xml:space="preserve">远东股份 (600869)：主力净流出 -6.37 亿元 (占成交 -10.13%)</w:t>
      </w:r>
    </w:p>
    <w:p>
      <w:pPr>
        <w:numPr>
          <w:ilvl w:val="1"/>
          <w:numId w:val="1026"/>
        </w:numPr>
        <w:pStyle w:val="Compact"/>
      </w:pPr>
      <w:r>
        <w:t xml:space="preserve">中国船舶 (600150)：主力净流出 -6.21 亿元 (占成交 -10.70%)</w:t>
      </w:r>
    </w:p>
    <w:p>
      <w:r>
        <w:pict>
          <v:rect style="width:0;height:1.5pt" o:hralign="center" o:hrstd="t" o:hr="t"/>
        </w:pict>
      </w:r>
    </w:p>
    <w:p>
      <w:pPr>
        <w:pStyle w:val="Heading2"/>
      </w:pPr>
      <w:bookmarkStart w:id="48" w:name="华泰自选股观察"/>
      <w:r>
        <w:t xml:space="preserve">🧾 华泰自选股观察</w:t>
      </w:r>
      <w:bookmarkEnd w:id="48"/>
    </w:p>
    <w:p>
      <w:pPr>
        <w:pStyle w:val="FirstParagraph"/>
      </w:pPr>
      <w:r>
        <w:t xml:space="preserve">总体来看，自选股分化明显：银行红利标的具备避险属性逆势走强；光伏及数字文旅细分则随市场震荡回调，与今日AI安全及智能网联汽车主线共振不显著，以跟踪观察为主。</w:t>
      </w:r>
    </w:p>
    <w:p>
      <w:pPr>
        <w:pStyle w:val="Heading3"/>
      </w:pPr>
      <w:bookmarkStart w:id="49" w:name="弘元绿能603185.sh"/>
      <w:r>
        <w:t xml:space="preserve">1. 弘元绿能（603185.SH）</w:t>
      </w:r>
      <w:bookmarkEnd w:id="49"/>
    </w:p>
    <w:p>
      <w:pPr>
        <w:numPr>
          <w:ilvl w:val="0"/>
          <w:numId w:val="1027"/>
        </w:numPr>
        <w:pStyle w:val="Compact"/>
      </w:pPr>
      <w:r>
        <w:rPr>
          <w:b/>
        </w:rPr>
        <w:t xml:space="preserve">最新行情</w:t>
      </w:r>
      <w:r>
        <w:t xml:space="preserve">：最新价 13.97 元，跌幅 -0.78%（前收 14.08，跌停 12.67 / 涨停 15.49）</w:t>
      </w:r>
    </w:p>
    <w:p>
      <w:pPr>
        <w:numPr>
          <w:ilvl w:val="0"/>
          <w:numId w:val="1027"/>
        </w:numPr>
        <w:pStyle w:val="Compact"/>
      </w:pPr>
      <w:r>
        <w:rPr>
          <w:b/>
        </w:rPr>
        <w:t xml:space="preserve">所属板块</w:t>
      </w:r>
      <w:r>
        <w:t xml:space="preserve">：光伏设备 / 光伏硅片</w:t>
      </w:r>
    </w:p>
    <w:p>
      <w:pPr>
        <w:numPr>
          <w:ilvl w:val="0"/>
          <w:numId w:val="1027"/>
        </w:numPr>
        <w:pStyle w:val="Compact"/>
      </w:pPr>
      <w:r>
        <w:rPr>
          <w:b/>
        </w:rPr>
        <w:t xml:space="preserve">主线共振</w:t>
      </w:r>
      <w:r>
        <w:t xml:space="preserve">：共振较弱。光伏产业链受供需及出清周期影响，资金认可度有限。</w:t>
      </w:r>
    </w:p>
    <w:p>
      <w:pPr>
        <w:numPr>
          <w:ilvl w:val="0"/>
          <w:numId w:val="1027"/>
        </w:numPr>
        <w:pStyle w:val="Compact"/>
      </w:pPr>
      <w:r>
        <w:rPr>
          <w:b/>
        </w:rPr>
        <w:t xml:space="preserve">观察结论</w:t>
      </w:r>
      <w:r>
        <w:t xml:space="preserve">：</w:t>
      </w:r>
      <w:r>
        <w:rPr>
          <w:b/>
        </w:rPr>
        <w:t xml:space="preserve">以跟踪为主、暂不作为主攻方向</w:t>
      </w:r>
      <w:r>
        <w:t xml:space="preserve">。不追高，观望 12.67-13.00 元支撑力度。</w:t>
      </w:r>
    </w:p>
    <w:p>
      <w:pPr>
        <w:pStyle w:val="Heading3"/>
      </w:pPr>
      <w:bookmarkStart w:id="50" w:name="风语筑603466.sh"/>
      <w:r>
        <w:t xml:space="preserve">2. 风语筑（603466.SH）</w:t>
      </w:r>
      <w:bookmarkEnd w:id="50"/>
    </w:p>
    <w:p>
      <w:pPr>
        <w:numPr>
          <w:ilvl w:val="0"/>
          <w:numId w:val="1028"/>
        </w:numPr>
        <w:pStyle w:val="Compact"/>
      </w:pPr>
      <w:r>
        <w:rPr>
          <w:b/>
        </w:rPr>
        <w:t xml:space="preserve">最新行情</w:t>
      </w:r>
      <w:r>
        <w:t xml:space="preserve">：最新价 12.96 元，跌幅 -2.34%（前收 13.27，跌停 11.94 / 涨停 14.60）</w:t>
      </w:r>
    </w:p>
    <w:p>
      <w:pPr>
        <w:numPr>
          <w:ilvl w:val="0"/>
          <w:numId w:val="1028"/>
        </w:numPr>
        <w:pStyle w:val="Compact"/>
      </w:pPr>
      <w:r>
        <w:rPr>
          <w:b/>
        </w:rPr>
        <w:t xml:space="preserve">所属板块</w:t>
      </w:r>
      <w:r>
        <w:t xml:space="preserve">：数字展示 / AI应用 / 文化旅游</w:t>
      </w:r>
    </w:p>
    <w:p>
      <w:pPr>
        <w:numPr>
          <w:ilvl w:val="0"/>
          <w:numId w:val="1028"/>
        </w:numPr>
        <w:pStyle w:val="Compact"/>
      </w:pPr>
      <w:r>
        <w:rPr>
          <w:b/>
        </w:rPr>
        <w:t xml:space="preserve">主线共振</w:t>
      </w:r>
      <w:r>
        <w:t xml:space="preserve">：共振偏弱。虽然网安政策利好AI，但算力/应用细分跟风分化。</w:t>
      </w:r>
    </w:p>
    <w:p>
      <w:pPr>
        <w:numPr>
          <w:ilvl w:val="0"/>
          <w:numId w:val="1028"/>
        </w:numPr>
        <w:pStyle w:val="Compact"/>
      </w:pPr>
      <w:r>
        <w:rPr>
          <w:b/>
        </w:rPr>
        <w:t xml:space="preserve">观察结论</w:t>
      </w:r>
      <w:r>
        <w:t xml:space="preserve">：</w:t>
      </w:r>
      <w:r>
        <w:rPr>
          <w:b/>
        </w:rPr>
        <w:t xml:space="preserve">以跟踪为主、暂不作为主攻方向</w:t>
      </w:r>
      <w:r>
        <w:t xml:space="preserve">。待大盘量能回升及AI应用催化共振后再考虑动作。</w:t>
      </w:r>
    </w:p>
    <w:p>
      <w:pPr>
        <w:pStyle w:val="Heading3"/>
      </w:pPr>
      <w:bookmarkStart w:id="51" w:name="工商银行601398.sh"/>
      <w:r>
        <w:t xml:space="preserve">3. 工商银行（601398.SH）</w:t>
      </w:r>
      <w:bookmarkEnd w:id="51"/>
    </w:p>
    <w:p>
      <w:pPr>
        <w:numPr>
          <w:ilvl w:val="0"/>
          <w:numId w:val="1029"/>
        </w:numPr>
        <w:pStyle w:val="Compact"/>
      </w:pPr>
      <w:r>
        <w:rPr>
          <w:b/>
        </w:rPr>
        <w:t xml:space="preserve">最新行情</w:t>
      </w:r>
      <w:r>
        <w:t xml:space="preserve">：最新价 8.22 元，涨幅 +1.36%（前收 8.11，跌停 7.30 / 涨停 8.92）</w:t>
      </w:r>
    </w:p>
    <w:p>
      <w:pPr>
        <w:numPr>
          <w:ilvl w:val="0"/>
          <w:numId w:val="1029"/>
        </w:numPr>
        <w:pStyle w:val="Compact"/>
      </w:pPr>
      <w:r>
        <w:rPr>
          <w:b/>
        </w:rPr>
        <w:t xml:space="preserve">所属板块</w:t>
      </w:r>
      <w:r>
        <w:t xml:space="preserve">：国有大行 / 高股息避险</w:t>
      </w:r>
    </w:p>
    <w:p>
      <w:pPr>
        <w:numPr>
          <w:ilvl w:val="0"/>
          <w:numId w:val="1029"/>
        </w:numPr>
        <w:pStyle w:val="Compact"/>
      </w:pPr>
      <w:r>
        <w:rPr>
          <w:b/>
        </w:rPr>
        <w:t xml:space="preserve">主线共振</w:t>
      </w:r>
      <w:r>
        <w:t xml:space="preserve">：逆势偏强。在缩量震荡及海外科技大跌下，高股息抱团避险属性凸显。</w:t>
      </w:r>
    </w:p>
    <w:p>
      <w:pPr>
        <w:numPr>
          <w:ilvl w:val="0"/>
          <w:numId w:val="1029"/>
        </w:numPr>
        <w:pStyle w:val="Compact"/>
      </w:pPr>
      <w:r>
        <w:rPr>
          <w:b/>
        </w:rPr>
        <w:t xml:space="preserve">观察结论</w:t>
      </w:r>
      <w:r>
        <w:t xml:space="preserve">：</w:t>
      </w:r>
      <w:r>
        <w:rPr>
          <w:b/>
        </w:rPr>
        <w:t xml:space="preserve">偏强、可作为防御配置跟踪</w:t>
      </w:r>
      <w:r>
        <w:t xml:space="preserve">。不宜盲目追高，可在指数波动中作为底仓仓位屏障。</w:t>
      </w:r>
    </w:p>
    <w:p>
      <w:r>
        <w:pict>
          <v:rect style="width:0;height:1.5pt" o:hralign="center" o:hrstd="t" o:hr="t"/>
        </w:pict>
      </w:r>
    </w:p>
    <w:p>
      <w:pPr>
        <w:pStyle w:val="Heading2"/>
      </w:pPr>
      <w:bookmarkStart w:id="52" w:name="今日操作策略"/>
      <w:r>
        <w:t xml:space="preserve">🎯 今日操作策略</w:t>
      </w:r>
      <w:bookmarkEnd w:id="52"/>
    </w:p>
    <w:p>
      <w:pPr>
        <w:pStyle w:val="Heading3"/>
      </w:pPr>
      <w:bookmarkStart w:id="53" w:name="市场预判"/>
      <w:r>
        <w:t xml:space="preserve">1. 市场预判</w:t>
      </w:r>
      <w:bookmarkEnd w:id="53"/>
    </w:p>
    <w:p>
      <w:pPr>
        <w:pStyle w:val="FirstParagraph"/>
      </w:pPr>
      <w:r>
        <w:t xml:space="preserve">预计今日早盘受外围费城半导体大跌近6%及美债收益率上升压制，A股大概率低开消化情绪冲击。全天呈</w:t>
      </w:r>
      <w:r>
        <w:rPr>
          <w:b/>
        </w:rPr>
        <w:t xml:space="preserve">缩量震荡磨底</w:t>
      </w:r>
      <w:r>
        <w:t xml:space="preserve">格局，高位光伏/光模块/半导体面临资金兑现压力，而政策高度催化的AI安全、智能网联汽车及超跌医药有望接棒。</w:t>
      </w:r>
    </w:p>
    <w:p>
      <w:pPr>
        <w:pStyle w:val="Heading3"/>
      </w:pPr>
      <w:bookmarkStart w:id="54" w:name="关注方向与个股"/>
      <w:r>
        <w:t xml:space="preserve">2. 关注方向与个股</w:t>
      </w:r>
      <w:bookmarkEnd w:id="54"/>
    </w:p>
    <w:p>
      <w:pPr>
        <w:numPr>
          <w:ilvl w:val="0"/>
          <w:numId w:val="1030"/>
        </w:numPr>
        <w:pStyle w:val="Compact"/>
      </w:pPr>
      <w:r>
        <w:rPr>
          <w:b/>
        </w:rPr>
        <w:t xml:space="preserve">关注板块</w:t>
      </w:r>
      <w:r>
        <w:t xml:space="preserve">：AI安全与网络安全、智能网联汽车、医疗服务/CXO</w:t>
      </w:r>
    </w:p>
    <w:p>
      <w:pPr>
        <w:numPr>
          <w:ilvl w:val="0"/>
          <w:numId w:val="1030"/>
        </w:numPr>
        <w:pStyle w:val="Compact"/>
      </w:pPr>
      <w:r>
        <w:rPr>
          <w:b/>
        </w:rPr>
        <w:t xml:space="preserve">关注个股</w:t>
      </w:r>
      <w:r>
        <w:t xml:space="preserve">：天融信（002212）、超声电子（000823）、万邦医药（301520）、满坤科技（301132）、中新赛克（002912）</w:t>
      </w:r>
    </w:p>
    <w:p>
      <w:pPr>
        <w:pStyle w:val="Heading3"/>
      </w:pPr>
      <w:bookmarkStart w:id="55" w:name="仓位模型derived-position-model"/>
      <w:r>
        <w:t xml:space="preserve">3. 仓位模型（Derived Position Model）</w:t>
      </w:r>
      <w:bookmarkEnd w:id="55"/>
    </w:p>
    <w:p>
      <w:pPr>
        <w:numPr>
          <w:ilvl w:val="0"/>
          <w:numId w:val="1031"/>
        </w:numPr>
        <w:pStyle w:val="Compact"/>
      </w:pPr>
      <w:r>
        <w:rPr>
          <w:b/>
        </w:rPr>
        <w:t xml:space="preserve">激进型</w:t>
      </w:r>
      <w:r>
        <w:t xml:space="preserve">：上限</w:t>
      </w:r>
      <w:r>
        <w:t xml:space="preserve"> </w:t>
      </w:r>
      <w:r>
        <w:rPr>
          <w:b/>
        </w:rPr>
        <w:t xml:space="preserve">60%</w:t>
      </w:r>
      <w:r>
        <w:t xml:space="preserve">（仅在早盘下探承接强且龙头封单稳定时低吸）</w:t>
      </w:r>
    </w:p>
    <w:p>
      <w:pPr>
        <w:numPr>
          <w:ilvl w:val="0"/>
          <w:numId w:val="1031"/>
        </w:numPr>
        <w:pStyle w:val="Compact"/>
      </w:pPr>
      <w:r>
        <w:rPr>
          <w:b/>
        </w:rPr>
        <w:t xml:space="preserve">均衡型</w:t>
      </w:r>
      <w:r>
        <w:t xml:space="preserve">：建议</w:t>
      </w:r>
      <w:r>
        <w:t xml:space="preserve"> </w:t>
      </w:r>
      <w:r>
        <w:rPr>
          <w:b/>
        </w:rPr>
        <w:t xml:space="preserve">45%</w:t>
      </w:r>
      <w:r>
        <w:t xml:space="preserve">（维持中性仓位，高低切换）</w:t>
      </w:r>
    </w:p>
    <w:p>
      <w:pPr>
        <w:numPr>
          <w:ilvl w:val="0"/>
          <w:numId w:val="1031"/>
        </w:numPr>
        <w:pStyle w:val="Compact"/>
      </w:pPr>
      <w:r>
        <w:rPr>
          <w:b/>
        </w:rPr>
        <w:t xml:space="preserve">保守型</w:t>
      </w:r>
      <w:r>
        <w:t xml:space="preserve">：建议</w:t>
      </w:r>
      <w:r>
        <w:t xml:space="preserve"> </w:t>
      </w:r>
      <w:r>
        <w:rPr>
          <w:b/>
        </w:rPr>
        <w:t xml:space="preserve">30%</w:t>
      </w:r>
      <w:r>
        <w:t xml:space="preserve">（控制风险，观望大盘放量信号）</w:t>
      </w:r>
    </w:p>
    <w:p>
      <w:pPr>
        <w:pStyle w:val="Heading3"/>
      </w:pPr>
      <w:bookmarkStart w:id="56" w:name="风险提示"/>
      <w:r>
        <w:t xml:space="preserve">4. 风险提示</w:t>
      </w:r>
      <w:bookmarkEnd w:id="56"/>
    </w:p>
    <w:p>
      <w:pPr>
        <w:numPr>
          <w:ilvl w:val="0"/>
          <w:numId w:val="1032"/>
        </w:numPr>
        <w:pStyle w:val="Compact"/>
      </w:pPr>
      <w:r>
        <w:t xml:space="preserve">⚠️ 海外科技股传导致算力及光模块高位获利盘加速流出风险。</w:t>
      </w:r>
    </w:p>
    <w:p>
      <w:pPr>
        <w:numPr>
          <w:ilvl w:val="0"/>
          <w:numId w:val="1032"/>
        </w:numPr>
        <w:pStyle w:val="Compact"/>
      </w:pPr>
      <w:r>
        <w:t xml:space="preserve">⚠️ 市场全天缩量导致题材冲高回落诱多风险。</w:t>
      </w:r>
    </w:p>
    <w:p>
      <w:r>
        <w:pict>
          <v:rect style="width:0;height:1.5pt" o:hralign="center" o:hrstd="t" o:hr="t"/>
        </w:pict>
      </w:r>
    </w:p>
    <w:p>
      <w:pPr>
        <w:pStyle w:val="Heading2"/>
      </w:pPr>
      <w:bookmarkStart w:id="57" w:name="重点投资方向"/>
      <w:r>
        <w:t xml:space="preserve">🎯 重点投资方向</w:t>
      </w:r>
      <w:bookmarkEnd w:id="57"/>
    </w:p>
    <w:p>
      <w:pPr>
        <w:pStyle w:val="Heading3"/>
      </w:pPr>
      <w:bookmarkStart w:id="58" w:name="方向一ai安全与网络安全优先级高"/>
      <w:r>
        <w:t xml:space="preserve">方向一：AI安全与网络安全（优先级：高）</w:t>
      </w:r>
      <w:bookmarkEnd w:id="58"/>
    </w:p>
    <w:p>
      <w:pPr>
        <w:numPr>
          <w:ilvl w:val="0"/>
          <w:numId w:val="1033"/>
        </w:numPr>
        <w:pStyle w:val="Compact"/>
      </w:pPr>
      <w:r>
        <w:t xml:space="preserve">📌</w:t>
      </w:r>
      <w:r>
        <w:t xml:space="preserve"> </w:t>
      </w:r>
      <w:r>
        <w:rPr>
          <w:b/>
        </w:rPr>
        <w:t xml:space="preserve">证据链</w:t>
      </w:r>
      <w:r>
        <w:t xml:space="preserve">：《人工智能安全治理框架3.0》发布 + 2026年国家网络安全宣传周启动；板块龙头天融信（002212）涨停（9.96%），永信至诚（688244）20CM涨停，主力资金呈净流入。</w:t>
      </w:r>
    </w:p>
    <w:p>
      <w:pPr>
        <w:numPr>
          <w:ilvl w:val="0"/>
          <w:numId w:val="1033"/>
        </w:numPr>
        <w:pStyle w:val="Compact"/>
      </w:pPr>
      <w:r>
        <w:t xml:space="preserve">🔥</w:t>
      </w:r>
      <w:r>
        <w:t xml:space="preserve"> </w:t>
      </w:r>
      <w:r>
        <w:rPr>
          <w:b/>
        </w:rPr>
        <w:t xml:space="preserve">核心标的</w:t>
      </w:r>
      <w:r>
        <w:t xml:space="preserve">：</w:t>
      </w:r>
    </w:p>
    <w:p>
      <w:pPr>
        <w:numPr>
          <w:ilvl w:val="1"/>
          <w:numId w:val="1034"/>
        </w:numPr>
        <w:pStyle w:val="Compact"/>
      </w:pPr>
      <w:r>
        <w:t xml:space="preserve">天融信 (002212)：网安领军，涨停辨识度高</w:t>
      </w:r>
    </w:p>
    <w:p>
      <w:pPr>
        <w:numPr>
          <w:ilvl w:val="1"/>
          <w:numId w:val="1034"/>
        </w:numPr>
        <w:pStyle w:val="Compact"/>
      </w:pPr>
      <w:r>
        <w:t xml:space="preserve">永信至诚 (688244)：AI安全靶场龙头，20CM弹性标的</w:t>
      </w:r>
    </w:p>
    <w:p>
      <w:pPr>
        <w:numPr>
          <w:ilvl w:val="1"/>
          <w:numId w:val="1034"/>
        </w:numPr>
        <w:pStyle w:val="Compact"/>
      </w:pPr>
      <w:r>
        <w:t xml:space="preserve">深信服 (300454)：网安与云安全权重修复标的</w:t>
      </w:r>
    </w:p>
    <w:p>
      <w:pPr>
        <w:numPr>
          <w:ilvl w:val="0"/>
          <w:numId w:val="1033"/>
        </w:numPr>
        <w:pStyle w:val="Compact"/>
      </w:pPr>
      <w:r>
        <w:t xml:space="preserve">💡</w:t>
      </w:r>
      <w:r>
        <w:t xml:space="preserve"> </w:t>
      </w:r>
      <w:r>
        <w:rPr>
          <w:b/>
        </w:rPr>
        <w:t xml:space="preserve">参与策略</w:t>
      </w:r>
      <w:r>
        <w:t xml:space="preserve">：激进仓位可在早盘分歧低吸领涨龙头，稳健仓位等待开盘30分钟承接确认后再作跟进，保守仓位观望。</w:t>
      </w:r>
    </w:p>
    <w:p>
      <w:pPr>
        <w:numPr>
          <w:ilvl w:val="0"/>
          <w:numId w:val="1033"/>
        </w:numPr>
        <w:pStyle w:val="Compact"/>
      </w:pPr>
      <w:r>
        <w:t xml:space="preserve">✅</w:t>
      </w:r>
      <w:r>
        <w:t xml:space="preserve"> </w:t>
      </w:r>
      <w:r>
        <w:rPr>
          <w:b/>
        </w:rPr>
        <w:t xml:space="preserve">触发条件</w:t>
      </w:r>
      <w:r>
        <w:t xml:space="preserve">：开盘30分钟网络安全板块主力资金持续净流入，且龙头封单稳定无暴量撤单。</w:t>
      </w:r>
    </w:p>
    <w:p>
      <w:pPr>
        <w:numPr>
          <w:ilvl w:val="0"/>
          <w:numId w:val="1033"/>
        </w:numPr>
        <w:pStyle w:val="Compact"/>
      </w:pPr>
      <w:r>
        <w:t xml:space="preserve">🚫</w:t>
      </w:r>
      <w:r>
        <w:t xml:space="preserve"> </w:t>
      </w:r>
      <w:r>
        <w:rPr>
          <w:b/>
        </w:rPr>
        <w:t xml:space="preserve">失效条件</w:t>
      </w:r>
      <w:r>
        <w:t xml:space="preserve">：领涨龙头炸板且成交放巨量回落，板块主力资金由净流入快速转为净流出。</w:t>
      </w:r>
    </w:p>
    <w:p>
      <w:pPr>
        <w:numPr>
          <w:ilvl w:val="0"/>
          <w:numId w:val="1033"/>
        </w:numPr>
        <w:pStyle w:val="Compact"/>
      </w:pPr>
      <w:r>
        <w:t xml:space="preserve">⚠️</w:t>
      </w:r>
      <w:r>
        <w:t xml:space="preserve"> </w:t>
      </w:r>
      <w:r>
        <w:rPr>
          <w:b/>
        </w:rPr>
        <w:t xml:space="preserve">风险</w:t>
      </w:r>
      <w:r>
        <w:t xml:space="preserve">：题材轮动速度快，冲高回落诱多风险。</w:t>
      </w:r>
    </w:p>
    <w:p>
      <w:pPr>
        <w:pStyle w:val="Heading3"/>
      </w:pPr>
      <w:bookmarkStart w:id="59" w:name="方向二智能网联汽车与零部件优先级高"/>
      <w:r>
        <w:t xml:space="preserve">方向二：智能网联汽车与零部件（优先级：高）</w:t>
      </w:r>
      <w:bookmarkEnd w:id="59"/>
    </w:p>
    <w:p>
      <w:pPr>
        <w:numPr>
          <w:ilvl w:val="0"/>
          <w:numId w:val="1035"/>
        </w:numPr>
        <w:pStyle w:val="Compact"/>
      </w:pPr>
      <w:r>
        <w:t xml:space="preserve">📌</w:t>
      </w:r>
      <w:r>
        <w:t xml:space="preserve"> </w:t>
      </w:r>
      <w:r>
        <w:rPr>
          <w:b/>
        </w:rPr>
        <w:t xml:space="preserve">证据链</w:t>
      </w:r>
      <w:r>
        <w:t xml:space="preserve">：九部门印发《智能网联新能源汽车产业发展</w:t>
      </w:r>
      <w:r>
        <w:t xml:space="preserve">“</w:t>
      </w:r>
      <w:r>
        <w:t xml:space="preserve">十五五</w:t>
      </w:r>
      <w:r>
        <w:t xml:space="preserve">”</w:t>
      </w:r>
      <w:r>
        <w:t xml:space="preserve">规划》；安凯客车（000868）涨停（10.14%）、海马汽车（000572）涨停（9.90%），山子高科一字涨停。</w:t>
      </w:r>
    </w:p>
    <w:p>
      <w:pPr>
        <w:numPr>
          <w:ilvl w:val="0"/>
          <w:numId w:val="1035"/>
        </w:numPr>
        <w:pStyle w:val="Compact"/>
      </w:pPr>
      <w:r>
        <w:t xml:space="preserve">🔥</w:t>
      </w:r>
      <w:r>
        <w:t xml:space="preserve"> </w:t>
      </w:r>
      <w:r>
        <w:rPr>
          <w:b/>
        </w:rPr>
        <w:t xml:space="preserve">核心标的</w:t>
      </w:r>
      <w:r>
        <w:t xml:space="preserve">：</w:t>
      </w:r>
    </w:p>
    <w:p>
      <w:pPr>
        <w:numPr>
          <w:ilvl w:val="1"/>
          <w:numId w:val="1036"/>
        </w:numPr>
        <w:pStyle w:val="Compact"/>
      </w:pPr>
      <w:r>
        <w:t xml:space="preserve">安凯客车 (000868)：商用车智能网联龙头涨停</w:t>
      </w:r>
    </w:p>
    <w:p>
      <w:pPr>
        <w:numPr>
          <w:ilvl w:val="1"/>
          <w:numId w:val="1036"/>
        </w:numPr>
        <w:pStyle w:val="Compact"/>
      </w:pPr>
      <w:r>
        <w:t xml:space="preserve">海马汽车 (000572)：整车弹性标的</w:t>
      </w:r>
    </w:p>
    <w:p>
      <w:pPr>
        <w:numPr>
          <w:ilvl w:val="1"/>
          <w:numId w:val="1036"/>
        </w:numPr>
        <w:pStyle w:val="Compact"/>
      </w:pPr>
      <w:r>
        <w:t xml:space="preserve">科森科技 (603626)：汽车零部件与消费电子组装</w:t>
      </w:r>
    </w:p>
    <w:p>
      <w:pPr>
        <w:numPr>
          <w:ilvl w:val="0"/>
          <w:numId w:val="1035"/>
        </w:numPr>
        <w:pStyle w:val="Compact"/>
      </w:pPr>
      <w:r>
        <w:t xml:space="preserve">💡</w:t>
      </w:r>
      <w:r>
        <w:t xml:space="preserve"> </w:t>
      </w:r>
      <w:r>
        <w:rPr>
          <w:b/>
        </w:rPr>
        <w:t xml:space="preserve">参与策略</w:t>
      </w:r>
      <w:r>
        <w:t xml:space="preserve">：激进仓逢探底企稳时参与领涨龙头，稳健仓选择有订单支撑的零部件标的择低分批跟踪。</w:t>
      </w:r>
    </w:p>
    <w:p>
      <w:pPr>
        <w:numPr>
          <w:ilvl w:val="0"/>
          <w:numId w:val="1035"/>
        </w:numPr>
        <w:pStyle w:val="Compact"/>
      </w:pPr>
      <w:r>
        <w:t xml:space="preserve">✅</w:t>
      </w:r>
      <w:r>
        <w:t xml:space="preserve"> </w:t>
      </w:r>
      <w:r>
        <w:rPr>
          <w:b/>
        </w:rPr>
        <w:t xml:space="preserve">触发条件</w:t>
      </w:r>
      <w:r>
        <w:t xml:space="preserve">：指数探底回升，汽车板块成交放量且板块主力净流入保持在前五。</w:t>
      </w:r>
    </w:p>
    <w:p>
      <w:pPr>
        <w:numPr>
          <w:ilvl w:val="0"/>
          <w:numId w:val="1035"/>
        </w:numPr>
        <w:pStyle w:val="Compact"/>
      </w:pPr>
      <w:r>
        <w:t xml:space="preserve">🚫</w:t>
      </w:r>
      <w:r>
        <w:t xml:space="preserve"> </w:t>
      </w:r>
      <w:r>
        <w:rPr>
          <w:b/>
        </w:rPr>
        <w:t xml:space="preserve">失效条件</w:t>
      </w:r>
      <w:r>
        <w:t xml:space="preserve">：板块龙头开盘直接破5日均线，且跟风意愿低迷。</w:t>
      </w:r>
    </w:p>
    <w:p>
      <w:pPr>
        <w:numPr>
          <w:ilvl w:val="0"/>
          <w:numId w:val="1035"/>
        </w:numPr>
        <w:pStyle w:val="Compact"/>
      </w:pPr>
      <w:r>
        <w:t xml:space="preserve">⚠️</w:t>
      </w:r>
      <w:r>
        <w:t xml:space="preserve"> </w:t>
      </w:r>
      <w:r>
        <w:rPr>
          <w:b/>
        </w:rPr>
        <w:t xml:space="preserve">风险</w:t>
      </w:r>
      <w:r>
        <w:t xml:space="preserve">：行业竞争加剧，高位题材跟风盘松动。</w:t>
      </w:r>
    </w:p>
    <w:p>
      <w:pPr>
        <w:pStyle w:val="Heading3"/>
      </w:pPr>
      <w:bookmarkStart w:id="60" w:name="方向三医疗服务与cxo优先级中"/>
      <w:r>
        <w:t xml:space="preserve">方向三：医疗服务与CXO（优先级：中）</w:t>
      </w:r>
      <w:bookmarkEnd w:id="60"/>
    </w:p>
    <w:p>
      <w:pPr>
        <w:numPr>
          <w:ilvl w:val="0"/>
          <w:numId w:val="1037"/>
        </w:numPr>
        <w:pStyle w:val="Compact"/>
      </w:pPr>
      <w:r>
        <w:t xml:space="preserve">📌</w:t>
      </w:r>
      <w:r>
        <w:t xml:space="preserve"> </w:t>
      </w:r>
      <w:r>
        <w:rPr>
          <w:b/>
        </w:rPr>
        <w:t xml:space="preserve">证据链</w:t>
      </w:r>
      <w:r>
        <w:t xml:space="preserve">：</w:t>
      </w:r>
      <w:r>
        <w:t xml:space="preserve">“</w:t>
      </w:r>
      <w:r>
        <w:t xml:space="preserve">十五五</w:t>
      </w:r>
      <w:r>
        <w:t xml:space="preserve">”</w:t>
      </w:r>
      <w:r>
        <w:t xml:space="preserve">健康中国建设推进；医药生物板块主力净流入 28.98 亿元居行业榜首，医疗研发外包大涨 5.75%，万邦医药（301520）20CM涨停，药明康德（603259）主力净流入 5.65 亿元、大涨 5.04%。</w:t>
      </w:r>
    </w:p>
    <w:p>
      <w:pPr>
        <w:numPr>
          <w:ilvl w:val="0"/>
          <w:numId w:val="1037"/>
        </w:numPr>
        <w:pStyle w:val="Compact"/>
      </w:pPr>
      <w:r>
        <w:t xml:space="preserve">🔥</w:t>
      </w:r>
      <w:r>
        <w:t xml:space="preserve"> </w:t>
      </w:r>
      <w:r>
        <w:rPr>
          <w:b/>
        </w:rPr>
        <w:t xml:space="preserve">核心标的</w:t>
      </w:r>
      <w:r>
        <w:t xml:space="preserve">：</w:t>
      </w:r>
    </w:p>
    <w:p>
      <w:pPr>
        <w:numPr>
          <w:ilvl w:val="1"/>
          <w:numId w:val="1038"/>
        </w:numPr>
        <w:pStyle w:val="Compact"/>
      </w:pPr>
      <w:r>
        <w:t xml:space="preserve">万邦医药 (301520)：医疗服务20CM领涨龙头</w:t>
      </w:r>
    </w:p>
    <w:p>
      <w:pPr>
        <w:numPr>
          <w:ilvl w:val="1"/>
          <w:numId w:val="1038"/>
        </w:numPr>
        <w:pStyle w:val="Compact"/>
      </w:pPr>
      <w:r>
        <w:t xml:space="preserve">药明康德 (603259)：CXO行业容量龙头，主力大举净流入</w:t>
      </w:r>
    </w:p>
    <w:p>
      <w:pPr>
        <w:numPr>
          <w:ilvl w:val="1"/>
          <w:numId w:val="1038"/>
        </w:numPr>
        <w:pStyle w:val="Compact"/>
      </w:pPr>
      <w:r>
        <w:t xml:space="preserve">近岸蛋白 (688137)：生物制品20CM涨停标的</w:t>
      </w:r>
    </w:p>
    <w:p>
      <w:pPr>
        <w:numPr>
          <w:ilvl w:val="0"/>
          <w:numId w:val="1037"/>
        </w:numPr>
        <w:pStyle w:val="Compact"/>
      </w:pPr>
      <w:r>
        <w:t xml:space="preserve">💡</w:t>
      </w:r>
      <w:r>
        <w:t xml:space="preserve"> </w:t>
      </w:r>
      <w:r>
        <w:rPr>
          <w:b/>
        </w:rPr>
        <w:t xml:space="preserve">参与策略</w:t>
      </w:r>
      <w:r>
        <w:t xml:space="preserve">：稳健仓位逢回踩5日线分批低吸，保守仓位作为超跌反弹底仓配置。</w:t>
      </w:r>
    </w:p>
    <w:p>
      <w:pPr>
        <w:numPr>
          <w:ilvl w:val="0"/>
          <w:numId w:val="1037"/>
        </w:numPr>
        <w:pStyle w:val="Compact"/>
      </w:pPr>
      <w:r>
        <w:t xml:space="preserve">✅</w:t>
      </w:r>
      <w:r>
        <w:t xml:space="preserve"> </w:t>
      </w:r>
      <w:r>
        <w:rPr>
          <w:b/>
        </w:rPr>
        <w:t xml:space="preserve">触发条件</w:t>
      </w:r>
      <w:r>
        <w:t xml:space="preserve">：药明康德等权重标的横盘放量承接，板块主力净流入维持在前三名。</w:t>
      </w:r>
    </w:p>
    <w:p>
      <w:pPr>
        <w:numPr>
          <w:ilvl w:val="0"/>
          <w:numId w:val="1037"/>
        </w:numPr>
        <w:pStyle w:val="Compact"/>
      </w:pPr>
      <w:r>
        <w:t xml:space="preserve">🚫</w:t>
      </w:r>
      <w:r>
        <w:t xml:space="preserve"> </w:t>
      </w:r>
      <w:r>
        <w:rPr>
          <w:b/>
        </w:rPr>
        <w:t xml:space="preserve">失效条件</w:t>
      </w:r>
      <w:r>
        <w:t xml:space="preserve">：外围生物医药法案利空突袭或主力资金大幅撤出。</w:t>
      </w:r>
    </w:p>
    <w:p>
      <w:pPr>
        <w:numPr>
          <w:ilvl w:val="0"/>
          <w:numId w:val="1037"/>
        </w:numPr>
        <w:pStyle w:val="Compact"/>
      </w:pPr>
      <w:r>
        <w:t xml:space="preserve">⚠️</w:t>
      </w:r>
      <w:r>
        <w:t xml:space="preserve"> </w:t>
      </w:r>
      <w:r>
        <w:rPr>
          <w:b/>
        </w:rPr>
        <w:t xml:space="preserve">风险</w:t>
      </w:r>
      <w:r>
        <w:t xml:space="preserve">：地缘法案扰动及超跌反弹持续性受限。</w:t>
      </w:r>
    </w:p>
    <w:p>
      <w:r>
        <w:pict>
          <v:rect style="width:0;height:1.5pt" o:hralign="center" o:hrstd="t" o:hr="t"/>
        </w:pict>
      </w:r>
    </w:p>
    <w:p>
      <w:pPr>
        <w:pStyle w:val="Heading2"/>
      </w:pPr>
      <w:bookmarkStart w:id="61" w:name="用户实盘持仓策略"/>
      <w:r>
        <w:t xml:space="preserve">💼 用户实盘持仓策略</w:t>
      </w:r>
      <w:bookmarkEnd w:id="61"/>
    </w:p>
    <w:p>
      <w:pPr>
        <w:pStyle w:val="FirstParagraph"/>
      </w:pPr>
      <w:r>
        <w:t xml:space="preserve">针对当前持仓，结合成本价、最新行情、趋势量价及板块环境，制定如下具体策略（严格遵守</w:t>
      </w:r>
      <w:r>
        <w:t xml:space="preserve">“</w:t>
      </w:r>
      <w:r>
        <w:t xml:space="preserve">禁止无条件摊薄亏损</w:t>
      </w:r>
      <w:r>
        <w:t xml:space="preserve">”</w:t>
      </w:r>
      <w:r>
        <w:t xml:space="preserve">、</w:t>
      </w:r>
      <w:r>
        <w:t xml:space="preserve">“</w:t>
      </w:r>
      <w:r>
        <w:t xml:space="preserve">价格无法确认时使用条件式策略</w:t>
      </w:r>
      <w:r>
        <w:t xml:space="preserve">”</w:t>
      </w:r>
      <w:r>
        <w:t xml:space="preserve">原则）：</w:t>
      </w:r>
    </w:p>
    <w:p>
      <w:pPr>
        <w:pStyle w:val="Heading3"/>
      </w:pPr>
      <w:bookmarkStart w:id="62" w:name="弘元绿能-603185.sh"/>
      <w:r>
        <w:t xml:space="preserve">1. 弘元绿能 (603185.SH)</w:t>
      </w:r>
      <w:bookmarkEnd w:id="62"/>
    </w:p>
    <w:p>
      <w:pPr>
        <w:numPr>
          <w:ilvl w:val="0"/>
          <w:numId w:val="1039"/>
        </w:numPr>
        <w:pStyle w:val="Compact"/>
      </w:pPr>
      <w:r>
        <w:rPr>
          <w:b/>
        </w:rPr>
        <w:t xml:space="preserve">持仓状况</w:t>
      </w:r>
      <w:r>
        <w:t xml:space="preserve">：持股 300 股，成本价 26.6669 元，最新价 13.97 元，当前盈亏比例</w:t>
      </w:r>
      <w:r>
        <w:t xml:space="preserve"> </w:t>
      </w:r>
      <w:r>
        <w:rPr>
          <w:b/>
        </w:rPr>
        <w:t xml:space="preserve">-47.61%</w:t>
      </w:r>
    </w:p>
    <w:p>
      <w:pPr>
        <w:numPr>
          <w:ilvl w:val="0"/>
          <w:numId w:val="1039"/>
        </w:numPr>
        <w:pStyle w:val="Compact"/>
      </w:pPr>
      <w:r>
        <w:rPr>
          <w:b/>
        </w:rPr>
        <w:t xml:space="preserve">今日动作</w:t>
      </w:r>
      <w:r>
        <w:t xml:space="preserve">：</w:t>
      </w:r>
      <w:r>
        <w:rPr>
          <w:b/>
        </w:rPr>
        <w:t xml:space="preserve">持有 / 清仓观察</w:t>
      </w:r>
      <w:r>
        <w:t xml:space="preserve">（严禁无条件加仓摊薄）</w:t>
      </w:r>
    </w:p>
    <w:p>
      <w:pPr>
        <w:numPr>
          <w:ilvl w:val="0"/>
          <w:numId w:val="1039"/>
        </w:numPr>
        <w:pStyle w:val="Compact"/>
      </w:pPr>
      <w:r>
        <w:rPr>
          <w:b/>
        </w:rPr>
        <w:t xml:space="preserve">可执行的减仓/离场触发条件</w:t>
      </w:r>
      <w:r>
        <w:t xml:space="preserve">：若跌破关键支撑位 13.00 元或收盘跌破跌停价 12.67 元附近，分批止损减仓离场。</w:t>
      </w:r>
    </w:p>
    <w:p>
      <w:pPr>
        <w:numPr>
          <w:ilvl w:val="0"/>
          <w:numId w:val="1039"/>
        </w:numPr>
        <w:pStyle w:val="Compact"/>
      </w:pPr>
      <w:r>
        <w:rPr>
          <w:b/>
        </w:rPr>
        <w:t xml:space="preserve">条件加仓触发条件</w:t>
      </w:r>
      <w:r>
        <w:t xml:space="preserve">：必须满足光伏行业基本面出现明确出清拐点，且股价放量站上 15.50 元阻力位。</w:t>
      </w:r>
    </w:p>
    <w:p>
      <w:pPr>
        <w:numPr>
          <w:ilvl w:val="0"/>
          <w:numId w:val="1039"/>
        </w:numPr>
        <w:pStyle w:val="Compact"/>
      </w:pPr>
      <w:r>
        <w:rPr>
          <w:b/>
        </w:rPr>
        <w:t xml:space="preserve">失效条件与风险</w:t>
      </w:r>
      <w:r>
        <w:t xml:space="preserve">：硅料价格持续下跌风险、大盘向下破位带崩超跌板块。</w:t>
      </w:r>
    </w:p>
    <w:p>
      <w:pPr>
        <w:pStyle w:val="Heading3"/>
      </w:pPr>
      <w:bookmarkStart w:id="63" w:name="风语筑-603466.sh"/>
      <w:r>
        <w:t xml:space="preserve">2. 风语筑 (603466.SH)</w:t>
      </w:r>
      <w:bookmarkEnd w:id="63"/>
    </w:p>
    <w:p>
      <w:pPr>
        <w:numPr>
          <w:ilvl w:val="0"/>
          <w:numId w:val="1040"/>
        </w:numPr>
        <w:pStyle w:val="Compact"/>
      </w:pPr>
      <w:r>
        <w:rPr>
          <w:b/>
        </w:rPr>
        <w:t xml:space="preserve">持仓状况</w:t>
      </w:r>
      <w:r>
        <w:t xml:space="preserve">：持股 700 股，成本价 13.2159 元，最新价 12.96 元，当前盈亏比例</w:t>
      </w:r>
      <w:r>
        <w:t xml:space="preserve"> </w:t>
      </w:r>
      <w:r>
        <w:rPr>
          <w:b/>
        </w:rPr>
        <w:t xml:space="preserve">-1.94%</w:t>
      </w:r>
    </w:p>
    <w:p>
      <w:pPr>
        <w:numPr>
          <w:ilvl w:val="0"/>
          <w:numId w:val="1040"/>
        </w:numPr>
        <w:pStyle w:val="Compact"/>
      </w:pPr>
      <w:r>
        <w:rPr>
          <w:b/>
        </w:rPr>
        <w:t xml:space="preserve">今日动作</w:t>
      </w:r>
      <w:r>
        <w:t xml:space="preserve">：</w:t>
      </w:r>
      <w:r>
        <w:rPr>
          <w:b/>
        </w:rPr>
        <w:t xml:space="preserve">稳健持有</w:t>
      </w:r>
      <w:r>
        <w:t xml:space="preserve">（属于微亏范围，具备浮盈转正机会）</w:t>
      </w:r>
    </w:p>
    <w:p>
      <w:pPr>
        <w:numPr>
          <w:ilvl w:val="0"/>
          <w:numId w:val="1040"/>
        </w:numPr>
        <w:pStyle w:val="Compact"/>
      </w:pPr>
      <w:r>
        <w:rPr>
          <w:b/>
        </w:rPr>
        <w:t xml:space="preserve">可执行的减仓/离场触发条件</w:t>
      </w:r>
      <w:r>
        <w:t xml:space="preserve">：若跌破关键支撑位 12.00 元或AI应用板块集体大跌，分批减仓。</w:t>
      </w:r>
    </w:p>
    <w:p>
      <w:pPr>
        <w:numPr>
          <w:ilvl w:val="0"/>
          <w:numId w:val="1040"/>
        </w:numPr>
        <w:pStyle w:val="Compact"/>
      </w:pPr>
      <w:r>
        <w:rPr>
          <w:b/>
        </w:rPr>
        <w:t xml:space="preserve">条件加仓触发条件</w:t>
      </w:r>
      <w:r>
        <w:t xml:space="preserve">：股价放量突破 13.50 元强阻力位，且AI应用/数字文旅板块出现强共振。</w:t>
      </w:r>
    </w:p>
    <w:p>
      <w:pPr>
        <w:numPr>
          <w:ilvl w:val="0"/>
          <w:numId w:val="1040"/>
        </w:numPr>
        <w:pStyle w:val="Compact"/>
      </w:pPr>
      <w:r>
        <w:rPr>
          <w:b/>
        </w:rPr>
        <w:t xml:space="preserve">失效条件与风险</w:t>
      </w:r>
      <w:r>
        <w:t xml:space="preserve">：AI应用落地不及预期、市场成交额持续缩量。</w:t>
      </w:r>
    </w:p>
    <w:p>
      <w:pPr>
        <w:pStyle w:val="Heading3"/>
      </w:pPr>
      <w:bookmarkStart w:id="64" w:name="工商银行-601398.sh"/>
      <w:r>
        <w:t xml:space="preserve">3. 工商银行 (601398.SH)</w:t>
      </w:r>
      <w:bookmarkEnd w:id="64"/>
    </w:p>
    <w:p>
      <w:pPr>
        <w:numPr>
          <w:ilvl w:val="0"/>
          <w:numId w:val="1041"/>
        </w:numPr>
        <w:pStyle w:val="Compact"/>
      </w:pPr>
      <w:r>
        <w:rPr>
          <w:b/>
        </w:rPr>
        <w:t xml:space="preserve">持仓状况</w:t>
      </w:r>
      <w:r>
        <w:t xml:space="preserve">：持股 1900 股，成本价 7.0601 元，最新价 8.22 元，当前盈亏比例</w:t>
      </w:r>
      <w:r>
        <w:t xml:space="preserve"> </w:t>
      </w:r>
      <w:r>
        <w:rPr>
          <w:b/>
        </w:rPr>
        <w:t xml:space="preserve">+16.43%</w:t>
      </w:r>
    </w:p>
    <w:p>
      <w:pPr>
        <w:numPr>
          <w:ilvl w:val="0"/>
          <w:numId w:val="1041"/>
        </w:numPr>
        <w:pStyle w:val="Compact"/>
      </w:pPr>
      <w:r>
        <w:rPr>
          <w:b/>
        </w:rPr>
        <w:t xml:space="preserve">今日动作</w:t>
      </w:r>
      <w:r>
        <w:t xml:space="preserve">：</w:t>
      </w:r>
      <w:r>
        <w:rPr>
          <w:b/>
        </w:rPr>
        <w:t xml:space="preserve">稳健持有</w:t>
      </w:r>
      <w:r>
        <w:t xml:space="preserve">（最稳健持有标的，防守底仓核心）</w:t>
      </w:r>
    </w:p>
    <w:p>
      <w:pPr>
        <w:numPr>
          <w:ilvl w:val="0"/>
          <w:numId w:val="1041"/>
        </w:numPr>
        <w:pStyle w:val="Compact"/>
      </w:pPr>
      <w:r>
        <w:rPr>
          <w:b/>
        </w:rPr>
        <w:t xml:space="preserve">可执行的减仓/离场触发条件</w:t>
      </w:r>
      <w:r>
        <w:t xml:space="preserve">：若收盘跌破 8.00 元整数关口，或大盘大幅放量强反弹引发资金高低切换时，可适当减仓锁盈。</w:t>
      </w:r>
    </w:p>
    <w:p>
      <w:pPr>
        <w:numPr>
          <w:ilvl w:val="0"/>
          <w:numId w:val="1041"/>
        </w:numPr>
        <w:pStyle w:val="Compact"/>
      </w:pPr>
      <w:r>
        <w:rPr>
          <w:b/>
        </w:rPr>
        <w:t xml:space="preserve">条件加仓触发条件</w:t>
      </w:r>
      <w:r>
        <w:t xml:space="preserve">：股价随市场波动回踩 7.80 元支撑位且高股息避险逻辑未改变。</w:t>
      </w:r>
    </w:p>
    <w:p>
      <w:pPr>
        <w:numPr>
          <w:ilvl w:val="0"/>
          <w:numId w:val="1041"/>
        </w:numPr>
        <w:pStyle w:val="Compact"/>
      </w:pPr>
      <w:r>
        <w:rPr>
          <w:b/>
        </w:rPr>
        <w:t xml:space="preserve">失效条件与风险</w:t>
      </w:r>
      <w:r>
        <w:t xml:space="preserve">：市场风格剧烈转向高弹性成长股导致高股息抱团资金被抽血。</w:t>
      </w:r>
    </w:p>
    <w:p>
      <w:pPr>
        <w:pStyle w:val="Heading3"/>
      </w:pPr>
      <w:bookmarkStart w:id="65" w:name="农业银行-601288.sh"/>
      <w:r>
        <w:t xml:space="preserve">4. 农业银行 (601288.SH)</w:t>
      </w:r>
      <w:bookmarkEnd w:id="65"/>
    </w:p>
    <w:p>
      <w:pPr>
        <w:numPr>
          <w:ilvl w:val="0"/>
          <w:numId w:val="1042"/>
        </w:numPr>
        <w:pStyle w:val="Compact"/>
      </w:pPr>
      <w:r>
        <w:rPr>
          <w:b/>
        </w:rPr>
        <w:t xml:space="preserve">持仓状况</w:t>
      </w:r>
      <w:r>
        <w:t xml:space="preserve">：持股 5300 股，成本价 6.4244 元</w:t>
      </w:r>
    </w:p>
    <w:p>
      <w:pPr>
        <w:numPr>
          <w:ilvl w:val="0"/>
          <w:numId w:val="1042"/>
        </w:numPr>
        <w:pStyle w:val="Compact"/>
      </w:pPr>
      <w:r>
        <w:rPr>
          <w:b/>
        </w:rPr>
        <w:t xml:space="preserve">行情状态</w:t>
      </w:r>
      <w:r>
        <w:t xml:space="preserve">：⚠️ 单股行情未单独在实时数据中返回，按规则标注为</w:t>
      </w:r>
      <w:r>
        <w:t xml:space="preserve">“</w:t>
      </w:r>
      <w:r>
        <w:rPr>
          <w:b/>
        </w:rPr>
        <w:t xml:space="preserve">未核验 / 条件式策略</w:t>
      </w:r>
      <w:r>
        <w:t xml:space="preserve">”</w:t>
      </w:r>
      <w:r>
        <w:t xml:space="preserve">。</w:t>
      </w:r>
    </w:p>
    <w:p>
      <w:pPr>
        <w:numPr>
          <w:ilvl w:val="0"/>
          <w:numId w:val="1042"/>
        </w:numPr>
        <w:pStyle w:val="Compact"/>
      </w:pPr>
      <w:r>
        <w:rPr>
          <w:b/>
        </w:rPr>
        <w:t xml:space="preserve">今日动作</w:t>
      </w:r>
      <w:r>
        <w:t xml:space="preserve">：</w:t>
      </w:r>
      <w:r>
        <w:rPr>
          <w:b/>
        </w:rPr>
        <w:t xml:space="preserve">条件式稳健持有</w:t>
      </w:r>
    </w:p>
    <w:p>
      <w:pPr>
        <w:numPr>
          <w:ilvl w:val="0"/>
          <w:numId w:val="1042"/>
        </w:numPr>
        <w:pStyle w:val="Compact"/>
      </w:pPr>
      <w:r>
        <w:rPr>
          <w:b/>
        </w:rPr>
        <w:t xml:space="preserve">可执行的减仓/离场触发条件</w:t>
      </w:r>
      <w:r>
        <w:t xml:space="preserve">：若股价跌破 5日均线/10日均线支撑或破位 6.20 元，分批离场锁定利润。</w:t>
      </w:r>
    </w:p>
    <w:p>
      <w:pPr>
        <w:numPr>
          <w:ilvl w:val="0"/>
          <w:numId w:val="1042"/>
        </w:numPr>
        <w:pStyle w:val="Compact"/>
      </w:pPr>
      <w:r>
        <w:rPr>
          <w:b/>
        </w:rPr>
        <w:t xml:space="preserve">条件加仓触发条件</w:t>
      </w:r>
      <w:r>
        <w:t xml:space="preserve">：股价在 6.25-6.30 元区间获得强支撑企稳放量。</w:t>
      </w:r>
    </w:p>
    <w:p>
      <w:pPr>
        <w:numPr>
          <w:ilvl w:val="0"/>
          <w:numId w:val="1042"/>
        </w:numPr>
        <w:pStyle w:val="Compact"/>
      </w:pPr>
      <w:r>
        <w:rPr>
          <w:b/>
        </w:rPr>
        <w:t xml:space="preserve">失效条件与风险</w:t>
      </w:r>
      <w:r>
        <w:t xml:space="preserve">：利率环境调整或国有大行集体回调。</w:t>
      </w:r>
    </w:p>
    <w:p>
      <w:r>
        <w:pict>
          <v:rect style="width:0;height:1.5pt" o:hralign="center" o:hrstd="t" o:hr="t"/>
        </w:pict>
      </w:r>
    </w:p>
    <w:p>
      <w:pPr>
        <w:pStyle w:val="BlockText"/>
      </w:pPr>
      <w:r>
        <w:t xml:space="preserve">📊 生成时间：2026-09-15 08:30（北京时间，Asia/Shanghai）</w:t>
      </w:r>
      <w:r>
        <w:br/>
      </w:r>
      <w:r>
        <w:t xml:space="preserve">🔮 by：先知 v1.0.3 — 周先生出品</w:t>
      </w:r>
      <w:r>
        <w:br/>
      </w:r>
      <w:r>
        <w:t xml:space="preserve">🔵 数据采集模型：local-python</w:t>
      </w:r>
      <w:r>
        <w:br/>
      </w:r>
      <w:r>
        <w:t xml:space="preserve">🔴 分析+写稿模型：hermes</w:t>
      </w:r>
      <w:r>
        <w:br/>
      </w:r>
      <w:r>
        <w:t xml:space="preserve">📄 文档生成：pandoc (markdown → docx)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2026-09-15T00:38:28Z</dcterms:created>
  <dcterms:modified xsi:type="dcterms:W3CDTF">2026-09-15T00:38:28Z</dcterms:modified>
</cp:coreProperties>
</file>

<file path=docProps/custom.xml><?xml version="1.0" encoding="utf-8"?>
<Properties xmlns="http://schemas.openxmlformats.org/officeDocument/2006/custom-properties" xmlns:vt="http://schemas.openxmlformats.org/officeDocument/2006/docPropsVTypes"/>
</file>