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盘前简报-2026-09-14周一"/>
      <w:r>
        <w:t xml:space="preserve">🌅 盘前简报 | 2026-09-14（周一）</w:t>
      </w:r>
      <w:bookmarkEnd w:id="20"/>
    </w:p>
    <w:p>
      <w:pPr>
        <w:pStyle w:val="BlockText"/>
      </w:pPr>
      <w:r>
        <w:t xml:space="preserve">核心判断：上周五三大指数全线收跌、4870只个股下跌，今日先按</w:t>
      </w:r>
      <w:r>
        <w:t xml:space="preserve">“</w:t>
      </w:r>
      <w:r>
        <w:t xml:space="preserve">偏弱/防御</w:t>
      </w:r>
      <w:r>
        <w:t xml:space="preserve">”</w:t>
      </w:r>
      <w:r>
        <w:t xml:space="preserve">预案执行。通信线缆、元件与地面兵装具备资金和强度共振，但只做开盘确认后的强者，不追一致性高开。</w:t>
      </w:r>
    </w:p>
    <w:p>
      <w:r>
        <w:pict>
          <v:rect style="width:0;height:1.5pt" o:hralign="center" o:hrstd="t" o:hr="t"/>
        </w:pict>
      </w:r>
    </w:p>
    <w:p>
      <w:pPr>
        <w:pStyle w:val="Heading2"/>
      </w:pPr>
      <w:bookmarkStart w:id="21" w:name="隔夜全球市场"/>
      <w:r>
        <w:t xml:space="preserve">🌐 隔夜全球市场</w:t>
      </w:r>
      <w:bookmarkEnd w:id="21"/>
    </w:p>
    <w:p>
      <w:pPr>
        <w:numPr>
          <w:ilvl w:val="0"/>
          <w:numId w:val="1001"/>
        </w:numPr>
        <w:pStyle w:val="Compact"/>
      </w:pPr>
      <w:r>
        <w:t xml:space="preserve">📈 富时中国A50期指最新可得值14514.69，涨0.01%；数据时间为2026-09-12 05:06，属于单源、非今日实时盘口，仅作方向参考。</w:t>
      </w:r>
    </w:p>
    <w:p>
      <w:pPr>
        <w:numPr>
          <w:ilvl w:val="0"/>
          <w:numId w:val="1001"/>
        </w:numPr>
        <w:pStyle w:val="Compact"/>
      </w:pPr>
      <w:r>
        <w:t xml:space="preserve">📉 恒生指数上一交易日收于24954.471，跌0.60%；9月14日08:30港股尚未开盘，不能写作</w:t>
      </w:r>
      <w:r>
        <w:t xml:space="preserve">“</w:t>
      </w:r>
      <w:r>
        <w:t xml:space="preserve">港股早盘表现</w:t>
      </w:r>
      <w:r>
        <w:t xml:space="preserve">”</w:t>
      </w:r>
      <w:r>
        <w:t xml:space="preserve">。</w:t>
      </w:r>
    </w:p>
    <w:p>
      <w:pPr>
        <w:numPr>
          <w:ilvl w:val="0"/>
          <w:numId w:val="1001"/>
        </w:numPr>
        <w:pStyle w:val="Compact"/>
      </w:pPr>
      <w:r>
        <w:t xml:space="preserve">💱 美元离岸人民币报6.7093，涨0.03%，人民币短线波动有限。</w:t>
      </w:r>
    </w:p>
    <w:p>
      <w:pPr>
        <w:numPr>
          <w:ilvl w:val="0"/>
          <w:numId w:val="1001"/>
        </w:numPr>
        <w:pStyle w:val="Compact"/>
      </w:pPr>
      <w:r>
        <w:t xml:space="preserve">📉 COMEX黄金报4380.25，跌0.65%；WTI原油报102.873，涨2.82%；伦铜报14207.5，跌0.23%。油强、金铜偏弱，资源品内部继续分化。</w:t>
      </w:r>
    </w:p>
    <w:p>
      <w:pPr>
        <w:numPr>
          <w:ilvl w:val="0"/>
          <w:numId w:val="1001"/>
        </w:numPr>
        <w:pStyle w:val="Compact"/>
      </w:pPr>
      <w:r>
        <w:t xml:space="preserve">⚠️ 美股三大指数、重点中概股及欧洲股市具体点位未进入本轮结构化采集，统一标记</w:t>
      </w:r>
      <w:r>
        <w:t xml:space="preserve">“</w:t>
      </w:r>
      <w:r>
        <w:t xml:space="preserve">未核验</w:t>
      </w:r>
      <w:r>
        <w:t xml:space="preserve">”</w:t>
      </w:r>
      <w:r>
        <w:t xml:space="preserve">，不引用华泰文本中的具体涨跌幅替代结构化行情。</w:t>
      </w:r>
    </w:p>
    <w:p>
      <w:pPr>
        <w:numPr>
          <w:ilvl w:val="0"/>
          <w:numId w:val="1001"/>
        </w:numPr>
        <w:pStyle w:val="Compact"/>
      </w:pPr>
      <w:r>
        <w:t xml:space="preserve">🌍 外部定价提示：原油上涨与中东海湾安全风险共振，油运、油服可观察；伦铜偏弱叠加A股有色资金流出，工业金属暂不抢反弹。</w:t>
      </w:r>
    </w:p>
    <w:p>
      <w:r>
        <w:pict>
          <v:rect style="width:0;height:1.5pt" o:hralign="center" o:hrstd="t" o:hr="t"/>
        </w:pict>
      </w:r>
    </w:p>
    <w:p>
      <w:pPr>
        <w:pStyle w:val="Heading2"/>
      </w:pPr>
      <w:bookmarkStart w:id="22" w:name="新闻联播政策面"/>
      <w:r>
        <w:t xml:space="preserve">📺 新闻联播政策面</w:t>
      </w:r>
      <w:bookmarkEnd w:id="22"/>
    </w:p>
    <w:p>
      <w:pPr>
        <w:pStyle w:val="Heading3"/>
      </w:pPr>
      <w:bookmarkStart w:id="23" w:name="总体分析"/>
      <w:r>
        <w:t xml:space="preserve">📌 总体分析</w:t>
      </w:r>
      <w:bookmarkEnd w:id="23"/>
    </w:p>
    <w:p>
      <w:pPr>
        <w:numPr>
          <w:ilvl w:val="0"/>
          <w:numId w:val="1002"/>
        </w:numPr>
        <w:pStyle w:val="Compact"/>
      </w:pPr>
      <w:r>
        <w:t xml:space="preserve">🔴 2026年9月13日《新闻联播》共10条，10条详情全部采集成功；来源为央视，采集时间2026-09-14 08:30:06+08:00。</w:t>
      </w:r>
    </w:p>
    <w:p>
      <w:pPr>
        <w:numPr>
          <w:ilvl w:val="0"/>
          <w:numId w:val="1002"/>
        </w:numPr>
        <w:pStyle w:val="Compact"/>
      </w:pPr>
      <w:r>
        <w:t xml:space="preserve">🚀 最强产业信号是</w:t>
      </w:r>
      <w:r>
        <w:t xml:space="preserve">“</w:t>
      </w:r>
      <w:r>
        <w:t xml:space="preserve">人工智能开源普惠、数字产业云平台、智能制造</w:t>
      </w:r>
      <w:r>
        <w:t xml:space="preserve">”</w:t>
      </w:r>
      <w:r>
        <w:t xml:space="preserve">与《</w:t>
      </w:r>
      <w:r>
        <w:t xml:space="preserve">“</w:t>
      </w:r>
      <w:r>
        <w:t xml:space="preserve">人工智能+软件</w:t>
      </w:r>
      <w:r>
        <w:t xml:space="preserve">”</w:t>
      </w:r>
      <w:r>
        <w:t xml:space="preserve">专项行动实施方案》叠加，利好AI软件、智能体、算力基础设施和工业软件，但必须由资金回流计算机/半导体确认。</w:t>
      </w:r>
    </w:p>
    <w:p>
      <w:pPr>
        <w:numPr>
          <w:ilvl w:val="0"/>
          <w:numId w:val="1002"/>
        </w:numPr>
        <w:pStyle w:val="Compact"/>
      </w:pPr>
      <w:r>
        <w:t xml:space="preserve">🌐 金砖合作强调贸易投资便利化、产业链供应链稳定和服务贸易，偏利好数字贸易、跨境服务与</w:t>
      </w:r>
      <w:r>
        <w:t xml:space="preserve">“</w:t>
      </w:r>
      <w:r>
        <w:t xml:space="preserve">一带一路</w:t>
      </w:r>
      <w:r>
        <w:t xml:space="preserve">”</w:t>
      </w:r>
      <w:r>
        <w:t xml:space="preserve">相关方向，政策力度为明确倡议，落地仍看项目和订单。</w:t>
      </w:r>
    </w:p>
    <w:p>
      <w:pPr>
        <w:numPr>
          <w:ilvl w:val="0"/>
          <w:numId w:val="1002"/>
        </w:numPr>
        <w:pStyle w:val="Compact"/>
      </w:pPr>
      <w:r>
        <w:t xml:space="preserve">📈 民间资本项目、长三角基础研究、科技成果转化和全国算力统筹监测构成中期政策支撑；短线最容易与昨日通信、PCB资金主线形成共振的是算力网络和软件工具链。</w:t>
      </w:r>
    </w:p>
    <w:p>
      <w:pPr>
        <w:numPr>
          <w:ilvl w:val="0"/>
          <w:numId w:val="1002"/>
        </w:numPr>
        <w:pStyle w:val="Compact"/>
      </w:pPr>
      <w:r>
        <w:t xml:space="preserve">⚠️ 中东海湾冲突升级推升能源价格与航运风险溢价，同时增加输入性成本；工业金属、化工等昨日已明显流出，不能仅凭事件做逆势交易。</w:t>
      </w:r>
    </w:p>
    <w:p>
      <w:pPr>
        <w:pStyle w:val="Heading3"/>
      </w:pPr>
      <w:bookmarkStart w:id="24" w:name="逐条新闻解读"/>
      <w:r>
        <w:t xml:space="preserve">📰 逐条新闻解读</w:t>
      </w:r>
      <w:bookmarkEnd w:id="24"/>
    </w:p>
    <w:p>
      <w:pPr>
        <w:pStyle w:val="Heading4"/>
      </w:pPr>
      <w:bookmarkStart w:id="25" w:name="习近平出席金砖国家领导人第十八次会晤第一阶段会议并发表重要讲话"/>
      <w:r>
        <w:t xml:space="preserve">习近平出席金砖国家领导人第十八次会晤第一阶段会议并发表重要讲话</w:t>
      </w:r>
      <w:bookmarkEnd w:id="25"/>
    </w:p>
    <w:p>
      <w:pPr>
        <w:numPr>
          <w:ilvl w:val="0"/>
          <w:numId w:val="1003"/>
        </w:numPr>
        <w:pStyle w:val="Compact"/>
      </w:pPr>
      <w:r>
        <w:t xml:space="preserve">A股影响：偏利好</w:t>
      </w:r>
    </w:p>
    <w:p>
      <w:pPr>
        <w:numPr>
          <w:ilvl w:val="0"/>
          <w:numId w:val="1003"/>
        </w:numPr>
        <w:pStyle w:val="Compact"/>
      </w:pPr>
      <w:r>
        <w:t xml:space="preserve">相关板块：AI算力、工业软件、智能制造、供应链服务</w:t>
      </w:r>
    </w:p>
    <w:p>
      <w:pPr>
        <w:numPr>
          <w:ilvl w:val="0"/>
          <w:numId w:val="1003"/>
        </w:numPr>
        <w:pStyle w:val="Compact"/>
      </w:pPr>
      <w:r>
        <w:t xml:space="preserve">核心解读：提出人工智能合作、开源开放和</w:t>
      </w:r>
      <w:r>
        <w:t xml:space="preserve">“</w:t>
      </w:r>
      <w:r>
        <w:t xml:space="preserve">人工智能赋能新型工业化</w:t>
      </w:r>
      <w:r>
        <w:t xml:space="preserve">”</w:t>
      </w:r>
      <w:r>
        <w:t xml:space="preserve">，属于中长期产业协作信号；与昨日通信资金流入形成政策映射。</w:t>
      </w:r>
    </w:p>
    <w:p>
      <w:pPr>
        <w:numPr>
          <w:ilvl w:val="0"/>
          <w:numId w:val="1003"/>
        </w:numPr>
        <w:pStyle w:val="Compact"/>
      </w:pPr>
      <w:r>
        <w:t xml:space="preserve">验证条件：计算机、半导体由净流出转为净流入，通信成交保持活跃；若科技板块继续普跌，则政策映射暂不转化为交易主线。</w:t>
      </w:r>
    </w:p>
    <w:p>
      <w:pPr>
        <w:pStyle w:val="Heading4"/>
      </w:pPr>
      <w:bookmarkStart w:id="26" w:name="习近平出席金砖国家领导人第十八次会晤第二阶段会议并发表重要讲话"/>
      <w:r>
        <w:t xml:space="preserve">习近平出席金砖国家领导人第十八次会晤第二阶段会议并发表重要讲话</w:t>
      </w:r>
      <w:bookmarkEnd w:id="26"/>
    </w:p>
    <w:p>
      <w:pPr>
        <w:numPr>
          <w:ilvl w:val="0"/>
          <w:numId w:val="1004"/>
        </w:numPr>
        <w:pStyle w:val="Compact"/>
      </w:pPr>
      <w:r>
        <w:t xml:space="preserve">A股影响：利好</w:t>
      </w:r>
    </w:p>
    <w:p>
      <w:pPr>
        <w:numPr>
          <w:ilvl w:val="0"/>
          <w:numId w:val="1004"/>
        </w:numPr>
        <w:pStyle w:val="Compact"/>
      </w:pPr>
      <w:r>
        <w:t xml:space="preserve">相关板块：AI软件、数字经济、智能制造、服务贸易</w:t>
      </w:r>
    </w:p>
    <w:p>
      <w:pPr>
        <w:numPr>
          <w:ilvl w:val="0"/>
          <w:numId w:val="1004"/>
        </w:numPr>
        <w:pStyle w:val="Compact"/>
      </w:pPr>
      <w:r>
        <w:t xml:space="preserve">核心解读：五项倡议包含AI开源专区、数字产业云平台、智能工厂和工程师培养，政策表述具体，AI软件与算力网络受益逻辑最清晰。</w:t>
      </w:r>
    </w:p>
    <w:p>
      <w:pPr>
        <w:numPr>
          <w:ilvl w:val="0"/>
          <w:numId w:val="1004"/>
        </w:numPr>
        <w:pStyle w:val="Compact"/>
      </w:pPr>
      <w:r>
        <w:t xml:space="preserve">验证条件：软件、算力和通信板块开盘后同步放量，核心股不出现高开低走；任一主线资金转负则降低优先级。</w:t>
      </w:r>
    </w:p>
    <w:p>
      <w:pPr>
        <w:pStyle w:val="Heading4"/>
      </w:pPr>
      <w:bookmarkStart w:id="27" w:name="习近平会见印度总理"/>
      <w:r>
        <w:t xml:space="preserve">习近平会见印度总理</w:t>
      </w:r>
      <w:bookmarkEnd w:id="27"/>
    </w:p>
    <w:p>
      <w:pPr>
        <w:numPr>
          <w:ilvl w:val="0"/>
          <w:numId w:val="1005"/>
        </w:numPr>
        <w:pStyle w:val="Compact"/>
      </w:pPr>
      <w:r>
        <w:t xml:space="preserve">A股影响：偏利好</w:t>
      </w:r>
    </w:p>
    <w:p>
      <w:pPr>
        <w:numPr>
          <w:ilvl w:val="0"/>
          <w:numId w:val="1005"/>
        </w:numPr>
        <w:pStyle w:val="Compact"/>
      </w:pPr>
      <w:r>
        <w:t xml:space="preserve">相关板块：跨境贸易、航空机场、旅游、供应链服务</w:t>
      </w:r>
    </w:p>
    <w:p>
      <w:pPr>
        <w:numPr>
          <w:ilvl w:val="0"/>
          <w:numId w:val="1005"/>
        </w:numPr>
        <w:pStyle w:val="Compact"/>
      </w:pPr>
      <w:r>
        <w:t xml:space="preserve">核心解读：双方强调伙伴关系、经贸关切和直航人文合作，利于改善双边贸易预期，但尚非上市公司订单层面的即时催化。</w:t>
      </w:r>
    </w:p>
    <w:p>
      <w:pPr>
        <w:numPr>
          <w:ilvl w:val="0"/>
          <w:numId w:val="1005"/>
        </w:numPr>
        <w:pStyle w:val="Compact"/>
      </w:pPr>
      <w:r>
        <w:t xml:space="preserve">验证条件：后续直航、贸易便利化或企业合作出现正式文件；只有题材拉升而无成交与公告支撑时不追。</w:t>
      </w:r>
    </w:p>
    <w:p>
      <w:pPr>
        <w:pStyle w:val="Heading4"/>
      </w:pPr>
      <w:bookmarkStart w:id="28" w:name="习近平圆满结束出席金砖国家领导人第十八次会晤"/>
      <w:r>
        <w:t xml:space="preserve">习近平圆满结束出席金砖国家领导人第十八次会晤</w:t>
      </w:r>
      <w:bookmarkEnd w:id="28"/>
    </w:p>
    <w:p>
      <w:pPr>
        <w:numPr>
          <w:ilvl w:val="0"/>
          <w:numId w:val="1006"/>
        </w:numPr>
        <w:pStyle w:val="Compact"/>
      </w:pPr>
      <w:r>
        <w:t xml:space="preserve">A股影响：中性</w:t>
      </w:r>
    </w:p>
    <w:p>
      <w:pPr>
        <w:numPr>
          <w:ilvl w:val="0"/>
          <w:numId w:val="1006"/>
        </w:numPr>
        <w:pStyle w:val="Compact"/>
      </w:pPr>
      <w:r>
        <w:t xml:space="preserve">相关板块：无直接映射</w:t>
      </w:r>
    </w:p>
    <w:p>
      <w:pPr>
        <w:numPr>
          <w:ilvl w:val="0"/>
          <w:numId w:val="1006"/>
        </w:numPr>
        <w:pStyle w:val="Compact"/>
      </w:pPr>
      <w:r>
        <w:t xml:space="preserve">核心解读：属于行程信息，新增产业政策有限，不单独构成交易依据。</w:t>
      </w:r>
    </w:p>
    <w:p>
      <w:pPr>
        <w:numPr>
          <w:ilvl w:val="0"/>
          <w:numId w:val="1006"/>
        </w:numPr>
        <w:pStyle w:val="Compact"/>
      </w:pPr>
      <w:r>
        <w:t xml:space="preserve">验证条件：无独立交易验证条件，需依附前述金砖合作倡议的后续落地。</w:t>
      </w:r>
    </w:p>
    <w:p>
      <w:pPr>
        <w:pStyle w:val="Heading4"/>
      </w:pPr>
      <w:bookmarkStart w:id="29" w:name="央视快评勇做时代先锋携手推动构建人类命运共同体"/>
      <w:r>
        <w:t xml:space="preserve">央视快评：勇做时代先锋，携手推动构建人类命运共同体</w:t>
      </w:r>
      <w:bookmarkEnd w:id="29"/>
    </w:p>
    <w:p>
      <w:pPr>
        <w:numPr>
          <w:ilvl w:val="0"/>
          <w:numId w:val="1007"/>
        </w:numPr>
        <w:pStyle w:val="Compact"/>
      </w:pPr>
      <w:r>
        <w:t xml:space="preserve">A股影响：中性</w:t>
      </w:r>
    </w:p>
    <w:p>
      <w:pPr>
        <w:numPr>
          <w:ilvl w:val="0"/>
          <w:numId w:val="1007"/>
        </w:numPr>
        <w:pStyle w:val="Compact"/>
      </w:pPr>
      <w:r>
        <w:t xml:space="preserve">相关板块：无直接映射</w:t>
      </w:r>
    </w:p>
    <w:p>
      <w:pPr>
        <w:numPr>
          <w:ilvl w:val="0"/>
          <w:numId w:val="1007"/>
        </w:numPr>
        <w:pStyle w:val="Compact"/>
      </w:pPr>
      <w:r>
        <w:t xml:space="preserve">核心解读：为峰会主旨评论，强化多边合作叙事，但没有新增量化产业政策。</w:t>
      </w:r>
    </w:p>
    <w:p>
      <w:pPr>
        <w:numPr>
          <w:ilvl w:val="0"/>
          <w:numId w:val="1007"/>
        </w:numPr>
        <w:pStyle w:val="Compact"/>
      </w:pPr>
      <w:r>
        <w:t xml:space="preserve">验证条件：观察后续金砖合作项目和部门配套文件，未落地前不据此追涨。</w:t>
      </w:r>
    </w:p>
    <w:p>
      <w:pPr>
        <w:pStyle w:val="Heading4"/>
      </w:pPr>
      <w:bookmarkStart w:id="30" w:name="中央组织部会同有关部委修订印发5个办法-进一步加强行业事业单位领导人员管理"/>
      <w:r>
        <w:t xml:space="preserve">中央组织部会同有关部委修订印发</w:t>
      </w:r>
      <w:r>
        <w:t xml:space="preserve">“</w:t>
      </w:r>
      <w:r>
        <w:t xml:space="preserve">5个办法</w:t>
      </w:r>
      <w:r>
        <w:t xml:space="preserve">”</w:t>
      </w:r>
      <w:r>
        <w:t xml:space="preserve"> </w:t>
      </w:r>
      <w:r>
        <w:t xml:space="preserve">进一步加强行业事业单位领导人员管理</w:t>
      </w:r>
      <w:bookmarkEnd w:id="30"/>
    </w:p>
    <w:p>
      <w:pPr>
        <w:numPr>
          <w:ilvl w:val="0"/>
          <w:numId w:val="1008"/>
        </w:numPr>
        <w:pStyle w:val="Compact"/>
      </w:pPr>
      <w:r>
        <w:t xml:space="preserve">A股影响：中性</w:t>
      </w:r>
    </w:p>
    <w:p>
      <w:pPr>
        <w:numPr>
          <w:ilvl w:val="0"/>
          <w:numId w:val="1008"/>
        </w:numPr>
        <w:pStyle w:val="Compact"/>
      </w:pPr>
      <w:r>
        <w:t xml:space="preserve">相关板块：教育、科研服务、医疗服务</w:t>
      </w:r>
    </w:p>
    <w:p>
      <w:pPr>
        <w:numPr>
          <w:ilvl w:val="0"/>
          <w:numId w:val="1008"/>
        </w:numPr>
        <w:pStyle w:val="Compact"/>
      </w:pPr>
      <w:r>
        <w:t xml:space="preserve">核心解读：制度建设主要影响事业单位治理，对上市公司盈利没有直接短期传导。</w:t>
      </w:r>
    </w:p>
    <w:p>
      <w:pPr>
        <w:numPr>
          <w:ilvl w:val="0"/>
          <w:numId w:val="1008"/>
        </w:numPr>
        <w:pStyle w:val="Compact"/>
      </w:pPr>
      <w:r>
        <w:t xml:space="preserve">验证条件：后续若有事业单位改革、采购或运营机制配套政策，再评估行业影响。</w:t>
      </w:r>
    </w:p>
    <w:p>
      <w:pPr>
        <w:pStyle w:val="Heading4"/>
      </w:pPr>
      <w:bookmarkStart w:id="31" w:name="年服贸会达成各类成果超1200项"/>
      <w:r>
        <w:t xml:space="preserve">2026年服贸会达成各类成果超1200项</w:t>
      </w:r>
      <w:bookmarkEnd w:id="31"/>
    </w:p>
    <w:p>
      <w:pPr>
        <w:numPr>
          <w:ilvl w:val="0"/>
          <w:numId w:val="1009"/>
        </w:numPr>
        <w:pStyle w:val="Compact"/>
      </w:pPr>
      <w:r>
        <w:t xml:space="preserve">A股影响：偏利好</w:t>
      </w:r>
    </w:p>
    <w:p>
      <w:pPr>
        <w:numPr>
          <w:ilvl w:val="0"/>
          <w:numId w:val="1009"/>
        </w:numPr>
        <w:pStyle w:val="Compact"/>
      </w:pPr>
      <w:r>
        <w:t xml:space="preserve">相关板块：数字贸易、软件服务、会展文旅、专业服务</w:t>
      </w:r>
    </w:p>
    <w:p>
      <w:pPr>
        <w:numPr>
          <w:ilvl w:val="0"/>
          <w:numId w:val="1009"/>
        </w:numPr>
        <w:pStyle w:val="Compact"/>
      </w:pPr>
      <w:r>
        <w:t xml:space="preserve">核心解读：134场活动、同比增加近80%，达成成果超1200项，体现服务贸易活跃度；短线仍需上市公司公告确认受益。</w:t>
      </w:r>
    </w:p>
    <w:p>
      <w:pPr>
        <w:numPr>
          <w:ilvl w:val="0"/>
          <w:numId w:val="1009"/>
        </w:numPr>
        <w:pStyle w:val="Compact"/>
      </w:pPr>
      <w:r>
        <w:t xml:space="preserve">验证条件：数字贸易或软件服务板块放量、出现订单公告；若仅传媒小票脉冲则按事件交易处理。</w:t>
      </w:r>
    </w:p>
    <w:p>
      <w:pPr>
        <w:pStyle w:val="Heading4"/>
      </w:pPr>
      <w:bookmarkStart w:id="32" w:name="国内联播快讯"/>
      <w:r>
        <w:t xml:space="preserve">国内联播快讯</w:t>
      </w:r>
      <w:bookmarkEnd w:id="32"/>
    </w:p>
    <w:p>
      <w:pPr>
        <w:numPr>
          <w:ilvl w:val="0"/>
          <w:numId w:val="1010"/>
        </w:numPr>
        <w:pStyle w:val="Compact"/>
      </w:pPr>
      <w:r>
        <w:t xml:space="preserve">A股影响：利好</w:t>
      </w:r>
    </w:p>
    <w:p>
      <w:pPr>
        <w:numPr>
          <w:ilvl w:val="0"/>
          <w:numId w:val="1010"/>
        </w:numPr>
        <w:pStyle w:val="Compact"/>
      </w:pPr>
      <w:r>
        <w:t xml:space="preserve">相关板块：AI软件、算力网络、交通物流、水利能源、科技成果转化、绿电</w:t>
      </w:r>
    </w:p>
    <w:p>
      <w:pPr>
        <w:numPr>
          <w:ilvl w:val="0"/>
          <w:numId w:val="1010"/>
        </w:numPr>
        <w:pStyle w:val="Compact"/>
      </w:pPr>
      <w:r>
        <w:t xml:space="preserve">核心解读：《</w:t>
      </w:r>
      <w:r>
        <w:t xml:space="preserve">“</w:t>
      </w:r>
      <w:r>
        <w:t xml:space="preserve">人工智能+软件</w:t>
      </w:r>
      <w:r>
        <w:t xml:space="preserve">”</w:t>
      </w:r>
      <w:r>
        <w:t xml:space="preserve">专项行动实施方案》提出2028年覆盖2万家规模以上软件企业、打造100个智能体软件标杆；民间投资项目拟引入156亿元；全国算力平台汇聚超万家企业并上架2000多项算力产品，均属可量化政策与产业进展。</w:t>
      </w:r>
    </w:p>
    <w:p>
      <w:pPr>
        <w:numPr>
          <w:ilvl w:val="0"/>
          <w:numId w:val="1010"/>
        </w:numPr>
        <w:pStyle w:val="Compact"/>
      </w:pPr>
      <w:r>
        <w:t xml:space="preserve">验证条件：通信、软件、算力板块资金同步回流；若计算机继续净流出、算力核心股冲高回落，先看政策兑现而非追价。</w:t>
      </w:r>
    </w:p>
    <w:p>
      <w:pPr>
        <w:pStyle w:val="Heading4"/>
      </w:pPr>
      <w:bookmarkStart w:id="33" w:name="Xea56c80aa7289ed753fc5cae10420f463b72085"/>
      <w:r>
        <w:t xml:space="preserve">共担时代责任 携手开启金砖合作新的</w:t>
      </w:r>
      <w:r>
        <w:t xml:space="preserve">“</w:t>
      </w:r>
      <w:r>
        <w:t xml:space="preserve">金色十年</w:t>
      </w:r>
      <w:r>
        <w:t xml:space="preserve">”</w:t>
      </w:r>
      <w:r>
        <w:t xml:space="preserve">——国际社会高度评价习近平主席金砖峰会重要讲话</w:t>
      </w:r>
      <w:bookmarkEnd w:id="33"/>
    </w:p>
    <w:p>
      <w:pPr>
        <w:numPr>
          <w:ilvl w:val="0"/>
          <w:numId w:val="1011"/>
        </w:numPr>
        <w:pStyle w:val="Compact"/>
      </w:pPr>
      <w:r>
        <w:t xml:space="preserve">A股影响：中性</w:t>
      </w:r>
    </w:p>
    <w:p>
      <w:pPr>
        <w:numPr>
          <w:ilvl w:val="0"/>
          <w:numId w:val="1011"/>
        </w:numPr>
        <w:pStyle w:val="Compact"/>
      </w:pPr>
      <w:r>
        <w:t xml:space="preserve">相关板块：一带一路、跨境服务</w:t>
      </w:r>
    </w:p>
    <w:p>
      <w:pPr>
        <w:numPr>
          <w:ilvl w:val="0"/>
          <w:numId w:val="1011"/>
        </w:numPr>
        <w:pStyle w:val="Compact"/>
      </w:pPr>
      <w:r>
        <w:t xml:space="preserve">核心解读：强化金砖合作的国际认同，偏中长期外贸环境信号，没有新增项目金额或订单。</w:t>
      </w:r>
    </w:p>
    <w:p>
      <w:pPr>
        <w:numPr>
          <w:ilvl w:val="0"/>
          <w:numId w:val="1011"/>
        </w:numPr>
        <w:pStyle w:val="Compact"/>
      </w:pPr>
      <w:r>
        <w:t xml:space="preserve">验证条件：观察后续宣言落实、跨境项目与上市公司订单；缺少落地时不单独交易。</w:t>
      </w:r>
    </w:p>
    <w:p>
      <w:pPr>
        <w:pStyle w:val="Heading4"/>
      </w:pPr>
      <w:bookmarkStart w:id="34" w:name="国际联播快讯"/>
      <w:r>
        <w:t xml:space="preserve">国际联播快讯</w:t>
      </w:r>
      <w:bookmarkEnd w:id="34"/>
    </w:p>
    <w:p>
      <w:pPr>
        <w:numPr>
          <w:ilvl w:val="0"/>
          <w:numId w:val="1012"/>
        </w:numPr>
        <w:pStyle w:val="Compact"/>
      </w:pPr>
      <w:r>
        <w:t xml:space="preserve">A股影响：偏利空</w:t>
      </w:r>
    </w:p>
    <w:p>
      <w:pPr>
        <w:numPr>
          <w:ilvl w:val="0"/>
          <w:numId w:val="1012"/>
        </w:numPr>
        <w:pStyle w:val="Compact"/>
      </w:pPr>
      <w:r>
        <w:t xml:space="preserve">相关板块：油气、油运；航空、化工及高耗能制造承压</w:t>
      </w:r>
    </w:p>
    <w:p>
      <w:pPr>
        <w:numPr>
          <w:ilvl w:val="0"/>
          <w:numId w:val="1012"/>
        </w:numPr>
        <w:pStyle w:val="Compact"/>
      </w:pPr>
      <w:r>
        <w:t xml:space="preserve">核心解读：也门、沙特及伊拉克边境安全事件升温，WTI原油同步上涨2.82%，能源供应风险溢价上升；印尼客轮事故对A股无直接映射。</w:t>
      </w:r>
    </w:p>
    <w:p>
      <w:pPr>
        <w:numPr>
          <w:ilvl w:val="0"/>
          <w:numId w:val="1012"/>
        </w:numPr>
        <w:pStyle w:val="Compact"/>
      </w:pPr>
      <w:r>
        <w:t xml:space="preserve">验证条件：油价继续走强且油气、油运资金净流入才可参与；冲突缓和或油价回落即为失效。</w:t>
      </w:r>
    </w:p>
    <w:p>
      <w:r>
        <w:pict>
          <v:rect style="width:0;height:1.5pt" o:hralign="center" o:hrstd="t" o:hr="t"/>
        </w:pict>
      </w:r>
    </w:p>
    <w:p>
      <w:pPr>
        <w:pStyle w:val="Heading2"/>
      </w:pPr>
      <w:bookmarkStart w:id="35" w:name="今日重要公告"/>
      <w:r>
        <w:t xml:space="preserve">📋 今日重要公告</w:t>
      </w:r>
      <w:bookmarkEnd w:id="35"/>
    </w:p>
    <w:p>
      <w:pPr>
        <w:numPr>
          <w:ilvl w:val="0"/>
          <w:numId w:val="1013"/>
        </w:numPr>
        <w:pStyle w:val="Compact"/>
      </w:pPr>
      <w:r>
        <w:t xml:space="preserve">⚠️ 东方财富公告源返回HTTP 567，本轮</w:t>
      </w:r>
      <w:r>
        <w:t xml:space="preserve"> </w:t>
      </w:r>
      <w:r>
        <w:rPr>
          <w:rStyle w:val="VerbatimChar"/>
        </w:rPr>
        <w:t xml:space="preserve">announcements.ok=false</w:t>
      </w:r>
      <w:r>
        <w:t xml:space="preserve">，增减持、解禁、业绩、停复牌、重组及监管问询均</w:t>
      </w:r>
      <w:r>
        <w:t xml:space="preserve">“</w:t>
      </w:r>
      <w:r>
        <w:t xml:space="preserve">未核验</w:t>
      </w:r>
      <w:r>
        <w:t xml:space="preserve">”</w:t>
      </w:r>
      <w:r>
        <w:t xml:space="preserve">。</w:t>
      </w:r>
    </w:p>
    <w:p>
      <w:pPr>
        <w:numPr>
          <w:ilvl w:val="0"/>
          <w:numId w:val="1013"/>
        </w:numPr>
        <w:pStyle w:val="Compact"/>
      </w:pPr>
      <w:r>
        <w:t xml:space="preserve">🚫 不采用华泰文本中的个别公告线索替代完整公告榜单，也不把缺失榜单写成</w:t>
      </w:r>
      <w:r>
        <w:t xml:space="preserve">“</w:t>
      </w:r>
      <w:r>
        <w:t xml:space="preserve">今日无重要公告</w:t>
      </w:r>
      <w:r>
        <w:t xml:space="preserve">”</w:t>
      </w:r>
      <w:r>
        <w:t xml:space="preserve">。</w:t>
      </w:r>
    </w:p>
    <w:p>
      <w:pPr>
        <w:numPr>
          <w:ilvl w:val="0"/>
          <w:numId w:val="1013"/>
        </w:numPr>
        <w:pStyle w:val="Compact"/>
      </w:pPr>
      <w:r>
        <w:t xml:space="preserve">💡 开盘前应以交易所正式公告复核持仓及候选股；未复核前，任何个股公告催化只作观察线索。</w:t>
      </w:r>
    </w:p>
    <w:p>
      <w:r>
        <w:pict>
          <v:rect style="width:0;height:1.5pt" o:hralign="center" o:hrstd="t" o:hr="t"/>
        </w:pict>
      </w:r>
    </w:p>
    <w:p>
      <w:pPr>
        <w:pStyle w:val="Heading2"/>
      </w:pPr>
      <w:bookmarkStart w:id="36" w:name="今日经济数据与事件"/>
      <w:r>
        <w:t xml:space="preserve">📅 今日经济数据与事件</w:t>
      </w:r>
      <w:bookmarkEnd w:id="36"/>
    </w:p>
    <w:p>
      <w:pPr>
        <w:numPr>
          <w:ilvl w:val="0"/>
          <w:numId w:val="1014"/>
        </w:numPr>
        <w:pStyle w:val="Compact"/>
      </w:pPr>
      <w:r>
        <w:t xml:space="preserve">📅 本轮采集未提供中国CPI/PPI/PMI、社融/M2、MLF/LPR、逆回购及海外宏观日历的结构化结果，全部标记</w:t>
      </w:r>
      <w:r>
        <w:t xml:space="preserve">“</w:t>
      </w:r>
      <w:r>
        <w:t xml:space="preserve">未核验</w:t>
      </w:r>
      <w:r>
        <w:t xml:space="preserve">”</w:t>
      </w:r>
      <w:r>
        <w:t xml:space="preserve">。</w:t>
      </w:r>
    </w:p>
    <w:p>
      <w:pPr>
        <w:numPr>
          <w:ilvl w:val="0"/>
          <w:numId w:val="1014"/>
        </w:numPr>
        <w:pStyle w:val="Compact"/>
      </w:pPr>
      <w:r>
        <w:t xml:space="preserve">⚠️ 华泰文本提到的海外议息日期与概率未获得独立结构化核验，不作为今日仓位模型的硬依据。</w:t>
      </w:r>
    </w:p>
    <w:p>
      <w:pPr>
        <w:numPr>
          <w:ilvl w:val="0"/>
          <w:numId w:val="1014"/>
        </w:numPr>
        <w:pStyle w:val="Compact"/>
      </w:pPr>
      <w:r>
        <w:t xml:space="preserve">💡 今日只执行可验证条件：沪指3850/3900、开盘量能、上涨家数与主线资金是否回流；不基于未核验日历提前押注。</w:t>
      </w:r>
    </w:p>
    <w:p>
      <w:r>
        <w:pict>
          <v:rect style="width:0;height:1.5pt" o:hralign="center" o:hrstd="t" o:hr="t"/>
        </w:pict>
      </w:r>
    </w:p>
    <w:p>
      <w:pPr>
        <w:pStyle w:val="Heading2"/>
      </w:pPr>
      <w:bookmarkStart w:id="37" w:name="全球重要事件"/>
      <w:r>
        <w:t xml:space="preserve">🌍 全球重要事件</w:t>
      </w:r>
      <w:bookmarkEnd w:id="37"/>
    </w:p>
    <w:p>
      <w:pPr>
        <w:numPr>
          <w:ilvl w:val="0"/>
          <w:numId w:val="1015"/>
        </w:numPr>
        <w:pStyle w:val="Compact"/>
      </w:pPr>
      <w:r>
        <w:t xml:space="preserve">⚠️ 中东海湾：胡塞称遭多次空袭并反击，沙特输油管道此前遇袭；WTI原油涨2.82%。受益映射为油气、油运，承压映射为航空、化工及高能耗制造。</w:t>
      </w:r>
    </w:p>
    <w:p>
      <w:pPr>
        <w:numPr>
          <w:ilvl w:val="0"/>
          <w:numId w:val="1015"/>
        </w:numPr>
        <w:pStyle w:val="Compact"/>
      </w:pPr>
      <w:r>
        <w:t xml:space="preserve">🌐 金砖峰会：AI开源、数字产业、智能制造与贸易便利化倡议，为AI软件、算力网络和跨境服务提供中期催化。</w:t>
      </w:r>
    </w:p>
    <w:p>
      <w:pPr>
        <w:numPr>
          <w:ilvl w:val="0"/>
          <w:numId w:val="1015"/>
        </w:numPr>
        <w:pStyle w:val="Compact"/>
      </w:pPr>
      <w:r>
        <w:t xml:space="preserve">🤝 中印关系：双方强调伙伴关系、经贸合作与直航人文交流，偏利好跨境贸易和航空旅游预期，但须等正式落地。</w:t>
      </w:r>
    </w:p>
    <w:p>
      <w:pPr>
        <w:numPr>
          <w:ilvl w:val="0"/>
          <w:numId w:val="1015"/>
        </w:numPr>
        <w:pStyle w:val="Compact"/>
      </w:pPr>
      <w:r>
        <w:t xml:space="preserve">🚫 其他国际事件未进入可靠结构化来源，不扩写、不补数。</w:t>
      </w:r>
    </w:p>
    <w:p>
      <w:r>
        <w:pict>
          <v:rect style="width:0;height:1.5pt" o:hralign="center" o:hrstd="t" o:hr="t"/>
        </w:pict>
      </w:r>
    </w:p>
    <w:p>
      <w:pPr>
        <w:pStyle w:val="Heading2"/>
      </w:pPr>
      <w:bookmarkStart w:id="38" w:name="昨日复盘要点"/>
      <w:r>
        <w:t xml:space="preserve">📊 昨日复盘要点</w:t>
      </w:r>
      <w:bookmarkEnd w:id="38"/>
    </w:p>
    <w:p>
      <w:pPr>
        <w:numPr>
          <w:ilvl w:val="0"/>
          <w:numId w:val="1016"/>
        </w:numPr>
        <w:pStyle w:val="Compact"/>
      </w:pPr>
      <w:r>
        <w:t xml:space="preserve">📉 上证3888.1106，跌1.1766%；深证13471.257，跌1.0752%；创业板3322.039，跌0.4907%。三源点位与涨跌幅校验一致。</w:t>
      </w:r>
    </w:p>
    <w:p>
      <w:pPr>
        <w:numPr>
          <w:ilvl w:val="0"/>
          <w:numId w:val="1016"/>
        </w:numPr>
        <w:pStyle w:val="Compact"/>
      </w:pPr>
      <w:r>
        <w:t xml:space="preserve">🟢 同花顺单源显示上涨643家、下跌4870家、平盘37家，涨停40家、跌停21家，赚钱效应明显偏弱。</w:t>
      </w:r>
    </w:p>
    <w:p>
      <w:pPr>
        <w:numPr>
          <w:ilvl w:val="0"/>
          <w:numId w:val="1016"/>
        </w:numPr>
        <w:pStyle w:val="Compact"/>
      </w:pPr>
      <w:r>
        <w:t xml:space="preserve">💰 全市场成交额19869.53亿元、前一标签值16623.37亿元，但比较口径为</w:t>
      </w:r>
      <w:r>
        <w:rPr>
          <w:rStyle w:val="VerbatimChar"/>
        </w:rPr>
        <w:t xml:space="preserve">unverified</w:t>
      </w:r>
      <w:r>
        <w:t xml:space="preserve">，禁止计算或引用成交额变化百分比。</w:t>
      </w:r>
    </w:p>
    <w:p>
      <w:pPr>
        <w:numPr>
          <w:ilvl w:val="0"/>
          <w:numId w:val="1016"/>
        </w:numPr>
        <w:pStyle w:val="Compact"/>
      </w:pPr>
      <w:r>
        <w:t xml:space="preserve">🔥 强势共振：通信线缆及配套涨5.84%、主力净流入26.71亿元；元件涨3.03%、净流入37.87亿元；地面兵装涨4.48%、净流入13.58亿元。</w:t>
      </w:r>
    </w:p>
    <w:p>
      <w:pPr>
        <w:numPr>
          <w:ilvl w:val="0"/>
          <w:numId w:val="1016"/>
        </w:numPr>
        <w:pStyle w:val="Compact"/>
      </w:pPr>
      <w:r>
        <w:t xml:space="preserve">⚠️ 弱势共振：电子净流出99.93亿元，半导体净流出87.99亿元，有色金属净流出79.46亿元，非银金融净流出53.91亿元。</w:t>
      </w:r>
    </w:p>
    <w:p>
      <w:pPr>
        <w:numPr>
          <w:ilvl w:val="0"/>
          <w:numId w:val="1016"/>
        </w:numPr>
        <w:pStyle w:val="Compact"/>
      </w:pPr>
      <w:r>
        <w:t xml:space="preserve">🎭 风格结论：</w:t>
      </w:r>
      <w:r>
        <w:rPr>
          <w:rStyle w:val="VerbatimChar"/>
        </w:rPr>
        <w:t xml:space="preserve">derived.market_style</w:t>
      </w:r>
      <w:r>
        <w:t xml:space="preserve">为</w:t>
      </w:r>
      <w:r>
        <w:t xml:space="preserve">“</w:t>
      </w:r>
      <w:r>
        <w:t xml:space="preserve">偏弱/防御</w:t>
      </w:r>
      <w:r>
        <w:t xml:space="preserve">”</w:t>
      </w:r>
      <w:r>
        <w:t xml:space="preserve">；涨停样本源缺失，不能据此判断完整连板梯队和情绪周期。</w:t>
      </w:r>
    </w:p>
    <w:p>
      <w:pPr>
        <w:pStyle w:val="Heading3"/>
      </w:pPr>
      <w:bookmarkStart w:id="39" w:name="板块资金流入top10昨日东方财富结构化数据"/>
      <w:r>
        <w:t xml:space="preserve">💰 板块资金流入TOP10（昨日，东方财富结构化数据）</w:t>
      </w:r>
      <w:bookmarkEnd w:id="39"/>
    </w:p>
    <w:p>
      <w:pPr>
        <w:numPr>
          <w:ilvl w:val="0"/>
          <w:numId w:val="1017"/>
        </w:numPr>
        <w:pStyle w:val="Compact"/>
      </w:pPr>
      <w:r>
        <w:t xml:space="preserve">通信设备：+47.41亿元</w:t>
      </w:r>
    </w:p>
    <w:p>
      <w:pPr>
        <w:numPr>
          <w:ilvl w:val="0"/>
          <w:numId w:val="1017"/>
        </w:numPr>
        <w:pStyle w:val="Compact"/>
      </w:pPr>
      <w:r>
        <w:t xml:space="preserve">通信：+44.32亿元</w:t>
      </w:r>
    </w:p>
    <w:p>
      <w:pPr>
        <w:numPr>
          <w:ilvl w:val="0"/>
          <w:numId w:val="1017"/>
        </w:numPr>
        <w:pStyle w:val="Compact"/>
      </w:pPr>
      <w:r>
        <w:t xml:space="preserve">元件：+37.87亿元</w:t>
      </w:r>
    </w:p>
    <w:p>
      <w:pPr>
        <w:numPr>
          <w:ilvl w:val="0"/>
          <w:numId w:val="1017"/>
        </w:numPr>
        <w:pStyle w:val="Compact"/>
      </w:pPr>
      <w:r>
        <w:t xml:space="preserve">通信网络设备及器件：+30.60亿元</w:t>
      </w:r>
    </w:p>
    <w:p>
      <w:pPr>
        <w:numPr>
          <w:ilvl w:val="0"/>
          <w:numId w:val="1017"/>
        </w:numPr>
        <w:pStyle w:val="Compact"/>
      </w:pPr>
      <w:r>
        <w:t xml:space="preserve">被动元件：+29.09亿元</w:t>
      </w:r>
    </w:p>
    <w:p>
      <w:pPr>
        <w:numPr>
          <w:ilvl w:val="0"/>
          <w:numId w:val="1017"/>
        </w:numPr>
        <w:pStyle w:val="Compact"/>
      </w:pPr>
      <w:r>
        <w:t xml:space="preserve">通信线缆及配套：+26.71亿元</w:t>
      </w:r>
    </w:p>
    <w:p>
      <w:pPr>
        <w:numPr>
          <w:ilvl w:val="0"/>
          <w:numId w:val="1017"/>
        </w:numPr>
        <w:pStyle w:val="Compact"/>
      </w:pPr>
      <w:r>
        <w:t xml:space="preserve">集成电路制造：+18.57亿元</w:t>
      </w:r>
    </w:p>
    <w:p>
      <w:pPr>
        <w:numPr>
          <w:ilvl w:val="0"/>
          <w:numId w:val="1017"/>
        </w:numPr>
        <w:pStyle w:val="Compact"/>
      </w:pPr>
      <w:r>
        <w:t xml:space="preserve">地面兵装Ⅲ：+13.58亿元</w:t>
      </w:r>
    </w:p>
    <w:p>
      <w:pPr>
        <w:numPr>
          <w:ilvl w:val="0"/>
          <w:numId w:val="1017"/>
        </w:numPr>
        <w:pStyle w:val="Compact"/>
      </w:pPr>
      <w:r>
        <w:t xml:space="preserve">地面兵装Ⅱ：+13.58亿元</w:t>
      </w:r>
    </w:p>
    <w:p>
      <w:pPr>
        <w:numPr>
          <w:ilvl w:val="0"/>
          <w:numId w:val="1017"/>
        </w:numPr>
        <w:pStyle w:val="Compact"/>
      </w:pPr>
      <w:r>
        <w:t xml:space="preserve">军工电子Ⅲ：+9.78亿元</w:t>
      </w:r>
    </w:p>
    <w:p>
      <w:pPr>
        <w:pStyle w:val="Heading3"/>
      </w:pPr>
      <w:bookmarkStart w:id="40" w:name="板块资金流出top10昨日东方财富结构化数据"/>
      <w:r>
        <w:t xml:space="preserve">⚠️ 板块资金流出TOP10（昨日，东方财富结构化数据）</w:t>
      </w:r>
      <w:bookmarkEnd w:id="40"/>
    </w:p>
    <w:p>
      <w:pPr>
        <w:numPr>
          <w:ilvl w:val="0"/>
          <w:numId w:val="1018"/>
        </w:numPr>
        <w:pStyle w:val="Compact"/>
      </w:pPr>
      <w:r>
        <w:t xml:space="preserve">电子：-99.93亿元</w:t>
      </w:r>
    </w:p>
    <w:p>
      <w:pPr>
        <w:numPr>
          <w:ilvl w:val="0"/>
          <w:numId w:val="1018"/>
        </w:numPr>
        <w:pStyle w:val="Compact"/>
      </w:pPr>
      <w:r>
        <w:t xml:space="preserve">半导体：-87.99亿元</w:t>
      </w:r>
    </w:p>
    <w:p>
      <w:pPr>
        <w:numPr>
          <w:ilvl w:val="0"/>
          <w:numId w:val="1018"/>
        </w:numPr>
        <w:pStyle w:val="Compact"/>
      </w:pPr>
      <w:r>
        <w:t xml:space="preserve">有色金属：-79.46亿元</w:t>
      </w:r>
    </w:p>
    <w:p>
      <w:pPr>
        <w:numPr>
          <w:ilvl w:val="0"/>
          <w:numId w:val="1018"/>
        </w:numPr>
        <w:pStyle w:val="Compact"/>
      </w:pPr>
      <w:r>
        <w:t xml:space="preserve">机械设备：-71.39亿元</w:t>
      </w:r>
    </w:p>
    <w:p>
      <w:pPr>
        <w:numPr>
          <w:ilvl w:val="0"/>
          <w:numId w:val="1018"/>
        </w:numPr>
        <w:pStyle w:val="Compact"/>
      </w:pPr>
      <w:r>
        <w:t xml:space="preserve">数字芯片设计：-60.95亿元</w:t>
      </w:r>
    </w:p>
    <w:p>
      <w:pPr>
        <w:numPr>
          <w:ilvl w:val="0"/>
          <w:numId w:val="1018"/>
        </w:numPr>
        <w:pStyle w:val="Compact"/>
      </w:pPr>
      <w:r>
        <w:t xml:space="preserve">非银金融：-53.91亿元</w:t>
      </w:r>
    </w:p>
    <w:p>
      <w:pPr>
        <w:numPr>
          <w:ilvl w:val="0"/>
          <w:numId w:val="1018"/>
        </w:numPr>
        <w:pStyle w:val="Compact"/>
      </w:pPr>
      <w:r>
        <w:t xml:space="preserve">医药生物：-50.63亿元</w:t>
      </w:r>
    </w:p>
    <w:p>
      <w:pPr>
        <w:numPr>
          <w:ilvl w:val="0"/>
          <w:numId w:val="1018"/>
        </w:numPr>
        <w:pStyle w:val="Compact"/>
      </w:pPr>
      <w:r>
        <w:t xml:space="preserve">电力设备：-45.12亿元</w:t>
      </w:r>
    </w:p>
    <w:p>
      <w:pPr>
        <w:numPr>
          <w:ilvl w:val="0"/>
          <w:numId w:val="1018"/>
        </w:numPr>
        <w:pStyle w:val="Compact"/>
      </w:pPr>
      <w:r>
        <w:t xml:space="preserve">基础化工：-43.89亿元</w:t>
      </w:r>
    </w:p>
    <w:p>
      <w:pPr>
        <w:numPr>
          <w:ilvl w:val="0"/>
          <w:numId w:val="1018"/>
        </w:numPr>
        <w:pStyle w:val="Compact"/>
      </w:pPr>
      <w:r>
        <w:t xml:space="preserve">工业金属：-41.50亿元</w:t>
      </w:r>
    </w:p>
    <w:p>
      <w:r>
        <w:pict>
          <v:rect style="width:0;height:1.5pt" o:hralign="center" o:hrstd="t" o:hr="t"/>
        </w:pict>
      </w:r>
    </w:p>
    <w:p>
      <w:pPr>
        <w:pStyle w:val="Heading2"/>
      </w:pPr>
      <w:bookmarkStart w:id="41" w:name="今日操作策略"/>
      <w:r>
        <w:t xml:space="preserve">🎯 今日操作策略</w:t>
      </w:r>
      <w:bookmarkEnd w:id="41"/>
    </w:p>
    <w:p>
      <w:pPr>
        <w:numPr>
          <w:ilvl w:val="0"/>
          <w:numId w:val="1019"/>
        </w:numPr>
        <w:pStyle w:val="Compact"/>
      </w:pPr>
      <w:r>
        <w:t xml:space="preserve">📊 市场预判：偏弱震荡、先防守后确认修复。沪指先看3850支撑与3900压力；若跌破3850且上涨家数持续低于1000家，按弱势延续处理。</w:t>
      </w:r>
    </w:p>
    <w:p>
      <w:pPr>
        <w:numPr>
          <w:ilvl w:val="0"/>
          <w:numId w:val="1019"/>
        </w:numPr>
        <w:pStyle w:val="Compact"/>
      </w:pPr>
      <w:r>
        <w:t xml:space="preserve">🔥 关注顺序：通信线缆/光通信 ＞ PCB/被动元件 ＞ 地面兵装；AI软件只作政策催化观察，需资金从净流出转正后再升级。</w:t>
      </w:r>
    </w:p>
    <w:p>
      <w:pPr>
        <w:numPr>
          <w:ilvl w:val="0"/>
          <w:numId w:val="1019"/>
        </w:numPr>
        <w:pStyle w:val="Compact"/>
      </w:pPr>
      <w:r>
        <w:t xml:space="preserve">🚫 回避顺序：有色金属、工业金属、非银金融，以及高位纯情绪小票；半导体内部只能做结构性分化，不能整板块追涨。</w:t>
      </w:r>
    </w:p>
    <w:p>
      <w:pPr>
        <w:numPr>
          <w:ilvl w:val="0"/>
          <w:numId w:val="1019"/>
        </w:numPr>
        <w:pStyle w:val="Compact"/>
      </w:pPr>
      <w:r>
        <w:t xml:space="preserve">💡 激进：仓位上限40%，只参与开盘后资金延续、龙头不炸板的主线分歧回封或回踩确认。</w:t>
      </w:r>
    </w:p>
    <w:p>
      <w:pPr>
        <w:numPr>
          <w:ilvl w:val="0"/>
          <w:numId w:val="1019"/>
        </w:numPr>
        <w:pStyle w:val="Compact"/>
      </w:pPr>
      <w:r>
        <w:t xml:space="preserve">💡 稳健：仓位上限25%，等待指数站回3900、通信或元件板块资金继续净流入，再低吸成交额核心。</w:t>
      </w:r>
    </w:p>
    <w:p>
      <w:pPr>
        <w:numPr>
          <w:ilvl w:val="0"/>
          <w:numId w:val="1019"/>
        </w:numPr>
        <w:pStyle w:val="Compact"/>
      </w:pPr>
      <w:r>
        <w:t xml:space="preserve">💡 保守：仓位上限10%，银行防御底仓为主；若3850失守或4870家下跌式普跌重现，停止新增风险仓。</w:t>
      </w:r>
    </w:p>
    <w:p>
      <w:pPr>
        <w:numPr>
          <w:ilvl w:val="0"/>
          <w:numId w:val="1019"/>
        </w:numPr>
        <w:pStyle w:val="Compact"/>
      </w:pPr>
      <w:r>
        <w:t xml:space="preserve">⚠️ 风险：公告源缺失、涨停样本缺失、成交额对比口径未核验；任何高开均不能替代盘中资金确认。</w:t>
      </w:r>
    </w:p>
    <w:p>
      <w:pPr>
        <w:pStyle w:val="Heading3"/>
      </w:pPr>
      <w:bookmarkStart w:id="42" w:name="今日重点观察股"/>
      <w:r>
        <w:t xml:space="preserve">🔥 今日重点观察股</w:t>
      </w:r>
      <w:bookmarkEnd w:id="42"/>
    </w:p>
    <w:p>
      <w:pPr>
        <w:numPr>
          <w:ilvl w:val="0"/>
          <w:numId w:val="1020"/>
        </w:numPr>
        <w:pStyle w:val="Compact"/>
      </w:pPr>
      <w:r>
        <w:t xml:space="preserve">300308 中际旭创：昨日926.00元、涨4.03%，成交299.74亿元、主力净流入31.20亿元；光通信成交核心，放量不破开盘价可继续观察，不追急拉。</w:t>
      </w:r>
    </w:p>
    <w:p>
      <w:pPr>
        <w:numPr>
          <w:ilvl w:val="0"/>
          <w:numId w:val="1020"/>
        </w:numPr>
        <w:pStyle w:val="Compact"/>
      </w:pPr>
      <w:r>
        <w:t xml:space="preserve">300502 新易盛：昨日423.00元、涨2.94%，成交177.33亿元、主力净流入21.53亿元；与光通信主线共振，弱于板块或资金转负即降级。</w:t>
      </w:r>
    </w:p>
    <w:p>
      <w:pPr>
        <w:numPr>
          <w:ilvl w:val="0"/>
          <w:numId w:val="1020"/>
        </w:numPr>
        <w:pStyle w:val="Compact"/>
      </w:pPr>
      <w:r>
        <w:t xml:space="preserve">000636 风华高科：昨日55.99元、涨停10.00%，主力净流入20.72亿元；被动元件核心，只看分歧承接，不接一致性高开。</w:t>
      </w:r>
    </w:p>
    <w:p>
      <w:pPr>
        <w:numPr>
          <w:ilvl w:val="0"/>
          <w:numId w:val="1020"/>
        </w:numPr>
        <w:pStyle w:val="Compact"/>
      </w:pPr>
      <w:r>
        <w:t xml:space="preserve">600967 内蒙一机：昨日14.98元、涨9.99%，地面兵装龙头；板块净流入13.58亿元，开板后无法回封则不追。</w:t>
      </w:r>
    </w:p>
    <w:p>
      <w:pPr>
        <w:numPr>
          <w:ilvl w:val="0"/>
          <w:numId w:val="1020"/>
        </w:numPr>
        <w:pStyle w:val="Compact"/>
      </w:pPr>
      <w:r>
        <w:t xml:space="preserve">603466 风语筑：昨日13.27元、涨停10.03%，主力净流入4.45亿元；政策映射传媒数字化，但板块容量小，优先兑现纪律而非追高。</w:t>
      </w:r>
    </w:p>
    <w:p>
      <w:r>
        <w:pict>
          <v:rect style="width:0;height:1.5pt" o:hralign="center" o:hrstd="t" o:hr="t"/>
        </w:pict>
      </w:r>
    </w:p>
    <w:p>
      <w:pPr>
        <w:pStyle w:val="Heading2"/>
      </w:pPr>
      <w:bookmarkStart w:id="43" w:name="今日重点投资方向"/>
      <w:r>
        <w:t xml:space="preserve">🎯 今日重点投资方向</w:t>
      </w:r>
      <w:bookmarkEnd w:id="43"/>
    </w:p>
    <w:p>
      <w:pPr>
        <w:pStyle w:val="Heading3"/>
      </w:pPr>
      <w:bookmarkStart w:id="44" w:name="方向一ai算力光通信通信线缆优先级高"/>
      <w:r>
        <w:t xml:space="preserve">🚀 方向一：AI算力—光通信/通信线缆（优先级：高）</w:t>
      </w:r>
      <w:bookmarkEnd w:id="44"/>
    </w:p>
    <w:p>
      <w:pPr>
        <w:numPr>
          <w:ilvl w:val="0"/>
          <w:numId w:val="1021"/>
        </w:numPr>
        <w:pStyle w:val="Compact"/>
      </w:pPr>
      <w:r>
        <w:t xml:space="preserve">📌 证据链：通信线缆涨5.84%、净流入26.71亿元、成交504.62亿元；通信设备净流入47.41亿元；中际旭创与新易盛分别净流入31.20亿元和21.53亿元；金砖AI合作与全国算力统筹监测提供政策催化。</w:t>
      </w:r>
    </w:p>
    <w:p>
      <w:pPr>
        <w:numPr>
          <w:ilvl w:val="0"/>
          <w:numId w:val="1021"/>
        </w:numPr>
        <w:pStyle w:val="Compact"/>
      </w:pPr>
      <w:r>
        <w:t xml:space="preserve">🔥 核心标的：中际旭创（成交与资金双核心）、新易盛（资金净流入第二）、中天科技（涨3.57%、成交89.84亿元、净流入6.93亿元）、长飞光纤（涨8.78%、成交84.48亿元）、神宇股份（通信线缆涨幅龙头19.98%）。</w:t>
      </w:r>
    </w:p>
    <w:p>
      <w:pPr>
        <w:numPr>
          <w:ilvl w:val="0"/>
          <w:numId w:val="1021"/>
        </w:numPr>
        <w:pStyle w:val="Compact"/>
      </w:pPr>
      <w:r>
        <w:t xml:space="preserve">💡 参与策略：激进只做龙头分歧承接；稳健等板块继续净流入且中际旭创/新易盛不跌破开盘价；保守不参与高弹性个股。</w:t>
      </w:r>
    </w:p>
    <w:p>
      <w:pPr>
        <w:numPr>
          <w:ilvl w:val="0"/>
          <w:numId w:val="1021"/>
        </w:numPr>
        <w:pStyle w:val="Compact"/>
      </w:pPr>
      <w:r>
        <w:t xml:space="preserve">✅ 触发条件：板块开盘30分钟资金维持净流入、成交活跃，至少两只成交核心同步走强。</w:t>
      </w:r>
    </w:p>
    <w:p>
      <w:pPr>
        <w:numPr>
          <w:ilvl w:val="0"/>
          <w:numId w:val="1021"/>
        </w:numPr>
        <w:pStyle w:val="Compact"/>
      </w:pPr>
      <w:r>
        <w:t xml:space="preserve">🚫 失效条件：通信主力净流入转负，中际旭创与新易盛同时跌破开盘价，或高位股连续炸板。</w:t>
      </w:r>
    </w:p>
    <w:p>
      <w:pPr>
        <w:numPr>
          <w:ilvl w:val="0"/>
          <w:numId w:val="1021"/>
        </w:numPr>
        <w:pStyle w:val="Compact"/>
      </w:pPr>
      <w:r>
        <w:t xml:space="preserve">⚠️ 风险：高价核心波动大，天孚通信、剑桥科技昨日分别跌2.62%、4.25%，板块内部并非普涨。</w:t>
      </w:r>
    </w:p>
    <w:p>
      <w:pPr>
        <w:pStyle w:val="Heading3"/>
      </w:pPr>
      <w:bookmarkStart w:id="45" w:name="方向二pcb被动元件优先级高"/>
      <w:r>
        <w:t xml:space="preserve">📈 方向二：PCB/被动元件（优先级：高）</w:t>
      </w:r>
      <w:bookmarkEnd w:id="45"/>
    </w:p>
    <w:p>
      <w:pPr>
        <w:numPr>
          <w:ilvl w:val="0"/>
          <w:numId w:val="1022"/>
        </w:numPr>
        <w:pStyle w:val="Compact"/>
      </w:pPr>
      <w:r>
        <w:t xml:space="preserve">📌 证据链：元件涨3.03%、净流入37.87亿元、成交1477.35亿元；被动元件涨2.39%、净流入29.09亿元；印制电路板涨3.28%、成交1144.58亿元；风华高科、协和电子涨停。</w:t>
      </w:r>
    </w:p>
    <w:p>
      <w:pPr>
        <w:numPr>
          <w:ilvl w:val="0"/>
          <w:numId w:val="1022"/>
        </w:numPr>
        <w:pStyle w:val="Compact"/>
      </w:pPr>
      <w:r>
        <w:t xml:space="preserve">🔥 核心标的：风华高科（涨停且净流入20.72亿元）、三环集团（涨5.66%、成交93.01亿元）、博敏电子（涨停且净流入4.26亿元）、崇达技术（涨停、成交20.14亿元）。</w:t>
      </w:r>
    </w:p>
    <w:p>
      <w:pPr>
        <w:numPr>
          <w:ilvl w:val="0"/>
          <w:numId w:val="1022"/>
        </w:numPr>
        <w:pStyle w:val="Compact"/>
      </w:pPr>
      <w:r>
        <w:t xml:space="preserve">💡 参与策略：激进等风华高科换手回封；稳健等PCB板块回踩不破昨日中枢；保守只观察，不在涨停股竞价阶段追单。</w:t>
      </w:r>
    </w:p>
    <w:p>
      <w:pPr>
        <w:numPr>
          <w:ilvl w:val="0"/>
          <w:numId w:val="1022"/>
        </w:numPr>
        <w:pStyle w:val="Compact"/>
      </w:pPr>
      <w:r>
        <w:t xml:space="preserve">✅ 触发条件：元件和PCB至少一个板块继续放量上行，风华高科不出现放量开板回落。</w:t>
      </w:r>
    </w:p>
    <w:p>
      <w:pPr>
        <w:numPr>
          <w:ilvl w:val="0"/>
          <w:numId w:val="1022"/>
        </w:numPr>
        <w:pStyle w:val="Compact"/>
      </w:pPr>
      <w:r>
        <w:t xml:space="preserve">🚫 失效条件：电子板块延续-99.93亿元级别流出并拖累元件，或核心涨停股开盘快速跌破昨日收盘价。</w:t>
      </w:r>
    </w:p>
    <w:p>
      <w:pPr>
        <w:numPr>
          <w:ilvl w:val="0"/>
          <w:numId w:val="1022"/>
        </w:numPr>
        <w:pStyle w:val="Compact"/>
      </w:pPr>
      <w:r>
        <w:t xml:space="preserve">⚠️ 风险：电子大类整体仍跌1.10%且大幅流出，属于强分支对弱大板块的结构性行情。</w:t>
      </w:r>
    </w:p>
    <w:p>
      <w:pPr>
        <w:pStyle w:val="Heading3"/>
      </w:pPr>
      <w:bookmarkStart w:id="46" w:name="方向三地面兵装军工电子优先级中"/>
      <w:r>
        <w:t xml:space="preserve">🛡️ 方向三：地面兵装/军工电子（优先级：中）</w:t>
      </w:r>
      <w:bookmarkEnd w:id="46"/>
    </w:p>
    <w:p>
      <w:pPr>
        <w:numPr>
          <w:ilvl w:val="0"/>
          <w:numId w:val="1023"/>
        </w:numPr>
        <w:pStyle w:val="Compact"/>
      </w:pPr>
      <w:r>
        <w:t xml:space="preserve">📌 证据链：地面兵装涨4.48%、净流入13.58亿元、主力净流入占比11.42%；国防军工成交730.59亿元、净流入9.62亿元；内蒙一机涨9.99%，博云新材涨7.44%、净流入5.97亿元。</w:t>
      </w:r>
    </w:p>
    <w:p>
      <w:pPr>
        <w:numPr>
          <w:ilvl w:val="0"/>
          <w:numId w:val="1023"/>
        </w:numPr>
        <w:pStyle w:val="Compact"/>
      </w:pPr>
      <w:r>
        <w:t xml:space="preserve">🔥 核心标的：内蒙一机（板块龙头）、博云新材（高换手资金核心）、成电光信（军工电子涨幅样本10.54%）。</w:t>
      </w:r>
    </w:p>
    <w:p>
      <w:pPr>
        <w:numPr>
          <w:ilvl w:val="0"/>
          <w:numId w:val="1023"/>
        </w:numPr>
        <w:pStyle w:val="Compact"/>
      </w:pPr>
      <w:r>
        <w:t xml:space="preserve">💡 参与策略：激进看内蒙一机换手回封；稳健等国防军工指数转强和资金继续流入；保守只做观察名单。</w:t>
      </w:r>
    </w:p>
    <w:p>
      <w:pPr>
        <w:numPr>
          <w:ilvl w:val="0"/>
          <w:numId w:val="1023"/>
        </w:numPr>
        <w:pStyle w:val="Compact"/>
      </w:pPr>
      <w:r>
        <w:t xml:space="preserve">✅ 触发条件：内蒙一机不炸板、军工板块资金维持正值，并出现至少两只补涨股。</w:t>
      </w:r>
    </w:p>
    <w:p>
      <w:pPr>
        <w:numPr>
          <w:ilvl w:val="0"/>
          <w:numId w:val="1023"/>
        </w:numPr>
        <w:pStyle w:val="Compact"/>
      </w:pPr>
      <w:r>
        <w:t xml:space="preserve">🚫 失效条件：内蒙一机跌破开盘价、军工资金转负或板块仅单票脉冲。</w:t>
      </w:r>
    </w:p>
    <w:p>
      <w:pPr>
        <w:numPr>
          <w:ilvl w:val="0"/>
          <w:numId w:val="1023"/>
        </w:numPr>
        <w:pStyle w:val="Compact"/>
      </w:pPr>
      <w:r>
        <w:t xml:space="preserve">⚠️ 风险：军工整体仅涨0.07%，当前强度集中在地面兵装，扩散不足时持续性有限。</w:t>
      </w:r>
    </w:p>
    <w:p>
      <w:r>
        <w:pict>
          <v:rect style="width:0;height:1.5pt" o:hralign="center" o:hrstd="t" o:hr="t"/>
        </w:pict>
      </w:r>
    </w:p>
    <w:p>
      <w:pPr>
        <w:pStyle w:val="Heading2"/>
      </w:pPr>
      <w:bookmarkStart w:id="47" w:name="华泰自选股观察"/>
      <w:r>
        <w:t xml:space="preserve">🧾 华泰自选股观察</w:t>
      </w:r>
      <w:bookmarkEnd w:id="47"/>
    </w:p>
    <w:p>
      <w:pPr>
        <w:pStyle w:val="FirstParagraph"/>
      </w:pPr>
      <w:r>
        <w:t xml:space="preserve">自选股3只行情全部取得。风语筑与数字内容政策有一定映射且昨日涨停；工商银行偏防御；弘元绿能所在光伏链与昨日资金主线不共振。整体以跟踪为主，除风语筑外暂不作为主攻方向。</w:t>
      </w:r>
    </w:p>
    <w:p>
      <w:pPr>
        <w:numPr>
          <w:ilvl w:val="0"/>
          <w:numId w:val="1024"/>
        </w:numPr>
        <w:pStyle w:val="Compact"/>
      </w:pPr>
      <w:r>
        <w:t xml:space="preserve">603185 弘元绿能：最新14.08元、跌2.63%，光伏制造方向；电力设备昨日跌1.83%、净流出45.12亿元，未与当日主线共振。结论：偏弱，继续观察，不无条件补仓；收复14.46元并伴随板块资金转正后才可低吸跟踪。</w:t>
      </w:r>
    </w:p>
    <w:p>
      <w:pPr>
        <w:numPr>
          <w:ilvl w:val="0"/>
          <w:numId w:val="1024"/>
        </w:numPr>
        <w:pStyle w:val="Compact"/>
      </w:pPr>
      <w:r>
        <w:t xml:space="preserve">603466 风语筑：最新13.27元、涨10.03%，触及涨停，属数字展示/文化传媒，与AI软件、数字内容政策部分共振；其他数字媒体涨3.78%、净流入4.42亿元。结论：偏强但不追高，持仓以封板强度决定去留。</w:t>
      </w:r>
    </w:p>
    <w:p>
      <w:pPr>
        <w:numPr>
          <w:ilvl w:val="0"/>
          <w:numId w:val="1024"/>
        </w:numPr>
        <w:pStyle w:val="Compact"/>
      </w:pPr>
      <w:r>
        <w:t xml:space="preserve">601398 工商银行：最新8.11元、涨0.12%，属银行高股息防御，与科技主线不共振但适合弱市对冲。结论：继续观察、稳健持有；以跟踪为主、暂不作为主攻方向。</w:t>
      </w:r>
    </w:p>
    <w:p>
      <w:r>
        <w:pict>
          <v:rect style="width:0;height:1.5pt" o:hralign="center" o:hrstd="t" o:hr="t"/>
        </w:pict>
      </w:r>
    </w:p>
    <w:p>
      <w:pPr>
        <w:pStyle w:val="Heading2"/>
      </w:pPr>
      <w:bookmarkStart w:id="48" w:name="用户实盘持仓策略"/>
      <w:r>
        <w:t xml:space="preserve">💼 用户实盘持仓策略</w:t>
      </w:r>
      <w:bookmarkEnd w:id="48"/>
    </w:p>
    <w:p>
      <w:pPr>
        <w:pStyle w:val="Heading3"/>
      </w:pPr>
      <w:bookmarkStart w:id="49" w:name="弘元绿能300股成本26.6669元"/>
      <w:r>
        <w:t xml:space="preserve">📉 603185 弘元绿能｜300股｜成本26.6669元</w:t>
      </w:r>
      <w:bookmarkEnd w:id="49"/>
    </w:p>
    <w:p>
      <w:pPr>
        <w:numPr>
          <w:ilvl w:val="0"/>
          <w:numId w:val="1025"/>
        </w:numPr>
        <w:pStyle w:val="Compact"/>
      </w:pPr>
      <w:r>
        <w:t xml:space="preserve">📊 最新14.08元，较成本浮亏47.20%，账面浮亏3776.07元；最新价来自华泰行情，昨日跌2.63%。</w:t>
      </w:r>
    </w:p>
    <w:p>
      <w:pPr>
        <w:numPr>
          <w:ilvl w:val="0"/>
          <w:numId w:val="1025"/>
        </w:numPr>
        <w:pStyle w:val="Compact"/>
      </w:pPr>
      <w:r>
        <w:t xml:space="preserve">💡 今日动作：减仓观察优先，不因深套无条件摊薄；若反弹不能收复14.46元，可利用冲高降低风险敞口。</w:t>
      </w:r>
    </w:p>
    <w:p>
      <w:pPr>
        <w:numPr>
          <w:ilvl w:val="0"/>
          <w:numId w:val="1025"/>
        </w:numPr>
        <w:pStyle w:val="Compact"/>
      </w:pPr>
      <w:r>
        <w:t xml:space="preserve">🚫 减仓/离场触发：跌破13.01元法定跌停参考位附近仍无承接，或光伏/电力设备继续净流出且个股弱于板块；出现重大利空公告时暂停加仓并复核。</w:t>
      </w:r>
    </w:p>
    <w:p>
      <w:pPr>
        <w:numPr>
          <w:ilvl w:val="0"/>
          <w:numId w:val="1025"/>
        </w:numPr>
        <w:pStyle w:val="Compact"/>
      </w:pPr>
      <w:r>
        <w:t xml:space="preserve">✅ 条件加仓：仅在收复14.46元、成交放大且电力设备主力资金由负转正后，以小仓试错；三项缺一不可。</w:t>
      </w:r>
    </w:p>
    <w:p>
      <w:pPr>
        <w:numPr>
          <w:ilvl w:val="0"/>
          <w:numId w:val="1025"/>
        </w:numPr>
        <w:pStyle w:val="Compact"/>
      </w:pPr>
      <w:r>
        <w:t xml:space="preserve">⚠️ 失效条件与风险：收复失败并继续创新低即否定修复预案；公告未核验、板块净流出45.12亿元，是四只持仓中最该减仓观察的标的。</w:t>
      </w:r>
    </w:p>
    <w:p>
      <w:pPr>
        <w:pStyle w:val="Heading3"/>
      </w:pPr>
      <w:bookmarkStart w:id="50" w:name="风语筑700股成本13.2159元"/>
      <w:r>
        <w:t xml:space="preserve">🔥 603466 风语筑｜700股｜成本13.2159元</w:t>
      </w:r>
      <w:bookmarkEnd w:id="50"/>
    </w:p>
    <w:p>
      <w:pPr>
        <w:numPr>
          <w:ilvl w:val="0"/>
          <w:numId w:val="1026"/>
        </w:numPr>
        <w:pStyle w:val="Compact"/>
      </w:pPr>
      <w:r>
        <w:t xml:space="preserve">📊 最新13.27元，较成本浮盈0.41%，账面浮盈37.87元；昨日涨10.03%并封住涨停。</w:t>
      </w:r>
    </w:p>
    <w:p>
      <w:pPr>
        <w:numPr>
          <w:ilvl w:val="0"/>
          <w:numId w:val="1026"/>
        </w:numPr>
        <w:pStyle w:val="Compact"/>
      </w:pPr>
      <w:r>
        <w:t xml:space="preserve">💡 今日动作：持有但不追加一致性仓位，重点观察竞价封单和开板承接；成本接近现价，更应按强弱而非</w:t>
      </w:r>
      <w:r>
        <w:t xml:space="preserve">“</w:t>
      </w:r>
      <w:r>
        <w:t xml:space="preserve">保本</w:t>
      </w:r>
      <w:r>
        <w:t xml:space="preserve">”</w:t>
      </w:r>
      <w:r>
        <w:t xml:space="preserve">决策。</w:t>
      </w:r>
    </w:p>
    <w:p>
      <w:pPr>
        <w:numPr>
          <w:ilvl w:val="0"/>
          <w:numId w:val="1026"/>
        </w:numPr>
        <w:pStyle w:val="Compact"/>
      </w:pPr>
      <w:r>
        <w:t xml:space="preserve">🚫 减仓/离场触发：开板后不能快速回封、放量跌破13.27元且板块走弱时分批减仓；跌破12.06元前收盘价则转为清仓观察。</w:t>
      </w:r>
    </w:p>
    <w:p>
      <w:pPr>
        <w:numPr>
          <w:ilvl w:val="0"/>
          <w:numId w:val="1026"/>
        </w:numPr>
        <w:pStyle w:val="Compact"/>
      </w:pPr>
      <w:r>
        <w:t xml:space="preserve">✅ 条件加仓：只在换手回封、数字内容板块同步放量且资金延续净流入时小仓参与，禁止竞价无条件追板。</w:t>
      </w:r>
    </w:p>
    <w:p>
      <w:pPr>
        <w:numPr>
          <w:ilvl w:val="0"/>
          <w:numId w:val="1026"/>
        </w:numPr>
        <w:pStyle w:val="Compact"/>
      </w:pPr>
      <w:r>
        <w:t xml:space="preserve">⚠️ 失效条件与风险：其他数字媒体成交仅12.19亿元，容量小；政策映射若未扩散到软件/传媒，可能一日游。</w:t>
      </w:r>
    </w:p>
    <w:p>
      <w:pPr>
        <w:pStyle w:val="Heading3"/>
      </w:pPr>
      <w:bookmarkStart w:id="51" w:name="工商银行1900股成本7.0601元"/>
      <w:r>
        <w:t xml:space="preserve">🛡️ 601398 工商银行｜1900股｜成本7.0601元</w:t>
      </w:r>
      <w:bookmarkEnd w:id="51"/>
    </w:p>
    <w:p>
      <w:pPr>
        <w:numPr>
          <w:ilvl w:val="0"/>
          <w:numId w:val="1027"/>
        </w:numPr>
        <w:pStyle w:val="Compact"/>
      </w:pPr>
      <w:r>
        <w:t xml:space="preserve">📊 最新8.11元，较成本浮盈14.87%，账面浮盈1994.81元；昨日涨0.12%，走势偏稳。</w:t>
      </w:r>
    </w:p>
    <w:p>
      <w:pPr>
        <w:numPr>
          <w:ilvl w:val="0"/>
          <w:numId w:val="1027"/>
        </w:numPr>
        <w:pStyle w:val="Compact"/>
      </w:pPr>
      <w:r>
        <w:t xml:space="preserve">💡 今日动作：四只持仓中最稳健持有，可作为弱市防御底仓；不因指数反弹将其机械换成高波动题材。</w:t>
      </w:r>
    </w:p>
    <w:p>
      <w:pPr>
        <w:numPr>
          <w:ilvl w:val="0"/>
          <w:numId w:val="1027"/>
        </w:numPr>
        <w:pStyle w:val="Compact"/>
      </w:pPr>
      <w:r>
        <w:t xml:space="preserve">🚫 减仓/离场触发：跌破8.10元前收盘价后持续弱于银行板块，或银行由防御转为放量领跌时分批止盈。</w:t>
      </w:r>
    </w:p>
    <w:p>
      <w:pPr>
        <w:numPr>
          <w:ilvl w:val="0"/>
          <w:numId w:val="1027"/>
        </w:numPr>
        <w:pStyle w:val="Compact"/>
      </w:pPr>
      <w:r>
        <w:t xml:space="preserve">✅ 条件加仓：指数在3850附近企稳、银行板块资金转强且股价站稳8.12元卖一参考位后，才考虑小幅加仓。</w:t>
      </w:r>
    </w:p>
    <w:p>
      <w:pPr>
        <w:numPr>
          <w:ilvl w:val="0"/>
          <w:numId w:val="1027"/>
        </w:numPr>
        <w:pStyle w:val="Compact"/>
      </w:pPr>
      <w:r>
        <w:t xml:space="preserve">⚠️ 失效条件与风险：若市场风险偏好快速回升，银行可能相对滞涨；非银金融流出不等同于银行走弱，需分板块观察。</w:t>
      </w:r>
    </w:p>
    <w:p>
      <w:pPr>
        <w:pStyle w:val="Heading3"/>
      </w:pPr>
      <w:bookmarkStart w:id="52" w:name="农业银行5300股成本6.4244元"/>
      <w:r>
        <w:t xml:space="preserve">🛡️ 601288 农业银行｜5300股｜成本6.4244元</w:t>
      </w:r>
      <w:bookmarkEnd w:id="52"/>
    </w:p>
    <w:p>
      <w:pPr>
        <w:numPr>
          <w:ilvl w:val="0"/>
          <w:numId w:val="1028"/>
        </w:numPr>
        <w:pStyle w:val="Compact"/>
      </w:pPr>
      <w:r>
        <w:t xml:space="preserve">📊 华泰补充行情报6.97元、涨0.43%，较成本浮盈8.49%，账面浮盈2891.68元；该报价为本轮单一华泰来源，未获新浪/东财/腾讯交叉验证。</w:t>
      </w:r>
    </w:p>
    <w:p>
      <w:pPr>
        <w:numPr>
          <w:ilvl w:val="0"/>
          <w:numId w:val="1028"/>
        </w:numPr>
        <w:pStyle w:val="Compact"/>
      </w:pPr>
      <w:r>
        <w:t xml:space="preserve">💡 今日动作：持有，定位高股息防御；不在单源报价基础上激进加仓。</w:t>
      </w:r>
    </w:p>
    <w:p>
      <w:pPr>
        <w:numPr>
          <w:ilvl w:val="0"/>
          <w:numId w:val="1028"/>
        </w:numPr>
        <w:pStyle w:val="Compact"/>
      </w:pPr>
      <w:r>
        <w:t xml:space="preserve">🚫 减仓/离场触发：跌破6.94元前收盘价并持续弱于银行板块，或出现放量破位时分批止盈；公告异常则先复核。</w:t>
      </w:r>
    </w:p>
    <w:p>
      <w:pPr>
        <w:numPr>
          <w:ilvl w:val="0"/>
          <w:numId w:val="1028"/>
        </w:numPr>
        <w:pStyle w:val="Compact"/>
      </w:pPr>
      <w:r>
        <w:t xml:space="preserve">✅ 条件加仓：报价经第二来源确认、股价站稳6.98元卖一参考位且银行板块逆势走强后，才允许小仓加仓。</w:t>
      </w:r>
    </w:p>
    <w:p>
      <w:pPr>
        <w:numPr>
          <w:ilvl w:val="0"/>
          <w:numId w:val="1028"/>
        </w:numPr>
        <w:pStyle w:val="Compact"/>
      </w:pPr>
      <w:r>
        <w:t xml:space="preserve">⚠️ 失效条件与风险：行情单源、公告源缺失；若银行不再具备防御相对收益，则加仓逻辑失效。</w:t>
      </w:r>
    </w:p>
    <w:p>
      <w:r>
        <w:pict>
          <v:rect style="width:0;height:1.5pt" o:hralign="center" o:hrstd="t" o:hr="t"/>
        </w:pict>
      </w:r>
    </w:p>
    <w:p>
      <w:pPr>
        <w:pStyle w:val="Heading2"/>
      </w:pPr>
      <w:bookmarkStart w:id="53" w:name="数据质量与执行纪律"/>
      <w:r>
        <w:t xml:space="preserve">⚠️ 数据质量与执行纪律</w:t>
      </w:r>
      <w:bookmarkEnd w:id="53"/>
    </w:p>
    <w:p>
      <w:pPr>
        <w:numPr>
          <w:ilvl w:val="0"/>
          <w:numId w:val="1029"/>
        </w:numPr>
        <w:pStyle w:val="Compact"/>
      </w:pPr>
      <w:r>
        <w:t xml:space="preserve">📊 关键源覆盖6/7，覆盖率0.8571；缺失项为涨跌停样本，公告源另行报错。</w:t>
      </w:r>
    </w:p>
    <w:p>
      <w:pPr>
        <w:numPr>
          <w:ilvl w:val="0"/>
          <w:numId w:val="1029"/>
        </w:numPr>
        <w:pStyle w:val="Compact"/>
      </w:pPr>
      <w:r>
        <w:t xml:space="preserve">🔵 涨跌家数与全市场成交额均为同花顺单源，可正常使用但已标明单源；不存在可供交叉验证的第二来源。</w:t>
      </w:r>
    </w:p>
    <w:p>
      <w:pPr>
        <w:numPr>
          <w:ilvl w:val="0"/>
          <w:numId w:val="1029"/>
        </w:numPr>
        <w:pStyle w:val="Compact"/>
      </w:pPr>
      <w:r>
        <w:t xml:space="preserve">💰 成交额比较口径为</w:t>
      </w:r>
      <w:r>
        <w:rPr>
          <w:rStyle w:val="VerbatimChar"/>
        </w:rPr>
        <w:t xml:space="preserve">unverified</w:t>
      </w:r>
      <w:r>
        <w:t xml:space="preserve">，本报告只引用19869.53亿元与16623.37亿元原始金额，不计算变化百分比。</w:t>
      </w:r>
    </w:p>
    <w:p>
      <w:pPr>
        <w:numPr>
          <w:ilvl w:val="0"/>
          <w:numId w:val="1029"/>
        </w:numPr>
        <w:pStyle w:val="Compact"/>
      </w:pPr>
      <w:r>
        <w:t xml:space="preserve">🔴 指数和20只成交额核心个股均完成新浪、东方财富、腾讯三源校验，未发现报价冲突。</w:t>
      </w:r>
    </w:p>
    <w:p>
      <w:pPr>
        <w:numPr>
          <w:ilvl w:val="0"/>
          <w:numId w:val="1029"/>
        </w:numPr>
        <w:pStyle w:val="Compact"/>
      </w:pPr>
      <w:r>
        <w:t xml:space="preserve">🚫 今日所有策略均为条件单预案；开盘后若资金、板块和核心股不能形成共振，宁可不做。</w:t>
      </w:r>
    </w:p>
    <w:p>
      <w:r>
        <w:pict>
          <v:rect style="width:0;height:1.5pt" o:hralign="center" o:hrstd="t" o:hr="t"/>
        </w:pict>
      </w:r>
    </w:p>
    <w:p>
      <w:pPr>
        <w:pStyle w:val="BlockText"/>
      </w:pPr>
      <w:r>
        <w:t xml:space="preserve">📊 生成时间：2026-09-14 08:33（北京时间，Asia/Shanghai）</w:t>
      </w:r>
      <w:r>
        <w:t xml:space="preserve"> </w:t>
      </w:r>
      <w:r>
        <w:t xml:space="preserve">🔮 by：先知 v1.0.3 — 周先生出品</w:t>
      </w:r>
      <w:r>
        <w:t xml:space="preserve"> </w:t>
      </w:r>
      <w:r>
        <w:t xml:space="preserve">🔵 数据采集模型：local-python</w:t>
      </w:r>
      <w:r>
        <w:t xml:space="preserve"> </w:t>
      </w:r>
      <w:r>
        <w:t xml:space="preserve">🔴 分析+写稿模型：hermes</w:t>
      </w:r>
      <w:r>
        <w:t xml:space="preserve"> </w:t>
      </w:r>
      <w:r>
        <w:t xml:space="preserve">📄 文档生成：pandoc (markdown → docx)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2026-09-14T00:36:16Z</dcterms:created>
  <dcterms:modified xsi:type="dcterms:W3CDTF">2026-09-14T00:36:16Z</dcterms:modified>
</cp:coreProperties>
</file>

<file path=docProps/custom.xml><?xml version="1.0" encoding="utf-8"?>
<Properties xmlns="http://schemas.openxmlformats.org/officeDocument/2006/custom-properties" xmlns:vt="http://schemas.openxmlformats.org/officeDocument/2006/docPropsVTypes"/>
</file>