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全天复盘-2026-09-10周四"/>
      <w:r>
        <w:t xml:space="preserve">🕑 全天复盘 | 2026-09-10（周四）</w:t>
      </w:r>
      <w:bookmarkEnd w:id="20"/>
    </w:p>
    <w:p>
      <w:pPr>
        <w:pStyle w:val="Heading2"/>
      </w:pPr>
      <w:bookmarkStart w:id="21" w:name="数据质量说明"/>
      <w:r>
        <w:t xml:space="preserve">⚠️ 数据质量说明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📊 顶层关键源覆盖 1/7（14.29%）：仅指数结构化数据完整；市场广度、全市场成交额、资金流、板块表现、活跃个股与涨跌停样本均不可用。</w:t>
      </w:r>
    </w:p>
    <w:p>
      <w:pPr>
        <w:numPr>
          <w:ilvl w:val="0"/>
          <w:numId w:val="1001"/>
        </w:numPr>
        <w:pStyle w:val="Compact"/>
      </w:pPr>
      <w:r>
        <w:t xml:space="preserve">✅ 上证指数、深证成指、创业板指、科创50、沪深300均经新浪、东方财富、腾讯三源校验，点位与涨跌幅一致。</w:t>
      </w:r>
    </w:p>
    <w:p>
      <w:pPr>
        <w:numPr>
          <w:ilvl w:val="0"/>
          <w:numId w:val="1001"/>
        </w:numPr>
        <w:pStyle w:val="Compact"/>
      </w:pPr>
      <w:r>
        <w:t xml:space="preserve">🚫 东方财富相关接口返回 HTTP 502；同花顺涨跌分布与全市场成交额请求超时。涨跌家数、涨停/跌停数、资金流入/流出TOP10、板块TOP榜及统一口径全市场成交额均降级为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⚠️ 午盘同花顺曾单源取得11020.11亿元的午间累计成交额，但比较口径为</w:t>
      </w:r>
      <w:r>
        <w:rPr>
          <w:rStyle w:val="VerbatimChar"/>
        </w:rPr>
        <w:t xml:space="preserve">unverified</w:t>
      </w:r>
      <w:r>
        <w:t xml:space="preserve">；该值不能替代收盘成交额，也不能用于计算同比例变化。</w:t>
      </w:r>
    </w:p>
    <w:p>
      <w:pPr>
        <w:numPr>
          <w:ilvl w:val="0"/>
          <w:numId w:val="1001"/>
        </w:numPr>
        <w:pStyle w:val="Compact"/>
      </w:pPr>
      <w:r>
        <w:t xml:space="preserve">💡 华泰</w:t>
      </w:r>
      <w:r>
        <w:rPr>
          <w:rStyle w:val="VerbatimChar"/>
        </w:rPr>
        <w:t xml:space="preserve">query_indicator</w:t>
      </w:r>
      <w:r>
        <w:t xml:space="preserve">、</w:t>
      </w:r>
      <w:r>
        <w:rPr>
          <w:rStyle w:val="VerbatimChar"/>
        </w:rPr>
        <w:t xml:space="preserve">market_insight</w:t>
      </w:r>
      <w:r>
        <w:t xml:space="preserve">和</w:t>
      </w:r>
      <w:r>
        <w:rPr>
          <w:rStyle w:val="VerbatimChar"/>
        </w:rPr>
        <w:t xml:space="preserve">select_stock</w:t>
      </w:r>
      <w:r>
        <w:t xml:space="preserve">仅作为补充线索；因本地板块榜及个股三源校验失败，不将华泰文本或筛选结果单独升级为强事实结论。</w:t>
      </w:r>
    </w:p>
    <w:p>
      <w:pPr>
        <w:numPr>
          <w:ilvl w:val="0"/>
          <w:numId w:val="1001"/>
        </w:numPr>
        <w:pStyle w:val="Compact"/>
      </w:pPr>
      <w:r>
        <w:t xml:space="preserve">🎭 顶层</w:t>
      </w:r>
      <w:r>
        <w:rPr>
          <w:rStyle w:val="VerbatimChar"/>
        </w:rPr>
        <w:t xml:space="preserve">derived.market_style</w:t>
      </w:r>
      <w:r>
        <w:t xml:space="preserve">为</w:t>
      </w:r>
      <w:r>
        <w:t xml:space="preserve">“</w:t>
      </w:r>
      <w:r>
        <w:t xml:space="preserve">证据不足/未核验</w:t>
      </w:r>
      <w:r>
        <w:t xml:space="preserve">”</w:t>
      </w:r>
      <w:r>
        <w:t xml:space="preserve">，三档仓位值均为null；本报告不虚构固定仓位比例。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全天行情概览"/>
      <w:r>
        <w:t xml:space="preserve">📊 全天行情概览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📉 上证指数报3934.4036点，跌0.4328%，成交额7796.73亿元；盘中高3949.2549点、低3927.3472点。</w:t>
      </w:r>
    </w:p>
    <w:p>
      <w:pPr>
        <w:numPr>
          <w:ilvl w:val="0"/>
          <w:numId w:val="1002"/>
        </w:numPr>
        <w:pStyle w:val="Compact"/>
      </w:pPr>
      <w:r>
        <w:t xml:space="preserve">📉 深证成指报13617.670点，跌0.7699%，成交额8674.75亿元；盘中高13713.875点、低13585.598点。</w:t>
      </w:r>
    </w:p>
    <w:p>
      <w:pPr>
        <w:numPr>
          <w:ilvl w:val="0"/>
          <w:numId w:val="1002"/>
        </w:numPr>
        <w:pStyle w:val="Compact"/>
      </w:pPr>
      <w:r>
        <w:t xml:space="preserve">📉 创业板指报3338.422点，跌0.4932%，成交额3800.56亿元；科创50报1569.2182点，跌0.6861%；沪深300报4548.3898点，跌0.5295%。</w:t>
      </w:r>
    </w:p>
    <w:p>
      <w:pPr>
        <w:numPr>
          <w:ilvl w:val="0"/>
          <w:numId w:val="1002"/>
        </w:numPr>
        <w:pStyle w:val="Compact"/>
      </w:pPr>
      <w:r>
        <w:t xml:space="preserve">💰 沪市与深市各自成交额可确认；同花顺收盘全市场成交额源失败，因此不引用统一口径总额，也不计算较昨日变化百分比。</w:t>
      </w:r>
    </w:p>
    <w:p>
      <w:pPr>
        <w:numPr>
          <w:ilvl w:val="0"/>
          <w:numId w:val="1002"/>
        </w:numPr>
        <w:pStyle w:val="Compact"/>
      </w:pPr>
      <w:r>
        <w:t xml:space="preserve">🚫 涨跌比、涨停数、跌停数未核验；华泰文本中的</w:t>
      </w:r>
      <w:r>
        <w:t xml:space="preserve">“</w:t>
      </w:r>
      <w:r>
        <w:t xml:space="preserve">955:4512</w:t>
      </w:r>
      <w:r>
        <w:t xml:space="preserve">”</w:t>
      </w:r>
      <w:r>
        <w:t xml:space="preserve">等描述未获顶层市场广度数据支持，不作为确认值写入结论。</w:t>
      </w:r>
    </w:p>
    <w:p>
      <w:pPr>
        <w:numPr>
          <w:ilvl w:val="0"/>
          <w:numId w:val="1002"/>
        </w:numPr>
        <w:pStyle w:val="Compact"/>
      </w:pPr>
      <w:r>
        <w:t xml:space="preserve">🚫 沪深300ETF净申购方向未出现在采集JSON中，作为外资方向代理指标本轮未核验。</w:t>
      </w:r>
    </w:p>
    <w:p>
      <w:pPr>
        <w:numPr>
          <w:ilvl w:val="0"/>
          <w:numId w:val="1002"/>
        </w:numPr>
        <w:pStyle w:val="Compact"/>
      </w:pPr>
      <w:r>
        <w:t xml:space="preserve">🎭 一句话盘面：五项核心指数全线收跌且深证成指相对更弱，但因市场广度和结构化板块数据缺失，只能确认</w:t>
      </w:r>
      <w:r>
        <w:t xml:space="preserve">“</w:t>
      </w:r>
      <w:r>
        <w:t xml:space="preserve">指数偏弱</w:t>
      </w:r>
      <w:r>
        <w:t xml:space="preserve">”</w:t>
      </w:r>
      <w:r>
        <w:t xml:space="preserve">，不能据此确定全市场风格或情绪周期。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上午-vs-下午对比"/>
      <w:r>
        <w:t xml:space="preserve">⏰ 上午 vs 下午对比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📉 上证指数由午间跌0.3474%扩大至收盘跌0.4328%，下午日内跌幅扩大0.0854个百分点。</w:t>
      </w:r>
    </w:p>
    <w:p>
      <w:pPr>
        <w:numPr>
          <w:ilvl w:val="0"/>
          <w:numId w:val="1003"/>
        </w:numPr>
        <w:pStyle w:val="Compact"/>
      </w:pPr>
      <w:r>
        <w:t xml:space="preserve">📉 深证成指由跌0.5526%扩大至跌0.7699%，扩大0.2173个百分点；创业板指由跌0.1459%扩大至跌0.4932%，扩大0.3473个百分点。</w:t>
      </w:r>
    </w:p>
    <w:p>
      <w:pPr>
        <w:numPr>
          <w:ilvl w:val="0"/>
          <w:numId w:val="1003"/>
        </w:numPr>
        <w:pStyle w:val="Compact"/>
      </w:pPr>
      <w:r>
        <w:t xml:space="preserve">📉 科创50由跌0.4283%扩大至跌0.6861%，扩大0.2578个百分点；沪深300由跌0.4172%扩大至跌0.5295%，扩大0.1123个百分点。</w:t>
      </w:r>
    </w:p>
    <w:p>
      <w:pPr>
        <w:numPr>
          <w:ilvl w:val="0"/>
          <w:numId w:val="1003"/>
        </w:numPr>
        <w:pStyle w:val="Compact"/>
      </w:pPr>
      <w:r>
        <w:t xml:space="preserve">🧾 自选股方面，弘元绿能由午间14.59元降至14.46元，午后跌0.8910%；风语筑由12.30元降至12.06元，午后跌1.9512%；工商银行由8.06元升至8.10元，午后涨0.4963%。</w:t>
      </w:r>
    </w:p>
    <w:p>
      <w:pPr>
        <w:numPr>
          <w:ilvl w:val="0"/>
          <w:numId w:val="1003"/>
        </w:numPr>
        <w:pStyle w:val="Compact"/>
      </w:pPr>
      <w:r>
        <w:t xml:space="preserve">✅ 午盘</w:t>
      </w:r>
      <w:r>
        <w:t xml:space="preserve">“</w:t>
      </w:r>
      <w:r>
        <w:t xml:space="preserve">工商银行偏强持有、弘元绿能与风语筑以跟踪为主</w:t>
      </w:r>
      <w:r>
        <w:t xml:space="preserve">”</w:t>
      </w:r>
      <w:r>
        <w:t xml:space="preserve">的价格分化得到验证；银行防御线索延续，两个成长/题材自选股继续走弱。</w:t>
      </w:r>
    </w:p>
    <w:p>
      <w:pPr>
        <w:numPr>
          <w:ilvl w:val="0"/>
          <w:numId w:val="1003"/>
        </w:numPr>
        <w:pStyle w:val="Compact"/>
      </w:pPr>
      <w:r>
        <w:t xml:space="preserve">🚫 板块资金从哪里流向哪里无法核验：收盘</w:t>
      </w:r>
      <w:r>
        <w:rPr>
          <w:rStyle w:val="VerbatimChar"/>
        </w:rPr>
        <w:t xml:space="preserve">money_flow</w:t>
      </w:r>
      <w:r>
        <w:t xml:space="preserve">与</w:t>
      </w:r>
      <w:r>
        <w:rPr>
          <w:rStyle w:val="VerbatimChar"/>
        </w:rPr>
        <w:t xml:space="preserve">sector_performance</w:t>
      </w:r>
      <w:r>
        <w:t xml:space="preserve">均失败，不能根据个别股票表现反推全市场资金迁移。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领涨板块-top10-与龙头股"/>
      <w:r>
        <w:t xml:space="preserve">🔥 领涨板块 TOP10 与龙头股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🚫 领涨板块TOP10未核验：</w:t>
      </w:r>
      <w:r>
        <w:rPr>
          <w:rStyle w:val="VerbatimChar"/>
        </w:rPr>
        <w:t xml:space="preserve">sector_performance.ok=false</w:t>
      </w:r>
      <w:r>
        <w:t xml:space="preserve">，不存在可引用的结构化板块涨幅榜。</w:t>
      </w:r>
    </w:p>
    <w:p>
      <w:pPr>
        <w:numPr>
          <w:ilvl w:val="0"/>
          <w:numId w:val="1004"/>
        </w:numPr>
        <w:pStyle w:val="Compact"/>
      </w:pPr>
      <w:r>
        <w:t xml:space="preserve">🚫 TOP20龙头股未核验：</w:t>
      </w:r>
      <w:r>
        <w:rPr>
          <w:rStyle w:val="VerbatimChar"/>
        </w:rPr>
        <w:t xml:space="preserve">active_stocks.ok=false</w:t>
      </w:r>
      <w:r>
        <w:t xml:space="preserve">、</w:t>
      </w:r>
      <w:r>
        <w:rPr>
          <w:rStyle w:val="VerbatimChar"/>
        </w:rPr>
        <w:t xml:space="preserve">limit_stocks.ok=false</w:t>
      </w:r>
      <w:r>
        <w:t xml:space="preserve">、</w:t>
      </w:r>
      <w:r>
        <w:rPr>
          <w:rStyle w:val="VerbatimChar"/>
        </w:rPr>
        <w:t xml:space="preserve">stock_quote_cross_checks.ok=false</w:t>
      </w:r>
      <w:r>
        <w:t xml:space="preserve">，不能补写成交额、封板状态或多源一致性。</w:t>
      </w:r>
    </w:p>
    <w:p>
      <w:pPr>
        <w:numPr>
          <w:ilvl w:val="0"/>
          <w:numId w:val="1004"/>
        </w:numPr>
        <w:pStyle w:val="Compact"/>
      </w:pPr>
      <w:r>
        <w:t xml:space="preserve">📌 华泰单源文本仅提供方向线索：银行、电力、元件/PCB、玻璃玻纤、航海装备相对活跃；该排序不等同于结构化TOP10。</w:t>
      </w:r>
    </w:p>
    <w:p>
      <w:pPr>
        <w:pStyle w:val="Heading3"/>
      </w:pPr>
      <w:bookmarkStart w:id="25" w:name="华泰条件选股补充样本非全市场龙头top20"/>
      <w:r>
        <w:t xml:space="preserve">🔥 华泰条件选股补充样本（非全市场龙头TOP20）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📈 剑桥科技603083：234.43元，涨7.05%，华泰筛选主力净流入5.51亿元；通信设备方向，强度较高，但价格与资金未获本地三源复核。</w:t>
      </w:r>
    </w:p>
    <w:p>
      <w:pPr>
        <w:numPr>
          <w:ilvl w:val="0"/>
          <w:numId w:val="1005"/>
        </w:numPr>
        <w:pStyle w:val="Compact"/>
      </w:pPr>
      <w:r>
        <w:t xml:space="preserve">📈 华正新材603186：217.99元，涨2.80%，净流入3.77亿元；元件/PCB材料方向，与华泰文本中的元件线索共振。</w:t>
      </w:r>
    </w:p>
    <w:p>
      <w:pPr>
        <w:numPr>
          <w:ilvl w:val="0"/>
          <w:numId w:val="1005"/>
        </w:numPr>
        <w:pStyle w:val="Compact"/>
      </w:pPr>
      <w:r>
        <w:t xml:space="preserve">📈 日出东方603366：8.28元，涨5.61%，净流入2.72亿元；家电方向，属于独立个股线索，板块扩散未核验。</w:t>
      </w:r>
    </w:p>
    <w:p>
      <w:pPr>
        <w:numPr>
          <w:ilvl w:val="0"/>
          <w:numId w:val="1005"/>
        </w:numPr>
        <w:pStyle w:val="Compact"/>
      </w:pPr>
      <w:r>
        <w:t xml:space="preserve">📈 上汽集团600104：11.15元，涨2.01%，净流入2.40亿元；汽车整车方向，暂未获得结构化板块数据确认。</w:t>
      </w:r>
    </w:p>
    <w:p>
      <w:pPr>
        <w:numPr>
          <w:ilvl w:val="0"/>
          <w:numId w:val="1005"/>
        </w:numPr>
        <w:pStyle w:val="Compact"/>
      </w:pPr>
      <w:r>
        <w:t xml:space="preserve">🔴 新力金融600318：8.09元，涨10.07%，净流入1.83亿元；多元金融方向，具有高辨识度，但涨停状态未由</w:t>
      </w:r>
      <w:r>
        <w:rPr>
          <w:rStyle w:val="VerbatimChar"/>
        </w:rPr>
        <w:t xml:space="preserve">limit_stocks</w:t>
      </w:r>
      <w:r>
        <w:t xml:space="preserve">确认。</w:t>
      </w:r>
    </w:p>
    <w:p>
      <w:pPr>
        <w:numPr>
          <w:ilvl w:val="0"/>
          <w:numId w:val="1005"/>
        </w:numPr>
        <w:pStyle w:val="Compact"/>
      </w:pPr>
      <w:r>
        <w:t xml:space="preserve">📈 睿创微纳688002：183.43元，涨0.77%，净流入1.72亿元；半导体方向，表现强于科创50，但行业整体强弱未核验。</w:t>
      </w:r>
    </w:p>
    <w:p>
      <w:pPr>
        <w:numPr>
          <w:ilvl w:val="0"/>
          <w:numId w:val="1005"/>
        </w:numPr>
        <w:pStyle w:val="Compact"/>
      </w:pPr>
      <w:r>
        <w:t xml:space="preserve">📈 恺英网络002517：17.70元，涨3.51%，净流入1.54亿元；游戏方向，只有单股筛选证据。</w:t>
      </w:r>
    </w:p>
    <w:p>
      <w:pPr>
        <w:numPr>
          <w:ilvl w:val="0"/>
          <w:numId w:val="1005"/>
        </w:numPr>
        <w:pStyle w:val="Compact"/>
      </w:pPr>
      <w:r>
        <w:t xml:space="preserve">🔴 湖南发展000722：14.74元，涨10.00%，净流入1.37亿元；电力方向，与华泰文本的电力线索共振，涨停状态仍需结构化榜单确认。</w:t>
      </w:r>
    </w:p>
    <w:p>
      <w:pPr>
        <w:numPr>
          <w:ilvl w:val="0"/>
          <w:numId w:val="1005"/>
        </w:numPr>
        <w:pStyle w:val="Compact"/>
      </w:pPr>
      <w:r>
        <w:t xml:space="preserve">📈 平潭发展000592：8.27元，涨2.61%，净流入1.36亿元；农牧饲渔方向，与华泰所述农业整体承压存在分化，不外推为行业转强。</w:t>
      </w:r>
    </w:p>
    <w:p>
      <w:pPr>
        <w:numPr>
          <w:ilvl w:val="0"/>
          <w:numId w:val="1005"/>
        </w:numPr>
        <w:pStyle w:val="Compact"/>
      </w:pPr>
      <w:r>
        <w:t xml:space="preserve">📈 江苏银行600919：12.62元，涨2.35%，净流入1.32亿元；银行方向，与工商银行收涨及防御线索共振。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领跌板块-top5-与资金流出"/>
      <w:r>
        <w:t xml:space="preserve">🔴 领跌板块 TOP5 与资金流出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🚫 领跌板块TOP5未核验：结构化板块表现源失败，禁止把华泰文字中的农业、大消费、医疗服务/CRO直接写成真实TOP5榜单。</w:t>
      </w:r>
    </w:p>
    <w:p>
      <w:pPr>
        <w:numPr>
          <w:ilvl w:val="0"/>
          <w:numId w:val="1006"/>
        </w:numPr>
        <w:pStyle w:val="Compact"/>
      </w:pPr>
      <w:r>
        <w:t xml:space="preserve">📉 华泰单源补充线索称农林牧渔/农产品加工、大消费、医疗服务/CRO、氮肥与海洋捕捞偏弱；仅作次日风险观察，不引用具体板块跌幅。</w:t>
      </w:r>
    </w:p>
    <w:p>
      <w:pPr>
        <w:pStyle w:val="Heading3"/>
      </w:pPr>
      <w:bookmarkStart w:id="27" w:name="主力资金流入-top10"/>
      <w:r>
        <w:t xml:space="preserve">💰 主力资金流入 TOP10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🚫 未核验。顶层</w:t>
      </w:r>
      <w:r>
        <w:rPr>
          <w:rStyle w:val="VerbatimChar"/>
        </w:rPr>
        <w:t xml:space="preserve">money_flow.ok=false</w:t>
      </w:r>
      <w:r>
        <w:t xml:space="preserve">，采集JSON没有可用的全市场主力净流入TOP10榜单。</w:t>
      </w:r>
    </w:p>
    <w:p>
      <w:pPr>
        <w:numPr>
          <w:ilvl w:val="0"/>
          <w:numId w:val="1007"/>
        </w:numPr>
        <w:pStyle w:val="Compact"/>
      </w:pPr>
      <w:r>
        <w:t xml:space="preserve">📌 上节列出的10只股票是华泰条件选股结果，包含真实筛选数值，但并非可替代全市场资金流入TOP10的标准榜单。</w:t>
      </w:r>
    </w:p>
    <w:p>
      <w:pPr>
        <w:pStyle w:val="Heading3"/>
      </w:pPr>
      <w:bookmarkStart w:id="28" w:name="主力资金流出-top10"/>
      <w:r>
        <w:t xml:space="preserve">⚠️ 主力资金流出 TOP10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🚫 未核验。采集JSON没有任何可用的主力净流出TOP10明细，禁止用下跌板块、搜索结果或华泰文字推算金额。</w:t>
      </w:r>
    </w:p>
    <w:p>
      <w:pPr>
        <w:numPr>
          <w:ilvl w:val="0"/>
          <w:numId w:val="1008"/>
        </w:numPr>
        <w:pStyle w:val="Compact"/>
      </w:pPr>
      <w:r>
        <w:t xml:space="preserve">⚠️ 因流出榜缺失，无法确认农业、消费和医药的下跌属于集中撤退、高位兑现还是普通轮动。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市场情绪综合判断"/>
      <w:r>
        <w:t xml:space="preserve">🎭 市场情绪综合判断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📉 指数证据：五项核心指数平均涨跌幅为-0.58%，且午后跌幅均较午间扩大，风险偏好至少在指数层面偏弱。</w:t>
      </w:r>
    </w:p>
    <w:p>
      <w:pPr>
        <w:numPr>
          <w:ilvl w:val="0"/>
          <w:numId w:val="1009"/>
        </w:numPr>
        <w:pStyle w:val="Compact"/>
      </w:pPr>
      <w:r>
        <w:t xml:space="preserve">🚫 赚钱效应：市场广度、涨停/跌停数量和炸板率均未核验，不能确认</w:t>
      </w:r>
      <w:r>
        <w:t xml:space="preserve">“</w:t>
      </w:r>
      <w:r>
        <w:t xml:space="preserve">超4500只下跌</w:t>
      </w:r>
      <w:r>
        <w:t xml:space="preserve">”</w:t>
      </w:r>
      <w:r>
        <w:t xml:space="preserve">或具体炸板率。</w:t>
      </w:r>
    </w:p>
    <w:p>
      <w:pPr>
        <w:numPr>
          <w:ilvl w:val="0"/>
          <w:numId w:val="1009"/>
        </w:numPr>
        <w:pStyle w:val="Compact"/>
      </w:pPr>
      <w:r>
        <w:t xml:space="preserve">⚠️ 市场分歧：工商银行午后继续走强，而弘元绿能、风语筑继续走弱，显示防御与部分成长题材存在局部分化；该样本只有3只，不代表全市场风格。</w:t>
      </w:r>
    </w:p>
    <w:p>
      <w:pPr>
        <w:numPr>
          <w:ilvl w:val="0"/>
          <w:numId w:val="1009"/>
        </w:numPr>
        <w:pStyle w:val="Compact"/>
      </w:pPr>
      <w:r>
        <w:t xml:space="preserve">🎭 市场风格：证据不足/未核验。可以确认防御线索相对占优，但不能据此宣布风格切换完成。</w:t>
      </w:r>
    </w:p>
    <w:p>
      <w:pPr>
        <w:numPr>
          <w:ilvl w:val="0"/>
          <w:numId w:val="1009"/>
        </w:numPr>
        <w:pStyle w:val="Compact"/>
      </w:pPr>
      <w:r>
        <w:t xml:space="preserve">📉 情绪周期：未核验。缺少涨跌停梯队、市场广度与完整资金榜，无法在</w:t>
      </w:r>
      <w:r>
        <w:t xml:space="preserve">“</w:t>
      </w:r>
      <w:r>
        <w:t xml:space="preserve">冰点/回暖/正常/过热/退潮</w:t>
      </w:r>
      <w:r>
        <w:t xml:space="preserve">”</w:t>
      </w:r>
      <w:r>
        <w:t xml:space="preserve">中作确定分类。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华泰自选股观察"/>
      <w:r>
        <w:t xml:space="preserve">🧾 华泰自选股观察</w:t>
      </w:r>
      <w:bookmarkEnd w:id="30"/>
    </w:p>
    <w:p>
      <w:pPr>
        <w:pStyle w:val="FirstParagraph"/>
      </w:pPr>
      <w:r>
        <w:t xml:space="preserve">自选股共3只，3只均取得华泰收盘报价。工商银行与银行—高股息防御线索共振；弘元绿能和风语筑收跌，未与当日相对强势线索共振。后两只以跟踪为主、暂不作为主攻方向。</w:t>
      </w:r>
    </w:p>
    <w:p>
      <w:pPr>
        <w:numPr>
          <w:ilvl w:val="0"/>
          <w:numId w:val="1010"/>
        </w:numPr>
        <w:pStyle w:val="Compact"/>
      </w:pPr>
      <w:r>
        <w:t xml:space="preserve">📉 603185 弘元绿能：收报14.46元，跌2.30%，前收14.80元，未停牌。所属光伏硅料/硅片方向，与银行、电力、PCB等华泰强势线索无明显共振。结论：偏弱、继续观察；明日只有重新站上14.80元且光伏板块出现资金与成交共振，才可低吸跟踪，否则不追高、不摊薄。</w:t>
      </w:r>
    </w:p>
    <w:p>
      <w:pPr>
        <w:numPr>
          <w:ilvl w:val="0"/>
          <w:numId w:val="1010"/>
        </w:numPr>
        <w:pStyle w:val="Compact"/>
      </w:pPr>
      <w:r>
        <w:t xml:space="preserve">📉 603466 风语筑：收报12.06元，跌6.58%，前收12.91元，未停牌。所属数字展示、文化科技和AI应用方向，与盘前服务贸易—AI应用逻辑存在题材关系，但价格明显不共振。结论：偏弱、不追高；以跟踪为主、暂不作为主攻方向，需先收复12.91元并出现板块扩散才重新评估。</w:t>
      </w:r>
    </w:p>
    <w:p>
      <w:pPr>
        <w:numPr>
          <w:ilvl w:val="0"/>
          <w:numId w:val="1010"/>
        </w:numPr>
        <w:pStyle w:val="Compact"/>
      </w:pPr>
      <w:r>
        <w:t xml:space="preserve">📈 601398 工商银行：收报8.10元，涨1.25%，前收8.00元，未停牌。所属银行/高股息方向，与当日防御线索共振且午后继续增强。结论：偏强、继续持有观察；明日回踩8.00元不破可继续跟踪，跌破8.00元后不能收回则转谨慎，冲高时不盲目追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用户实盘持仓收盘策略"/>
      <w:r>
        <w:t xml:space="preserve">💼 用户实盘持仓收盘策略</w:t>
      </w:r>
      <w:bookmarkEnd w:id="31"/>
    </w:p>
    <w:p>
      <w:pPr>
        <w:pStyle w:val="BlockText"/>
      </w:pPr>
      <w:r>
        <w:t xml:space="preserve">⚠️ 静态盈亏按成本价与最新可得报价计算，不含佣金、税费和分红。弘元绿能、风语筑、工商银行为华泰单源收盘报价；农业银行收盘行情、量价与公告均未采集。</w:t>
      </w:r>
    </w:p>
    <w:p>
      <w:pPr>
        <w:pStyle w:val="Heading3"/>
      </w:pPr>
      <w:bookmarkStart w:id="32" w:name="弘元绿能300股成本26.6669元"/>
      <w:r>
        <w:t xml:space="preserve">📉 603185 弘元绿能｜300股｜成本26.6669元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📊 收报14.46元，静态浮亏45.7755%，浮亏3662.07元，持仓市值4338.00元。</w:t>
      </w:r>
    </w:p>
    <w:p>
      <w:pPr>
        <w:numPr>
          <w:ilvl w:val="0"/>
          <w:numId w:val="1011"/>
        </w:numPr>
        <w:pStyle w:val="Compact"/>
      </w:pPr>
      <w:r>
        <w:t xml:space="preserve">💡 明日动作：减仓观察，不因深度套牢无条件补仓。若反弹仍不能站上14.80元，继续优先降低风险；若站上14.80元但光伏板块无扩散，也只观察。</w:t>
      </w:r>
    </w:p>
    <w:p>
      <w:pPr>
        <w:numPr>
          <w:ilvl w:val="0"/>
          <w:numId w:val="1011"/>
        </w:numPr>
        <w:pStyle w:val="Compact"/>
      </w:pPr>
      <w:r>
        <w:t xml:space="preserve">✅ 条件加仓：重新站稳14.80元、光伏板块成交与资金同步转强、个股不出现冲高回落，三项同时满足后才允许小仓试错。</w:t>
      </w:r>
    </w:p>
    <w:p>
      <w:pPr>
        <w:numPr>
          <w:ilvl w:val="0"/>
          <w:numId w:val="1011"/>
        </w:numPr>
        <w:pStyle w:val="Compact"/>
      </w:pPr>
      <w:r>
        <w:t xml:space="preserve">🚫 失效条件：站上14.80元后再次跌破，或板块转弱、公司出现负面公告。</w:t>
      </w:r>
    </w:p>
    <w:p>
      <w:pPr>
        <w:numPr>
          <w:ilvl w:val="0"/>
          <w:numId w:val="1011"/>
        </w:numPr>
        <w:pStyle w:val="Compact"/>
      </w:pPr>
      <w:r>
        <w:t xml:space="preserve">⚠️ 风险：深度浮亏、光伏供需压力、单源行情及公告缺失。</w:t>
      </w:r>
    </w:p>
    <w:p>
      <w:pPr>
        <w:pStyle w:val="Heading3"/>
      </w:pPr>
      <w:bookmarkStart w:id="33" w:name="风语筑700股成本13.2159元"/>
      <w:r>
        <w:t xml:space="preserve">📉 603466 风语筑｜700股｜成本13.2159元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📊 收报12.06元，静态浮亏8.7463%，浮亏809.13元，持仓市值8442.00元。</w:t>
      </w:r>
    </w:p>
    <w:p>
      <w:pPr>
        <w:numPr>
          <w:ilvl w:val="0"/>
          <w:numId w:val="1012"/>
        </w:numPr>
        <w:pStyle w:val="Compact"/>
      </w:pPr>
      <w:r>
        <w:t xml:space="preserve">💡 明日动作：减仓观察。跌6.58%且午后继续走弱，若反弹不能收复12.91元，不以回本为目标被动等待；出现弱反抽可优先降仓。</w:t>
      </w:r>
    </w:p>
    <w:p>
      <w:pPr>
        <w:numPr>
          <w:ilvl w:val="0"/>
          <w:numId w:val="1012"/>
        </w:numPr>
        <w:pStyle w:val="Compact"/>
      </w:pPr>
      <w:r>
        <w:t xml:space="preserve">✅ 条件加仓：仅在收复12.91元、AI应用/文化科技出现多股联动且结构化资金转入时小仓参与。</w:t>
      </w:r>
    </w:p>
    <w:p>
      <w:pPr>
        <w:numPr>
          <w:ilvl w:val="0"/>
          <w:numId w:val="1012"/>
        </w:numPr>
        <w:pStyle w:val="Compact"/>
      </w:pPr>
      <w:r>
        <w:t xml:space="preserve">🚫 失效条件：收复12.91元后再度失守，或板块无扩散、个股继续放量走弱。</w:t>
      </w:r>
    </w:p>
    <w:p>
      <w:pPr>
        <w:numPr>
          <w:ilvl w:val="0"/>
          <w:numId w:val="1012"/>
        </w:numPr>
        <w:pStyle w:val="Compact"/>
      </w:pPr>
      <w:r>
        <w:t xml:space="preserve">⚠️ 风险：题材持续性不足、单日跌幅较大、个股缺少三源校验。</w:t>
      </w:r>
    </w:p>
    <w:p>
      <w:pPr>
        <w:pStyle w:val="Heading3"/>
      </w:pPr>
      <w:bookmarkStart w:id="34" w:name="工商银行1900股成本7.0601元"/>
      <w:r>
        <w:t xml:space="preserve">📈 601398 工商银行｜1900股｜成本7.0601元</w:t>
      </w:r>
      <w:bookmarkEnd w:id="34"/>
    </w:p>
    <w:p>
      <w:pPr>
        <w:numPr>
          <w:ilvl w:val="0"/>
          <w:numId w:val="1013"/>
        </w:numPr>
        <w:pStyle w:val="Compact"/>
      </w:pPr>
      <w:r>
        <w:t xml:space="preserve">📊 收报8.10元，静态浮盈14.7293%，浮盈1975.81元，持仓市值15390.00元。</w:t>
      </w:r>
    </w:p>
    <w:p>
      <w:pPr>
        <w:numPr>
          <w:ilvl w:val="0"/>
          <w:numId w:val="1013"/>
        </w:numPr>
        <w:pStyle w:val="Compact"/>
      </w:pPr>
      <w:r>
        <w:t xml:space="preserve">💡 明日动作：稳健持有。8.00元为前收参考；跌破8.00元且银行板块同步转弱时，可分批减仓锁定利润。</w:t>
      </w:r>
    </w:p>
    <w:p>
      <w:pPr>
        <w:numPr>
          <w:ilvl w:val="0"/>
          <w:numId w:val="1013"/>
        </w:numPr>
        <w:pStyle w:val="Compact"/>
      </w:pPr>
      <w:r>
        <w:t xml:space="preserve">✅ 条件加仓：回踩8.00元不破、银行同业继续共振且结构化资金流确认后，才考虑小仓增加防御配置。</w:t>
      </w:r>
    </w:p>
    <w:p>
      <w:pPr>
        <w:numPr>
          <w:ilvl w:val="0"/>
          <w:numId w:val="1013"/>
        </w:numPr>
        <w:pStyle w:val="Compact"/>
      </w:pPr>
      <w:r>
        <w:t xml:space="preserve">🚫 失效条件：跌破8.00元后不能收回，或银行板块出现集体放量补跌。</w:t>
      </w:r>
    </w:p>
    <w:p>
      <w:pPr>
        <w:numPr>
          <w:ilvl w:val="0"/>
          <w:numId w:val="1013"/>
        </w:numPr>
        <w:pStyle w:val="Compact"/>
      </w:pPr>
      <w:r>
        <w:t xml:space="preserve">⚠️ 风险：净息差压力、高股息交易拥挤、单源个股行情。</w:t>
      </w:r>
    </w:p>
    <w:p>
      <w:pPr>
        <w:pStyle w:val="Heading3"/>
      </w:pPr>
      <w:bookmarkStart w:id="35" w:name="农业银行5300股成本6.4244元"/>
      <w:r>
        <w:t xml:space="preserve">⚠️ 601288 农业银行｜5300股｜成本6.4244元</w:t>
      </w:r>
      <w:bookmarkEnd w:id="35"/>
    </w:p>
    <w:p>
      <w:pPr>
        <w:numPr>
          <w:ilvl w:val="0"/>
          <w:numId w:val="1014"/>
        </w:numPr>
        <w:pStyle w:val="Compact"/>
      </w:pPr>
      <w:r>
        <w:t xml:space="preserve">🚫 收盘价与涨跌幅未取得，当前盈亏、支撑阻力和量价状态均无法核验。</w:t>
      </w:r>
    </w:p>
    <w:p>
      <w:pPr>
        <w:numPr>
          <w:ilvl w:val="0"/>
          <w:numId w:val="1014"/>
        </w:numPr>
        <w:pStyle w:val="Compact"/>
      </w:pPr>
      <w:r>
        <w:t xml:space="preserve">💡 明日动作：持有观察，不新增仓位。若个股跌破前一交易日低点且银行板块同步转弱，执行减仓；具体价位需盘前补齐行情后确定。</w:t>
      </w:r>
    </w:p>
    <w:p>
      <w:pPr>
        <w:numPr>
          <w:ilvl w:val="0"/>
          <w:numId w:val="1014"/>
        </w:numPr>
        <w:pStyle w:val="Compact"/>
      </w:pPr>
      <w:r>
        <w:t xml:space="preserve">✅ 条件加仓：取得有效行情后，同时满足站稳当日开盘价、回踩前收不破、银行板块资金净流入与同业共振，再考虑小仓增加。</w:t>
      </w:r>
    </w:p>
    <w:p>
      <w:pPr>
        <w:numPr>
          <w:ilvl w:val="0"/>
          <w:numId w:val="1014"/>
        </w:numPr>
        <w:pStyle w:val="Compact"/>
      </w:pPr>
      <w:r>
        <w:t xml:space="preserve">🚫 失效条件：银行板块由防御转为补跌，或个股跌破前低后不能收回。</w:t>
      </w:r>
    </w:p>
    <w:p>
      <w:pPr>
        <w:numPr>
          <w:ilvl w:val="0"/>
          <w:numId w:val="1014"/>
        </w:numPr>
        <w:pStyle w:val="Compact"/>
      </w:pPr>
      <w:r>
        <w:t xml:space="preserve">⚠️ 风险：行情与公告缺失、净息差压力、红利交易拥挤；禁止无条件摊薄。</w:t>
      </w:r>
    </w:p>
    <w:p>
      <w:pPr>
        <w:pStyle w:val="Heading3"/>
      </w:pPr>
      <w:bookmarkStart w:id="36" w:name="持仓优先级"/>
      <w:r>
        <w:t xml:space="preserve">💡 持仓优先级</w:t>
      </w:r>
      <w:bookmarkEnd w:id="36"/>
    </w:p>
    <w:p>
      <w:pPr>
        <w:numPr>
          <w:ilvl w:val="0"/>
          <w:numId w:val="1015"/>
        </w:numPr>
        <w:pStyle w:val="Compact"/>
      </w:pPr>
      <w:r>
        <w:t xml:space="preserve">⚠️ 最该减仓观察：风语筑，收盘跌6.58%、午后继续走弱且题材未与盘面线索共振；其次为深度套牢且缺乏主线共振的弘元绿能。</w:t>
      </w:r>
    </w:p>
    <w:p>
      <w:pPr>
        <w:numPr>
          <w:ilvl w:val="0"/>
          <w:numId w:val="1015"/>
        </w:numPr>
        <w:pStyle w:val="Compact"/>
      </w:pPr>
      <w:r>
        <w:t xml:space="preserve">🛡️ 最稳健持有：工商银行，浮盈14.7293%且与银行防御线索共振，但8.00元失守后不能收回需转谨慎。</w:t>
      </w:r>
    </w:p>
    <w:p>
      <w:pPr>
        <w:numPr>
          <w:ilvl w:val="0"/>
          <w:numId w:val="1015"/>
        </w:numPr>
        <w:pStyle w:val="Compact"/>
      </w:pPr>
      <w:r>
        <w:t xml:space="preserve">✅ 满足条件才可加仓：工商银行需8.00元承接与板块资金确认；其余三只在行情、板块或趋势条件未补齐前均不加仓。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明日投资方向排序"/>
      <w:r>
        <w:t xml:space="preserve">🎯 明日投资方向排序</w:t>
      </w:r>
      <w:bookmarkEnd w:id="37"/>
    </w:p>
    <w:p>
      <w:pPr>
        <w:pStyle w:val="Heading3"/>
      </w:pPr>
      <w:bookmarkStart w:id="38" w:name="方向一银行高股息防御优先级高但只做回踩"/>
      <w:r>
        <w:t xml:space="preserve">方向一：银行—高股息防御（优先级：高，但只做回踩）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📌 证据链：五项核心指数全线下跌；工商银行收报8.10元、涨1.25%且午后由8.06元升至8.10元；华泰筛选样本江苏银行涨2.35%、净流入1.32亿元；华泰文本将银行列为相对强势方向。除指数外均为华泰补充数据，板块资金榜未核验。</w:t>
      </w:r>
    </w:p>
    <w:p>
      <w:pPr>
        <w:numPr>
          <w:ilvl w:val="0"/>
          <w:numId w:val="1016"/>
        </w:numPr>
        <w:pStyle w:val="Compact"/>
      </w:pPr>
      <w:r>
        <w:t xml:space="preserve">🔥 核心标的：工商银行601398（自选股中与防御线索共振）、江苏银行600919（华泰筛选样本）、农业银行601288（持仓观察，收盘行情未核验）。</w:t>
      </w:r>
    </w:p>
    <w:p>
      <w:pPr>
        <w:numPr>
          <w:ilvl w:val="0"/>
          <w:numId w:val="1016"/>
        </w:numPr>
        <w:pStyle w:val="Compact"/>
      </w:pPr>
      <w:r>
        <w:t xml:space="preserve">💡 参与策略：激进者仅做核心银行回踩承接的小仓试错；稳健者以已有底仓持有为主；保守者等待板块资金榜恢复，不在连续拉升时新增仓位。</w:t>
      </w:r>
    </w:p>
    <w:p>
      <w:pPr>
        <w:numPr>
          <w:ilvl w:val="0"/>
          <w:numId w:val="1016"/>
        </w:numPr>
        <w:pStyle w:val="Compact"/>
      </w:pPr>
      <w:r>
        <w:t xml:space="preserve">✅ 触发条件：工商银行守住8.00元、江苏银行等同业继续共振、银行板块结构化资金确认净流入。</w:t>
      </w:r>
    </w:p>
    <w:p>
      <w:pPr>
        <w:numPr>
          <w:ilvl w:val="0"/>
          <w:numId w:val="1016"/>
        </w:numPr>
        <w:pStyle w:val="Compact"/>
      </w:pPr>
      <w:r>
        <w:t xml:space="preserve">🚫 失效条件：工商银行跌破8.00元且不能收回，或银行板块出现集体放量补跌。</w:t>
      </w:r>
    </w:p>
    <w:p>
      <w:pPr>
        <w:numPr>
          <w:ilvl w:val="0"/>
          <w:numId w:val="1016"/>
        </w:numPr>
        <w:pStyle w:val="Compact"/>
      </w:pPr>
      <w:r>
        <w:t xml:space="preserve">⚠️ 风险：高股息拥挤、净息差压力、政策预期兑现。</w:t>
      </w:r>
    </w:p>
    <w:p>
      <w:pPr>
        <w:pStyle w:val="Heading3"/>
      </w:pPr>
      <w:bookmarkStart w:id="39" w:name="方向二电力电网设备优先级中"/>
      <w:r>
        <w:t xml:space="preserve">方向二：电力—电网设备（优先级：中）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📌 证据链：华泰文本把电力列为相对强势方向；湖南发展报14.74元、涨10.00%、净流入1.37亿元；华泰文字同时提到多只电力样本走强。板块涨幅、成交额和涨停扩散均未获得本地结构化验证。</w:t>
      </w:r>
    </w:p>
    <w:p>
      <w:pPr>
        <w:numPr>
          <w:ilvl w:val="0"/>
          <w:numId w:val="1017"/>
        </w:numPr>
        <w:pStyle w:val="Compact"/>
      </w:pPr>
      <w:r>
        <w:t xml:space="preserve">🔥 核心标的：湖南发展000722（华泰资金与涨幅样本）、闽东电力、华银电力（均仅为华泰文本线索，精确收盘数据未核验）。</w:t>
      </w:r>
    </w:p>
    <w:p>
      <w:pPr>
        <w:numPr>
          <w:ilvl w:val="0"/>
          <w:numId w:val="1017"/>
        </w:numPr>
        <w:pStyle w:val="Compact"/>
      </w:pPr>
      <w:r>
        <w:t xml:space="preserve">💡 参与策略：激进者等待高辨识度样本分歧转强；稳健者等板块资金与成交确认；保守者只跟踪，不追10%涨幅样本。</w:t>
      </w:r>
    </w:p>
    <w:p>
      <w:pPr>
        <w:numPr>
          <w:ilvl w:val="0"/>
          <w:numId w:val="1017"/>
        </w:numPr>
        <w:pStyle w:val="Compact"/>
      </w:pPr>
      <w:r>
        <w:t xml:space="preserve">✅ 触发条件：板块结构化资金恢复并显示净流入、至少两只核心标的同步走强、龙头不出现冲高回落。</w:t>
      </w:r>
    </w:p>
    <w:p>
      <w:pPr>
        <w:numPr>
          <w:ilvl w:val="0"/>
          <w:numId w:val="1017"/>
        </w:numPr>
        <w:pStyle w:val="Compact"/>
      </w:pPr>
      <w:r>
        <w:t xml:space="preserve">🚫 失效条件：湖南发展次日明显低开走弱、板块无扩散或资金转为净流出。</w:t>
      </w:r>
    </w:p>
    <w:p>
      <w:pPr>
        <w:numPr>
          <w:ilvl w:val="0"/>
          <w:numId w:val="1017"/>
        </w:numPr>
        <w:pStyle w:val="Compact"/>
      </w:pPr>
      <w:r>
        <w:t xml:space="preserve">⚠️ 风险：单日事件脉冲、高位兑现、华泰单源数据偏差。</w:t>
      </w:r>
    </w:p>
    <w:p>
      <w:pPr>
        <w:pStyle w:val="Heading3"/>
      </w:pPr>
      <w:bookmarkStart w:id="40" w:name="方向三元件pcb材料优先级中"/>
      <w:r>
        <w:t xml:space="preserve">方向三：元件—PCB材料（优先级：中）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📌 证据链：华泰文本把元件/PCB列为相对强势方向；华正新材报217.99元、涨2.80%、净流入3.77亿元；华泰文字另提到金安国纪、超声电子等高辨识度样本。结构化板块榜和核心股三源行情缺失。</w:t>
      </w:r>
    </w:p>
    <w:p>
      <w:pPr>
        <w:numPr>
          <w:ilvl w:val="0"/>
          <w:numId w:val="1018"/>
        </w:numPr>
        <w:pStyle w:val="Compact"/>
      </w:pPr>
      <w:r>
        <w:t xml:space="preserve">🔥 核心标的：华正新材603186（华泰筛选样本）、金安国纪002636、超声电子000823（后两只仅作华泰线索观察）。</w:t>
      </w:r>
    </w:p>
    <w:p>
      <w:pPr>
        <w:numPr>
          <w:ilvl w:val="0"/>
          <w:numId w:val="1018"/>
        </w:numPr>
        <w:pStyle w:val="Compact"/>
      </w:pPr>
      <w:r>
        <w:t xml:space="preserve">💡 参与策略：激进者只做分歧后的强承接；稳健者等待板块放量及资金延续；保守者等回踩确认，不追一致性加速。</w:t>
      </w:r>
    </w:p>
    <w:p>
      <w:pPr>
        <w:numPr>
          <w:ilvl w:val="0"/>
          <w:numId w:val="1018"/>
        </w:numPr>
        <w:pStyle w:val="Compact"/>
      </w:pPr>
      <w:r>
        <w:t xml:space="preserve">✅ 触发条件：华正新材不出现放量长阴、板块至少两只标的同步增强、结构化资金榜确认净流入。</w:t>
      </w:r>
    </w:p>
    <w:p>
      <w:pPr>
        <w:numPr>
          <w:ilvl w:val="0"/>
          <w:numId w:val="1018"/>
        </w:numPr>
        <w:pStyle w:val="Compact"/>
      </w:pPr>
      <w:r>
        <w:t xml:space="preserve">🚫 失效条件：核心样本跌破开盘价后无法收回、板块仅剩单票脉冲或资金转出。</w:t>
      </w:r>
    </w:p>
    <w:p>
      <w:pPr>
        <w:numPr>
          <w:ilvl w:val="0"/>
          <w:numId w:val="1018"/>
        </w:numPr>
        <w:pStyle w:val="Compact"/>
      </w:pPr>
      <w:r>
        <w:t xml:space="preserve">⚠️ 风险：涨价预期兑现、高估值、科技内部轮动。</w:t>
      </w:r>
    </w:p>
    <w:p>
      <w:pPr>
        <w:pStyle w:val="Heading3"/>
      </w:pPr>
      <w:bookmarkStart w:id="41" w:name="方向四通信设备算力硬件优先级观察"/>
      <w:r>
        <w:t xml:space="preserve">方向四：通信设备—算力硬件（优先级：观察）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📌 证据链：剑桥科技报234.43元、涨7.05%、净流入5.51亿元；华泰文本称华工科技盘中冲高；科创50收跌0.6861%，说明成长指数环境并不支持无差别追涨。</w:t>
      </w:r>
    </w:p>
    <w:p>
      <w:pPr>
        <w:numPr>
          <w:ilvl w:val="0"/>
          <w:numId w:val="1019"/>
        </w:numPr>
        <w:pStyle w:val="Compact"/>
      </w:pPr>
      <w:r>
        <w:t xml:space="preserve">🔥 核心标的：剑桥科技603083（华泰筛选中净流入最高样本）、华工科技000988（华泰文本线索，精确收盘值未作结构化复核）。</w:t>
      </w:r>
    </w:p>
    <w:p>
      <w:pPr>
        <w:numPr>
          <w:ilvl w:val="0"/>
          <w:numId w:val="1019"/>
        </w:numPr>
        <w:pStyle w:val="Compact"/>
      </w:pPr>
      <w:r>
        <w:t xml:space="preserve">💡 参与策略：激进者只看龙头分歧承接；稳健与保守者等待成长指数止跌及板块扩散，暂不追高。</w:t>
      </w:r>
    </w:p>
    <w:p>
      <w:pPr>
        <w:numPr>
          <w:ilvl w:val="0"/>
          <w:numId w:val="1019"/>
        </w:numPr>
        <w:pStyle w:val="Compact"/>
      </w:pPr>
      <w:r>
        <w:t xml:space="preserve">✅ 触发条件：科创50止跌、通信设备多股联动、核心样本资金继续流入。</w:t>
      </w:r>
    </w:p>
    <w:p>
      <w:pPr>
        <w:numPr>
          <w:ilvl w:val="0"/>
          <w:numId w:val="1019"/>
        </w:numPr>
        <w:pStyle w:val="Compact"/>
      </w:pPr>
      <w:r>
        <w:t xml:space="preserve">🚫 失效条件：剑桥科技高开低走、科创50继续走弱或板块资金转出。</w:t>
      </w:r>
    </w:p>
    <w:p>
      <w:pPr>
        <w:numPr>
          <w:ilvl w:val="0"/>
          <w:numId w:val="1019"/>
        </w:numPr>
        <w:pStyle w:val="Compact"/>
      </w:pPr>
      <w:r>
        <w:t xml:space="preserve">⚠️ 风险：高估值、海外利率扰动、资金集中于少数个股。</w:t>
      </w:r>
    </w:p>
    <w:p>
      <w:pPr>
        <w:pStyle w:val="Heading3"/>
      </w:pPr>
      <w:bookmarkStart w:id="42" w:name="方向五航运煤炭油气优先级观察"/>
      <w:r>
        <w:t xml:space="preserve">方向五：航运—煤炭—油气（优先级：观察）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📌 证据链：华泰文本称航海装备与煤炭存在价格/运价线索；上午水发燃气华泰样本曾报10.35元、涨9.99%、净流入3.18亿元；但收盘结构化板块榜和相关个股交叉行情均缺失。</w:t>
      </w:r>
    </w:p>
    <w:p>
      <w:pPr>
        <w:numPr>
          <w:ilvl w:val="0"/>
          <w:numId w:val="1020"/>
        </w:numPr>
        <w:pStyle w:val="Compact"/>
      </w:pPr>
      <w:r>
        <w:t xml:space="preserve">🔥 核心标的：水发燃气603318、云煤能源600792、招商轮船601872；均只列入观察池，收盘精确状态未核验。</w:t>
      </w:r>
    </w:p>
    <w:p>
      <w:pPr>
        <w:numPr>
          <w:ilvl w:val="0"/>
          <w:numId w:val="1020"/>
        </w:numPr>
        <w:pStyle w:val="Compact"/>
      </w:pPr>
      <w:r>
        <w:t xml:space="preserve">💡 参与策略：激进者也不追事件一致性高潮；稳健者等待价格催化与板块资金共振；保守者继续观察。</w:t>
      </w:r>
    </w:p>
    <w:p>
      <w:pPr>
        <w:numPr>
          <w:ilvl w:val="0"/>
          <w:numId w:val="1020"/>
        </w:numPr>
        <w:pStyle w:val="Compact"/>
      </w:pPr>
      <w:r>
        <w:t xml:space="preserve">✅ 触发条件：能源或运价催化延续、板块成交放大、至少两只核心标的同步走强。</w:t>
      </w:r>
    </w:p>
    <w:p>
      <w:pPr>
        <w:numPr>
          <w:ilvl w:val="0"/>
          <w:numId w:val="1020"/>
        </w:numPr>
        <w:pStyle w:val="Compact"/>
      </w:pPr>
      <w:r>
        <w:t xml:space="preserve">🚫 失效条件：事件降温、能源价格转弱、龙头开板或高开低走。</w:t>
      </w:r>
    </w:p>
    <w:p>
      <w:pPr>
        <w:numPr>
          <w:ilvl w:val="0"/>
          <w:numId w:val="1020"/>
        </w:numPr>
        <w:pStyle w:val="Compact"/>
      </w:pPr>
      <w:r>
        <w:t xml:space="preserve">⚠️ 风险：事件快速反转、周期价格回落、高位连板兑现。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明日展望与操作建议"/>
      <w:r>
        <w:t xml:space="preserve">🎯 明日展望与操作建议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🎭 市场判断：指数偏弱，市场风格和情绪周期未核验。午后五项指数跌幅继续扩大，不支持在缺少资金与广度确认时主动放大风险敞口。</w:t>
      </w:r>
    </w:p>
    <w:p>
      <w:pPr>
        <w:numPr>
          <w:ilvl w:val="0"/>
          <w:numId w:val="1021"/>
        </w:numPr>
        <w:pStyle w:val="Compact"/>
      </w:pPr>
      <w:r>
        <w:t xml:space="preserve">🔥 强势延续观察：银行防御的确认度相对最高；电力与PCB有华泰个股样本支持，但缺少结构化板块资金与成交证据，只能排在中优先级。</w:t>
      </w:r>
    </w:p>
    <w:p>
      <w:pPr>
        <w:numPr>
          <w:ilvl w:val="0"/>
          <w:numId w:val="1021"/>
        </w:numPr>
        <w:pStyle w:val="Compact"/>
      </w:pPr>
      <w:r>
        <w:t xml:space="preserve">📅 催化观察：金融政策后续细则、PCB材料价格线索、能源与运价变化仅来自华泰补充文本；明日盘前需再核验官方信息和公司公告，未核验前不做事件重仓。</w:t>
      </w:r>
    </w:p>
    <w:p>
      <w:pPr>
        <w:numPr>
          <w:ilvl w:val="0"/>
          <w:numId w:val="1021"/>
        </w:numPr>
        <w:pStyle w:val="Compact"/>
      </w:pPr>
      <w:r>
        <w:t xml:space="preserve">💡 激进策略：只保留小仓龙头分歧转强试错，不预设固定百分比；若指数止跌、板块扩散和资金流恢复三项中至少两项成立，再提高参与度。</w:t>
      </w:r>
    </w:p>
    <w:p>
      <w:pPr>
        <w:numPr>
          <w:ilvl w:val="0"/>
          <w:numId w:val="1021"/>
        </w:numPr>
        <w:pStyle w:val="Compact"/>
      </w:pPr>
      <w:r>
        <w:t xml:space="preserve">💡 稳健策略：以工商银行等已有防御仓为主，等待资金流TOP10、板块表现和市场广度恢复后再新增方向仓。</w:t>
      </w:r>
    </w:p>
    <w:p>
      <w:pPr>
        <w:numPr>
          <w:ilvl w:val="0"/>
          <w:numId w:val="1021"/>
        </w:numPr>
        <w:pStyle w:val="Compact"/>
      </w:pPr>
      <w:r>
        <w:t xml:space="preserve">💡 保守策略：保持低风险敞口，优先补齐农业银行行情与持仓公告核验；不参与涨停附近、数据单源且无板块扩散的标的。</w:t>
      </w:r>
    </w:p>
    <w:p>
      <w:pPr>
        <w:numPr>
          <w:ilvl w:val="0"/>
          <w:numId w:val="1021"/>
        </w:numPr>
        <w:pStyle w:val="Compact"/>
      </w:pPr>
      <w:r>
        <w:t xml:space="preserve">🚫 回避方向：风语筑代表的弱共振题材、弘元绿能代表的非主线弱势赛道，以及农业/消费/CRO等华泰提示偏弱但尚未完成结构化验证的方向。</w:t>
      </w:r>
    </w:p>
    <w:p>
      <w:pPr>
        <w:numPr>
          <w:ilvl w:val="0"/>
          <w:numId w:val="1021"/>
        </w:numPr>
        <w:pStyle w:val="Compact"/>
      </w:pPr>
      <w:r>
        <w:t xml:space="preserve">⚠️ 核心风险：关键源覆盖仅14.29%、资金和广度失真风险、单源个股数据误差、政策或事件预期兑现、高位样本次日补跌。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生成时间：2026-09-10 15:15（北京时间，Asia/Shanghai）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2026-09-10T07:27:33Z</dcterms:created>
  <dcterms:modified xsi:type="dcterms:W3CDTF">2026-09-10T07:27:33Z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