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盘前简报-2026-09-07周一"/>
      <w:r>
        <w:t xml:space="preserve">🌅 盘前简报 | 2026-09-07（周一）</w:t>
      </w:r>
      <w:bookmarkEnd w:id="20"/>
    </w:p>
    <w:p>
      <w:pPr>
        <w:pStyle w:val="BlockText"/>
      </w:pPr>
      <w:r>
        <w:t xml:space="preserve">核心结论：上一交易日指数回落、个股跌多涨少，全市场成交额20510.48亿元但比较口径未核验；今日先按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预案执行。大金融具备政策与相对强度共振，AI应用/数字消费有事件催化但不宜追高，新型电力系统与动力电池以政策映射后的盘中确认交易为主。</w:t>
      </w:r>
    </w:p>
    <w:p>
      <w:pPr>
        <w:pStyle w:val="Heading2"/>
      </w:pPr>
      <w:bookmarkStart w:id="21" w:name="数据质量与使用边界"/>
      <w:r>
        <w:t xml:space="preserve">📊 数据质量与使用边界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✅ 指数由新浪主源、东方财富与腾讯交叉验证，五项指数价位与涨跌幅校验状态均为</w:t>
      </w:r>
      <w:r>
        <w:t xml:space="preserve"> </w:t>
      </w:r>
      <w:r>
        <w:rPr>
          <w:rStyle w:val="VerbatimChar"/>
        </w:rPr>
        <w:t xml:space="preserve">ok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✅ 涨跌家数、涨跌停与全市场成交额来自同花顺单源：2444家上涨、2914家下跌、190家平盘，41家涨停、9家跌停；成交额20510.48亿元。</w:t>
      </w:r>
    </w:p>
    <w:p>
      <w:pPr>
        <w:numPr>
          <w:ilvl w:val="0"/>
          <w:numId w:val="1001"/>
        </w:numPr>
        <w:pStyle w:val="Compact"/>
      </w:pPr>
      <w:r>
        <w:t xml:space="preserve">⚠️ 同花顺成交额比较口径为</w:t>
      </w:r>
      <w:r>
        <w:t xml:space="preserve"> </w:t>
      </w:r>
      <w:r>
        <w:rPr>
          <w:rStyle w:val="VerbatimChar"/>
        </w:rPr>
        <w:t xml:space="preserve">unverified</w:t>
      </w:r>
      <w:r>
        <w:t xml:space="preserve">，因此仅引用20510.48亿元与17802.38亿元两项原始金额，不使用变化百分比。</w:t>
      </w:r>
    </w:p>
    <w:p>
      <w:pPr>
        <w:numPr>
          <w:ilvl w:val="0"/>
          <w:numId w:val="1001"/>
        </w:numPr>
        <w:pStyle w:val="Compact"/>
      </w:pPr>
      <w:r>
        <w:t xml:space="preserve">⚠️ 东方财富资金流、板块表现、活跃个股、个股多源校验和公告接口均失败；关键源覆盖率为3/7（0.4286）。资金TOP10、板块排行、公告和个股趋势量价必须降级为</w:t>
      </w:r>
      <w:r>
        <w:t xml:space="preserve">“</w:t>
      </w:r>
      <w:r>
        <w:t xml:space="preserve">未核验</w:t>
      </w:r>
      <w:r>
        <w:t xml:space="preserve">”</w:t>
      </w:r>
      <w:r>
        <w:t xml:space="preserve">。</w:t>
      </w:r>
    </w:p>
    <w:p>
      <w:pPr>
        <w:numPr>
          <w:ilvl w:val="0"/>
          <w:numId w:val="1001"/>
        </w:numPr>
        <w:pStyle w:val="Compact"/>
      </w:pPr>
      <w:r>
        <w:t xml:space="preserve">🔵 华泰数据仅作补充。华泰自选股行情可用，但未取得新浪/东方财富/腾讯个股交叉校验，不将其作为唯一依据推导强趋势。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隔夜全球市场"/>
      <w:r>
        <w:t xml:space="preserve">🌐 隔夜全球市场</w:t>
      </w:r>
      <w:bookmarkEnd w:id="22"/>
    </w:p>
    <w:p>
      <w:pPr>
        <w:pStyle w:val="Heading3"/>
      </w:pPr>
      <w:bookmarkStart w:id="23" w:name="美股与中概"/>
      <w:r>
        <w:t xml:space="preserve">📉 美股与中概</w:t>
      </w:r>
      <w:bookmarkEnd w:id="23"/>
    </w:p>
    <w:p>
      <w:pPr>
        <w:numPr>
          <w:ilvl w:val="0"/>
          <w:numId w:val="1002"/>
        </w:numPr>
        <w:pStyle w:val="Compact"/>
      </w:pPr>
      <w:r>
        <w:t xml:space="preserve">📉 道琼斯指数收于53414.25点，跌0.51%；纳斯达克指数收于26506.99点，跌0.29%；标普500指数收于7718.60点，跌0.38%。数据由新浪财经接口补充确认，时间对应美东9月4日收盘。</w:t>
      </w:r>
    </w:p>
    <w:p>
      <w:pPr>
        <w:numPr>
          <w:ilvl w:val="0"/>
          <w:numId w:val="1002"/>
        </w:numPr>
        <w:pStyle w:val="Compact"/>
      </w:pPr>
      <w:r>
        <w:t xml:space="preserve">📈 新浪财经接口显示：阿里巴巴113.24美元、涨1.28%；百度99.47美元、涨4.07%；京东28.26美元、涨1.87%；拼多多82.21美元、涨0.71%；网易119.29美元、涨1.91%。重点中概整体强于美股大盘，但只能视为开盘情绪映射，不等同于A股相关板块必然走强。</w:t>
      </w:r>
    </w:p>
    <w:p>
      <w:pPr>
        <w:numPr>
          <w:ilvl w:val="0"/>
          <w:numId w:val="1002"/>
        </w:numPr>
        <w:pStyle w:val="Compact"/>
      </w:pPr>
      <w:r>
        <w:t xml:space="preserve">📅 9月7日为美国劳动节，NYSE与Nasdaq休市；当晚美股现货缺少新增定价，A股盘中更应关注A50、港股与人民币，而非等待美股指引。</w:t>
      </w:r>
    </w:p>
    <w:p>
      <w:pPr>
        <w:pStyle w:val="Heading3"/>
      </w:pPr>
      <w:bookmarkStart w:id="24" w:name="欧洲港股与跨市场资产"/>
      <w:r>
        <w:t xml:space="preserve">🌍 欧洲、港股与跨市场资产</w:t>
      </w:r>
      <w:bookmarkEnd w:id="24"/>
    </w:p>
    <w:p>
      <w:pPr>
        <w:numPr>
          <w:ilvl w:val="0"/>
          <w:numId w:val="1003"/>
        </w:numPr>
        <w:pStyle w:val="Compact"/>
      </w:pPr>
      <w:r>
        <w:t xml:space="preserve">📈 德国DAX指数涨0.17%，法国CAC40指数跌0.09%，英国富时100指数变动显示为-0.00%；欧洲市场方向分化。</w:t>
      </w:r>
    </w:p>
    <w:p>
      <w:pPr>
        <w:numPr>
          <w:ilvl w:val="0"/>
          <w:numId w:val="1003"/>
        </w:numPr>
        <w:pStyle w:val="Compact"/>
      </w:pPr>
      <w:r>
        <w:t xml:space="preserve">📈 恒生指数上一交易日收于25213.311点，涨1.74%；富时中国A50期指报14696.88点，涨0.30%，对A股开盘构成温和正向映射。</w:t>
      </w:r>
    </w:p>
    <w:p>
      <w:pPr>
        <w:numPr>
          <w:ilvl w:val="0"/>
          <w:numId w:val="1003"/>
        </w:numPr>
        <w:pStyle w:val="Compact"/>
      </w:pPr>
      <w:r>
        <w:t xml:space="preserve">💱 美元离岸人民币报6.7064，变动-0.02%；人民币端未显示明显外汇压力。</w:t>
      </w:r>
    </w:p>
    <w:p>
      <w:pPr>
        <w:numPr>
          <w:ilvl w:val="0"/>
          <w:numId w:val="1003"/>
        </w:numPr>
        <w:pStyle w:val="Compact"/>
      </w:pPr>
      <w:r>
        <w:t xml:space="preserve">📉 COMEX黄金报4468.844，跌0.17%；📈 WTI原油报91.801，涨0.35%；📉 伦铜报14404.1，跌0.08%。中东风险对油价仍有支撑，黄金与铜暂未同步强化避险或增长交易。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5" w:name="新闻联播政策面"/>
      <w:r>
        <w:t xml:space="preserve">📺 新闻联播政策面</w:t>
      </w:r>
      <w:bookmarkEnd w:id="25"/>
    </w:p>
    <w:p>
      <w:pPr>
        <w:pStyle w:val="BlockText"/>
      </w:pPr>
      <w:r>
        <w:t xml:space="preserve">核验信息：2026-09-06节目目录13条，详情成功13条，采集时间2026-09-07 08:30:06+08:00；</w:t>
      </w:r>
      <w:hyperlink r:id="rId26">
        <w:r>
          <w:rPr>
            <w:rStyle w:val="Hyperlink"/>
          </w:rPr>
          <w:t xml:space="preserve">央视来源</w:t>
        </w:r>
      </w:hyperlink>
      <w:r>
        <w:t xml:space="preserve">，本地存档</w:t>
      </w:r>
      <w:r>
        <w:t xml:space="preserve"> </w:t>
      </w:r>
      <w:r>
        <w:rPr>
          <w:rStyle w:val="VerbatimChar"/>
        </w:rPr>
        <w:t xml:space="preserve">/root/stock/xz-stock-now/memory/xinwenlianbo/2026-09-06.md</w:t>
      </w:r>
      <w:r>
        <w:t xml:space="preserve">。</w:t>
      </w:r>
    </w:p>
    <w:p>
      <w:pPr>
        <w:pStyle w:val="Heading3"/>
      </w:pPr>
      <w:bookmarkStart w:id="27" w:name="总体分析"/>
      <w:r>
        <w:t xml:space="preserve">📌 总体分析</w:t>
      </w:r>
      <w:bookmarkEnd w:id="27"/>
    </w:p>
    <w:p>
      <w:pPr>
        <w:numPr>
          <w:ilvl w:val="0"/>
          <w:numId w:val="1004"/>
        </w:numPr>
        <w:pStyle w:val="Compact"/>
      </w:pPr>
      <w:r>
        <w:t xml:space="preserve">🔴 最强政策主线是新型电力系统：特高压、智能电网、储能、风光水核协同具备长期建设逻辑；今日要以电力设备板块资金与成交是否同步增强作为确认条件。</w:t>
      </w:r>
    </w:p>
    <w:p>
      <w:pPr>
        <w:numPr>
          <w:ilvl w:val="0"/>
          <w:numId w:val="1004"/>
        </w:numPr>
        <w:pStyle w:val="Compact"/>
      </w:pPr>
      <w:r>
        <w:t xml:space="preserve">🔴 3000亿元特别国债支持8家中央金融企业补充核心一级资本，属于实质政策，对国有大行、保险和实体融资能力偏利好；工商银行、农业银行最新可得行情均上涨，形成初步共振。</w:t>
      </w:r>
    </w:p>
    <w:p>
      <w:pPr>
        <w:numPr>
          <w:ilvl w:val="0"/>
          <w:numId w:val="1004"/>
        </w:numPr>
        <w:pStyle w:val="Compact"/>
      </w:pPr>
      <w:r>
        <w:t xml:space="preserve">📈 商品消费扩容升级覆盖汽车全生命周期、家装、智能家居、银发产品与3D打印，叠加华为、小米新品发布，消费电子与智能终端存在事件窗口。</w:t>
      </w:r>
    </w:p>
    <w:p>
      <w:pPr>
        <w:numPr>
          <w:ilvl w:val="0"/>
          <w:numId w:val="1004"/>
        </w:numPr>
        <w:pStyle w:val="Compact"/>
      </w:pPr>
      <w:r>
        <w:t xml:space="preserve">📈 动力电池1—7月累计销量790.4吉瓦时、同比增长37.1%，并明确全固态、储能、具身智能等拓展方向；产业趋势强，但本轮缺少板块资金与个股多源行情，不能直接追涨。</w:t>
      </w:r>
    </w:p>
    <w:p>
      <w:pPr>
        <w:numPr>
          <w:ilvl w:val="0"/>
          <w:numId w:val="1004"/>
        </w:numPr>
        <w:pStyle w:val="Compact"/>
      </w:pPr>
      <w:r>
        <w:t xml:space="preserve">⚠️ 美伊围绕油轮、航母和霍尔木兹海峡的冲突升级，利好油运、油气与能源安全逻辑，但同时抬升输入性成本和全球风险溢价。</w:t>
      </w:r>
    </w:p>
    <w:p>
      <w:pPr>
        <w:numPr>
          <w:ilvl w:val="0"/>
          <w:numId w:val="1004"/>
        </w:numPr>
        <w:pStyle w:val="Compact"/>
      </w:pPr>
      <w:r>
        <w:t xml:space="preserve">⚠️ 西藏泥石流与北方强降雨提示灾害监测、应急装备和基建修复需求；灾情本身不宜题材化交易，只观察真实订单与政策资金落地。</w:t>
      </w:r>
    </w:p>
    <w:p>
      <w:pPr>
        <w:pStyle w:val="Heading3"/>
      </w:pPr>
      <w:bookmarkStart w:id="28" w:name="逐条新闻解读"/>
      <w:r>
        <w:t xml:space="preserve">📰 逐条新闻解读</w:t>
      </w:r>
      <w:bookmarkEnd w:id="28"/>
    </w:p>
    <w:p>
      <w:pPr>
        <w:pStyle w:val="Heading4"/>
      </w:pPr>
      <w:bookmarkStart w:id="29" w:name="新思想引领新征程着力构建新型电力系统-能源安全底气更足"/>
      <w:r>
        <w:t xml:space="preserve">【新思想引领新征程】着力构建新型电力系统 能源安全底气更足</w:t>
      </w:r>
      <w:bookmarkEnd w:id="29"/>
    </w:p>
    <w:p>
      <w:pPr>
        <w:numPr>
          <w:ilvl w:val="0"/>
          <w:numId w:val="1005"/>
        </w:numPr>
        <w:pStyle w:val="Compact"/>
      </w:pPr>
      <w:r>
        <w:t xml:space="preserve">A股影响：利好</w:t>
      </w:r>
    </w:p>
    <w:p>
      <w:pPr>
        <w:numPr>
          <w:ilvl w:val="0"/>
          <w:numId w:val="1005"/>
        </w:numPr>
        <w:pStyle w:val="Compact"/>
      </w:pPr>
      <w:r>
        <w:t xml:space="preserve">相关板块：特高压、智能电网、储能、风电、光伏、核电、电力数字化</w:t>
      </w:r>
    </w:p>
    <w:p>
      <w:pPr>
        <w:numPr>
          <w:ilvl w:val="0"/>
          <w:numId w:val="1005"/>
        </w:numPr>
        <w:pStyle w:val="Compact"/>
      </w:pPr>
      <w:r>
        <w:t xml:space="preserve">核心解读：全国用电负荷峰值15.57亿千瓦，发电装机总量已超40亿千瓦；</w:t>
      </w:r>
      <w:r>
        <w:t xml:space="preserve">“</w:t>
      </w:r>
      <w:r>
        <w:t xml:space="preserve">十五五</w:t>
      </w:r>
      <w:r>
        <w:t xml:space="preserve">”</w:t>
      </w:r>
      <w:r>
        <w:t xml:space="preserve">将新增15回特高压直流大通道，属于中长期建设信号。AI互联网数据服务用电量增速40.1%，进一步强化算力与电力协同。</w:t>
      </w:r>
    </w:p>
    <w:p>
      <w:pPr>
        <w:numPr>
          <w:ilvl w:val="0"/>
          <w:numId w:val="1005"/>
        </w:numPr>
        <w:pStyle w:val="Compact"/>
      </w:pPr>
      <w:r>
        <w:t xml:space="preserve">验证条件：电力设备板块放量、核心标的强于指数且资金净流入得到盘中确认；若仅高开后回落或资金转为净流出，政策映射交易失效。</w:t>
      </w:r>
    </w:p>
    <w:p>
      <w:pPr>
        <w:pStyle w:val="Heading4"/>
      </w:pPr>
      <w:bookmarkStart w:id="30" w:name="X1f64f1bc28184e75e4c875ee3c72a5aba7f0c19"/>
      <w:r>
        <w:t xml:space="preserve">【凝心聚力 真抓实干 奋力实现</w:t>
      </w:r>
      <w:r>
        <w:t xml:space="preserve">“</w:t>
      </w:r>
      <w:r>
        <w:t xml:space="preserve">十五五</w:t>
      </w:r>
      <w:r>
        <w:t xml:space="preserve">”</w:t>
      </w:r>
      <w:r>
        <w:t xml:space="preserve">良好开局】河南：健全现代流通体系 服务全国统一大市场</w:t>
      </w:r>
      <w:bookmarkEnd w:id="30"/>
    </w:p>
    <w:p>
      <w:pPr>
        <w:numPr>
          <w:ilvl w:val="0"/>
          <w:numId w:val="1006"/>
        </w:numPr>
        <w:pStyle w:val="Compact"/>
      </w:pPr>
      <w:r>
        <w:t xml:space="preserve">A股影响：偏利好</w:t>
      </w:r>
    </w:p>
    <w:p>
      <w:pPr>
        <w:numPr>
          <w:ilvl w:val="0"/>
          <w:numId w:val="1006"/>
        </w:numPr>
        <w:pStyle w:val="Compact"/>
      </w:pPr>
      <w:r>
        <w:t xml:space="preserve">相关板块：铁路物流、多式联运、港口航运、冷链物流、供应链信息化</w:t>
      </w:r>
    </w:p>
    <w:p>
      <w:pPr>
        <w:numPr>
          <w:ilvl w:val="0"/>
          <w:numId w:val="1006"/>
        </w:numPr>
        <w:pStyle w:val="Compact"/>
      </w:pPr>
      <w:r>
        <w:t xml:space="preserve">核心解读：河南已形成10个物流枢纽、5个骨干冷链物流基地，中欧班列网络覆盖40多个国家、140多个城市；政策力度偏产业建设与效率提升。</w:t>
      </w:r>
    </w:p>
    <w:p>
      <w:pPr>
        <w:numPr>
          <w:ilvl w:val="0"/>
          <w:numId w:val="1006"/>
        </w:numPr>
        <w:pStyle w:val="Compact"/>
      </w:pPr>
      <w:r>
        <w:t xml:space="preserve">验证条件：物流板块成交扩张并出现订单或项目公告；若只有主题异动、无订单和资金配合，则降为短线观察。</w:t>
      </w:r>
    </w:p>
    <w:p>
      <w:pPr>
        <w:pStyle w:val="Heading4"/>
      </w:pPr>
      <w:bookmarkStart w:id="31" w:name="我国物流业景气水平进一步提升"/>
      <w:r>
        <w:t xml:space="preserve">我国物流业景气水平进一步提升</w:t>
      </w:r>
      <w:bookmarkEnd w:id="31"/>
    </w:p>
    <w:p>
      <w:pPr>
        <w:numPr>
          <w:ilvl w:val="0"/>
          <w:numId w:val="1007"/>
        </w:numPr>
        <w:pStyle w:val="Compact"/>
      </w:pPr>
      <w:r>
        <w:t xml:space="preserve">A股影响：偏利好</w:t>
      </w:r>
    </w:p>
    <w:p>
      <w:pPr>
        <w:numPr>
          <w:ilvl w:val="0"/>
          <w:numId w:val="1007"/>
        </w:numPr>
        <w:pStyle w:val="Compact"/>
      </w:pPr>
      <w:r>
        <w:t xml:space="preserve">相关板块：物流、电商供应链、汽车零部件、医药制造、3C电子、家居</w:t>
      </w:r>
    </w:p>
    <w:p>
      <w:pPr>
        <w:numPr>
          <w:ilvl w:val="0"/>
          <w:numId w:val="1007"/>
        </w:numPr>
        <w:pStyle w:val="Compact"/>
      </w:pPr>
      <w:r>
        <w:t xml:space="preserve">核心解读：8月物流业景气指数50.9%，环比上升0.5个百分点，12个分项中8个回升，显示实体与消费物流需求改善。</w:t>
      </w:r>
    </w:p>
    <w:p>
      <w:pPr>
        <w:numPr>
          <w:ilvl w:val="0"/>
          <w:numId w:val="1007"/>
        </w:numPr>
        <w:pStyle w:val="Compact"/>
      </w:pPr>
      <w:r>
        <w:t xml:space="preserve">验证条件：后续新订单、业务总量继续处于扩张区间，物流与消费板块资金同步改善；若需求数据回落，映射弱化。</w:t>
      </w:r>
    </w:p>
    <w:p>
      <w:pPr>
        <w:pStyle w:val="Heading4"/>
      </w:pPr>
      <w:bookmarkStart w:id="32" w:name="全国秋粮全面进入产量形成关键时期"/>
      <w:r>
        <w:t xml:space="preserve">全国秋粮全面进入产量形成关键时期</w:t>
      </w:r>
      <w:bookmarkEnd w:id="32"/>
    </w:p>
    <w:p>
      <w:pPr>
        <w:numPr>
          <w:ilvl w:val="0"/>
          <w:numId w:val="1008"/>
        </w:numPr>
        <w:pStyle w:val="Compact"/>
      </w:pPr>
      <w:r>
        <w:t xml:space="preserve">A股影响：偏利好</w:t>
      </w:r>
    </w:p>
    <w:p>
      <w:pPr>
        <w:numPr>
          <w:ilvl w:val="0"/>
          <w:numId w:val="1008"/>
        </w:numPr>
        <w:pStyle w:val="Compact"/>
      </w:pPr>
      <w:r>
        <w:t xml:space="preserve">相关板块：农业无人机、智慧农业、水肥一体化、种业、农机</w:t>
      </w:r>
    </w:p>
    <w:p>
      <w:pPr>
        <w:numPr>
          <w:ilvl w:val="0"/>
          <w:numId w:val="1008"/>
        </w:numPr>
        <w:pStyle w:val="Compact"/>
      </w:pPr>
      <w:r>
        <w:t xml:space="preserve">核心解读：30多万架农用无人机向巡田监测、变量施肥拓展，新疆10.4万亩玉米应用智能水肥设施，科技农业具备设备更新线索。</w:t>
      </w:r>
    </w:p>
    <w:p>
      <w:pPr>
        <w:numPr>
          <w:ilvl w:val="0"/>
          <w:numId w:val="1008"/>
        </w:numPr>
        <w:pStyle w:val="Compact"/>
      </w:pPr>
      <w:r>
        <w:t xml:space="preserve">验证条件：农业科技标的获得订单与成交支持；若灾害加剧导致减产预期上升，需同时防范农产品价格波动。</w:t>
      </w:r>
    </w:p>
    <w:p>
      <w:pPr>
        <w:pStyle w:val="Heading4"/>
      </w:pPr>
      <w:bookmarkStart w:id="33" w:name="多项措施推动商品消费扩容升级"/>
      <w:r>
        <w:t xml:space="preserve">多项措施推动商品消费扩容升级</w:t>
      </w:r>
      <w:bookmarkEnd w:id="33"/>
    </w:p>
    <w:p>
      <w:pPr>
        <w:numPr>
          <w:ilvl w:val="0"/>
          <w:numId w:val="1009"/>
        </w:numPr>
        <w:pStyle w:val="Compact"/>
      </w:pPr>
      <w:r>
        <w:t xml:space="preserve">A股影响：利好</w:t>
      </w:r>
    </w:p>
    <w:p>
      <w:pPr>
        <w:numPr>
          <w:ilvl w:val="0"/>
          <w:numId w:val="1009"/>
        </w:numPr>
        <w:pStyle w:val="Compact"/>
      </w:pPr>
      <w:r>
        <w:t xml:space="preserve">相关板块：汽车后市场、家装、智能家居、3D打印、银发经济、康复机器人</w:t>
      </w:r>
    </w:p>
    <w:p>
      <w:pPr>
        <w:numPr>
          <w:ilvl w:val="0"/>
          <w:numId w:val="1009"/>
        </w:numPr>
        <w:pStyle w:val="Compact"/>
      </w:pPr>
      <w:r>
        <w:t xml:space="preserve">核心解读：七部门实施意见覆盖汽车、家装、智能家居标准与银发产品认证，属于跨行业消费扩容政策。</w:t>
      </w:r>
    </w:p>
    <w:p>
      <w:pPr>
        <w:numPr>
          <w:ilvl w:val="0"/>
          <w:numId w:val="1009"/>
        </w:numPr>
        <w:pStyle w:val="Compact"/>
      </w:pPr>
      <w:r>
        <w:t xml:space="preserve">验证条件：细则、补贴或标准正式落地并带动销量；若政策停留在原则层面、终端订单不增，行情持续性有限。</w:t>
      </w:r>
    </w:p>
    <w:p>
      <w:pPr>
        <w:pStyle w:val="Heading4"/>
      </w:pPr>
      <w:bookmarkStart w:id="34" w:name="我国已建成高效完备的动力电池产业体系"/>
      <w:r>
        <w:t xml:space="preserve">我国已建成高效完备的动力电池产业体系</w:t>
      </w:r>
      <w:bookmarkEnd w:id="34"/>
    </w:p>
    <w:p>
      <w:pPr>
        <w:numPr>
          <w:ilvl w:val="0"/>
          <w:numId w:val="1010"/>
        </w:numPr>
        <w:pStyle w:val="Compact"/>
      </w:pPr>
      <w:r>
        <w:t xml:space="preserve">A股影响：利好</w:t>
      </w:r>
    </w:p>
    <w:p>
      <w:pPr>
        <w:numPr>
          <w:ilvl w:val="0"/>
          <w:numId w:val="1010"/>
        </w:numPr>
        <w:pStyle w:val="Compact"/>
      </w:pPr>
      <w:r>
        <w:t xml:space="preserve">相关板块：动力电池、固态电池、钠离子电池、储能、电池回收、具身智能</w:t>
      </w:r>
    </w:p>
    <w:p>
      <w:pPr>
        <w:numPr>
          <w:ilvl w:val="0"/>
          <w:numId w:val="1010"/>
        </w:numPr>
        <w:pStyle w:val="Compact"/>
      </w:pPr>
      <w:r>
        <w:t xml:space="preserve">核心解读：2026年1—7月动力电池累计销量790.4吉瓦时，同比增长37.1%；全固态突破和多场景拓展提供产业催化。</w:t>
      </w:r>
    </w:p>
    <w:p>
      <w:pPr>
        <w:numPr>
          <w:ilvl w:val="0"/>
          <w:numId w:val="1010"/>
        </w:numPr>
        <w:pStyle w:val="Compact"/>
      </w:pPr>
      <w:r>
        <w:t xml:space="preserve">验证条件：电池板块资金净流入、核心公司放量突破并有技术或订单兑现；若高开兑现、主力流出则不追高。</w:t>
      </w:r>
    </w:p>
    <w:p>
      <w:pPr>
        <w:pStyle w:val="Heading4"/>
      </w:pPr>
      <w:bookmarkStart w:id="35" w:name="财政部将发行3000亿元特别国债支持8家中央金融企业补充资本"/>
      <w:r>
        <w:t xml:space="preserve">财政部将发行3000亿元特别国债支持8家中央金融企业补充资本</w:t>
      </w:r>
      <w:bookmarkEnd w:id="35"/>
    </w:p>
    <w:p>
      <w:pPr>
        <w:numPr>
          <w:ilvl w:val="0"/>
          <w:numId w:val="1011"/>
        </w:numPr>
        <w:pStyle w:val="Compact"/>
      </w:pPr>
      <w:r>
        <w:t xml:space="preserve">A股影响：利好</w:t>
      </w:r>
    </w:p>
    <w:p>
      <w:pPr>
        <w:numPr>
          <w:ilvl w:val="0"/>
          <w:numId w:val="1011"/>
        </w:numPr>
        <w:pStyle w:val="Compact"/>
      </w:pPr>
      <w:r>
        <w:t xml:space="preserve">相关板块：国有大行、政策性金融、保险、券商</w:t>
      </w:r>
    </w:p>
    <w:p>
      <w:pPr>
        <w:numPr>
          <w:ilvl w:val="0"/>
          <w:numId w:val="1011"/>
        </w:numPr>
        <w:pStyle w:val="Compact"/>
      </w:pPr>
      <w:r>
        <w:t xml:space="preserve">核心解读：3000亿元特别国债用于补充8家中央金融企业核心一级资本或资本金，是明确的资本补充安排，有助于提升信贷、承保和风险抵御能力。</w:t>
      </w:r>
    </w:p>
    <w:p>
      <w:pPr>
        <w:numPr>
          <w:ilvl w:val="0"/>
          <w:numId w:val="1011"/>
        </w:numPr>
        <w:pStyle w:val="Compact"/>
      </w:pPr>
      <w:r>
        <w:t xml:space="preserve">验证条件：银行保险指数持续强于沪深300且成交不过度透支；若大幅高开后跌破开盘价、利好兑现，则降低仓位。</w:t>
      </w:r>
    </w:p>
    <w:p>
      <w:pPr>
        <w:pStyle w:val="Heading4"/>
      </w:pPr>
      <w:bookmarkStart w:id="36" w:name="多家境外媒体赴西藏吉隆泥石流灾害救援抢险现场采访"/>
      <w:r>
        <w:t xml:space="preserve">多家境外媒体赴西藏吉隆泥石流灾害救援抢险现场采访</w:t>
      </w:r>
      <w:bookmarkEnd w:id="36"/>
    </w:p>
    <w:p>
      <w:pPr>
        <w:numPr>
          <w:ilvl w:val="0"/>
          <w:numId w:val="1012"/>
        </w:numPr>
        <w:pStyle w:val="Compact"/>
      </w:pPr>
      <w:r>
        <w:t xml:space="preserve">A股影响：中性</w:t>
      </w:r>
    </w:p>
    <w:p>
      <w:pPr>
        <w:numPr>
          <w:ilvl w:val="0"/>
          <w:numId w:val="1012"/>
        </w:numPr>
        <w:pStyle w:val="Compact"/>
      </w:pPr>
      <w:r>
        <w:t xml:space="preserve">相关板块：应急装备、灾害监测、基建修复</w:t>
      </w:r>
    </w:p>
    <w:p>
      <w:pPr>
        <w:numPr>
          <w:ilvl w:val="0"/>
          <w:numId w:val="1012"/>
        </w:numPr>
        <w:pStyle w:val="Compact"/>
      </w:pPr>
      <w:r>
        <w:t xml:space="preserve">核心解读：核心是救援与灾后恢复，不宜将人员伤亡事件直接题材化；仅在真实重建资金、设备订单落地后观察产业影响。</w:t>
      </w:r>
    </w:p>
    <w:p>
      <w:pPr>
        <w:numPr>
          <w:ilvl w:val="0"/>
          <w:numId w:val="1012"/>
        </w:numPr>
        <w:pStyle w:val="Compact"/>
      </w:pPr>
      <w:r>
        <w:t xml:space="preserve">验证条件：中央或地方重建项目和采购信息确认；无订单则无直接交易映射。</w:t>
      </w:r>
    </w:p>
    <w:p>
      <w:pPr>
        <w:pStyle w:val="Heading4"/>
      </w:pPr>
      <w:bookmarkStart w:id="37" w:name="一线调研藏在实验室里的大海"/>
      <w:r>
        <w:t xml:space="preserve">【一线调研】藏在实验室里的</w:t>
      </w:r>
      <w:r>
        <w:t xml:space="preserve">“</w:t>
      </w:r>
      <w:r>
        <w:t xml:space="preserve">大海</w:t>
      </w:r>
      <w:r>
        <w:t xml:space="preserve">”</w:t>
      </w:r>
      <w:bookmarkEnd w:id="37"/>
    </w:p>
    <w:p>
      <w:pPr>
        <w:numPr>
          <w:ilvl w:val="0"/>
          <w:numId w:val="1013"/>
        </w:numPr>
        <w:pStyle w:val="Compact"/>
      </w:pPr>
      <w:r>
        <w:t xml:space="preserve">A股影响：偏利好</w:t>
      </w:r>
    </w:p>
    <w:p>
      <w:pPr>
        <w:numPr>
          <w:ilvl w:val="0"/>
          <w:numId w:val="1013"/>
        </w:numPr>
        <w:pStyle w:val="Compact"/>
      </w:pPr>
      <w:r>
        <w:t xml:space="preserve">相关板块：海工装备、漂浮式海风、特种材料、海洋监测、极地装备</w:t>
      </w:r>
    </w:p>
    <w:p>
      <w:pPr>
        <w:numPr>
          <w:ilvl w:val="0"/>
          <w:numId w:val="1013"/>
        </w:numPr>
        <w:pStyle w:val="Compact"/>
      </w:pPr>
      <w:r>
        <w:t xml:space="preserve">核心解读：深水试验能力、漂浮式风电平台及3000米海底工况模拟强化海工装备自主可控逻辑。</w:t>
      </w:r>
    </w:p>
    <w:p>
      <w:pPr>
        <w:numPr>
          <w:ilvl w:val="0"/>
          <w:numId w:val="1013"/>
        </w:numPr>
        <w:pStyle w:val="Compact"/>
      </w:pPr>
      <w:r>
        <w:t xml:space="preserve">验证条件：海风与海工板块出现订单、招标和资金共振；若仅概念扩散、无业绩落地，则以观察为主。</w:t>
      </w:r>
    </w:p>
    <w:p>
      <w:pPr>
        <w:pStyle w:val="Heading4"/>
      </w:pPr>
      <w:bookmarkStart w:id="38" w:name="国内联播快讯"/>
      <w:r>
        <w:t xml:space="preserve">国内联播快讯</w:t>
      </w:r>
      <w:bookmarkEnd w:id="38"/>
    </w:p>
    <w:p>
      <w:pPr>
        <w:numPr>
          <w:ilvl w:val="0"/>
          <w:numId w:val="1014"/>
        </w:numPr>
        <w:pStyle w:val="Compact"/>
      </w:pPr>
      <w:r>
        <w:t xml:space="preserve">A股影响：偏利好</w:t>
      </w:r>
    </w:p>
    <w:p>
      <w:pPr>
        <w:numPr>
          <w:ilvl w:val="0"/>
          <w:numId w:val="1014"/>
        </w:numPr>
        <w:pStyle w:val="Compact"/>
      </w:pPr>
      <w:r>
        <w:t xml:space="preserve">相关板块：粮食加工、军工教育、质量检测、AI教育、文旅、高铁、灾后修复</w:t>
      </w:r>
    </w:p>
    <w:p>
      <w:pPr>
        <w:numPr>
          <w:ilvl w:val="0"/>
          <w:numId w:val="1014"/>
        </w:numPr>
        <w:pStyle w:val="Compact"/>
      </w:pPr>
      <w:r>
        <w:t xml:space="preserve">核心解读：快讯涵盖粮食工业总产值超4万亿元、质量督察153项问题线索、文旅签约115亿元与灾后恢复投资2000万元，多为分散型结构机会，不构成统一主线。</w:t>
      </w:r>
    </w:p>
    <w:p>
      <w:pPr>
        <w:numPr>
          <w:ilvl w:val="0"/>
          <w:numId w:val="1014"/>
        </w:numPr>
        <w:pStyle w:val="Compact"/>
      </w:pPr>
      <w:r>
        <w:t xml:space="preserve">验证条件：对应行业需分别观察订单、监管落地和资金流；缺少板块共振时不做强主线判断。</w:t>
      </w:r>
    </w:p>
    <w:p>
      <w:pPr>
        <w:pStyle w:val="Heading4"/>
      </w:pPr>
      <w:bookmarkStart w:id="39" w:name="美军称打击3艘伊朗油轮-伊朗称袭击美军航母等目标"/>
      <w:r>
        <w:t xml:space="preserve">美军称打击3艘伊朗油轮 伊朗称袭击美军航母等目标</w:t>
      </w:r>
      <w:bookmarkEnd w:id="39"/>
    </w:p>
    <w:p>
      <w:pPr>
        <w:numPr>
          <w:ilvl w:val="0"/>
          <w:numId w:val="1015"/>
        </w:numPr>
        <w:pStyle w:val="Compact"/>
      </w:pPr>
      <w:r>
        <w:t xml:space="preserve">A股影响：偏利空</w:t>
      </w:r>
    </w:p>
    <w:p>
      <w:pPr>
        <w:numPr>
          <w:ilvl w:val="0"/>
          <w:numId w:val="1015"/>
        </w:numPr>
        <w:pStyle w:val="Compact"/>
      </w:pPr>
      <w:r>
        <w:t xml:space="preserve">相关板块：油气、油运偏利好；航空、化工下游、全球风险资产承压</w:t>
      </w:r>
    </w:p>
    <w:p>
      <w:pPr>
        <w:numPr>
          <w:ilvl w:val="0"/>
          <w:numId w:val="1015"/>
        </w:numPr>
        <w:pStyle w:val="Compact"/>
      </w:pPr>
      <w:r>
        <w:t xml:space="preserve">核心解读：冲突直接涉及油轮与霍尔木兹海峡，WTI报91.801并上涨0.35%，能源安全溢价上升。</w:t>
      </w:r>
    </w:p>
    <w:p>
      <w:pPr>
        <w:numPr>
          <w:ilvl w:val="0"/>
          <w:numId w:val="1015"/>
        </w:numPr>
        <w:pStyle w:val="Compact"/>
      </w:pPr>
      <w:r>
        <w:t xml:space="preserve">验证条件：油价、航运价格与油气板块成交继续上行；若冲突降级、油价回落，事件交易迅速失效。</w:t>
      </w:r>
    </w:p>
    <w:p>
      <w:pPr>
        <w:pStyle w:val="Heading4"/>
      </w:pPr>
      <w:bookmarkStart w:id="40" w:name="俄乌分别宣布暂停打击对方首都三天"/>
      <w:r>
        <w:t xml:space="preserve">俄乌分别宣布暂停打击对方首都三天</w:t>
      </w:r>
      <w:bookmarkEnd w:id="40"/>
    </w:p>
    <w:p>
      <w:pPr>
        <w:numPr>
          <w:ilvl w:val="0"/>
          <w:numId w:val="1016"/>
        </w:numPr>
        <w:pStyle w:val="Compact"/>
      </w:pPr>
      <w:r>
        <w:t xml:space="preserve">A股影响：中性</w:t>
      </w:r>
    </w:p>
    <w:p>
      <w:pPr>
        <w:numPr>
          <w:ilvl w:val="0"/>
          <w:numId w:val="1016"/>
        </w:numPr>
        <w:pStyle w:val="Compact"/>
      </w:pPr>
      <w:r>
        <w:t xml:space="preserve">相关板块：黄金、军工、能源、航运</w:t>
      </w:r>
    </w:p>
    <w:p>
      <w:pPr>
        <w:numPr>
          <w:ilvl w:val="0"/>
          <w:numId w:val="1016"/>
        </w:numPr>
        <w:pStyle w:val="Compact"/>
      </w:pPr>
      <w:r>
        <w:t xml:space="preserve">核心解读：三天暂停打击释放短期缓和信号，但尚不足以确认停火进程，不能据此反转地缘风险定价。</w:t>
      </w:r>
    </w:p>
    <w:p>
      <w:pPr>
        <w:numPr>
          <w:ilvl w:val="0"/>
          <w:numId w:val="1016"/>
        </w:numPr>
        <w:pStyle w:val="Compact"/>
      </w:pPr>
      <w:r>
        <w:t xml:space="preserve">验证条件：需观察后续谈判和停火范围是否扩大；若冲突恢复，缓和交易失效。</w:t>
      </w:r>
    </w:p>
    <w:p>
      <w:pPr>
        <w:pStyle w:val="Heading4"/>
      </w:pPr>
      <w:bookmarkStart w:id="41" w:name="国际联播快讯"/>
      <w:r>
        <w:t xml:space="preserve">国际联播快讯</w:t>
      </w:r>
      <w:bookmarkEnd w:id="41"/>
    </w:p>
    <w:p>
      <w:pPr>
        <w:numPr>
          <w:ilvl w:val="0"/>
          <w:numId w:val="1017"/>
        </w:numPr>
        <w:pStyle w:val="Compact"/>
      </w:pPr>
      <w:r>
        <w:t xml:space="preserve">A股影响：偏利空</w:t>
      </w:r>
    </w:p>
    <w:p>
      <w:pPr>
        <w:numPr>
          <w:ilvl w:val="0"/>
          <w:numId w:val="1017"/>
        </w:numPr>
        <w:pStyle w:val="Compact"/>
      </w:pPr>
      <w:r>
        <w:t xml:space="preserve">相关板块：黄金、军工、航运；出口链、跨境贸易承压</w:t>
      </w:r>
    </w:p>
    <w:p>
      <w:pPr>
        <w:numPr>
          <w:ilvl w:val="0"/>
          <w:numId w:val="1017"/>
        </w:numPr>
        <w:pStyle w:val="Compact"/>
      </w:pPr>
      <w:r>
        <w:t xml:space="preserve">核心解读：黎以冲突持续，同时加拿大对美反制关税将于9月8日生效，地缘与贸易摩擦共同抬升外需不确定性。</w:t>
      </w:r>
    </w:p>
    <w:p>
      <w:pPr>
        <w:numPr>
          <w:ilvl w:val="0"/>
          <w:numId w:val="1017"/>
        </w:numPr>
        <w:pStyle w:val="Compact"/>
      </w:pPr>
      <w:r>
        <w:t xml:space="preserve">验证条件：关注关税执行范围、出口订单与避险资产联动；若谈判缓和或措施延期，风险溢价回落。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2" w:name="今日重要公告"/>
      <w:r>
        <w:t xml:space="preserve">📋 今日重要公告</w:t>
      </w:r>
      <w:bookmarkEnd w:id="42"/>
    </w:p>
    <w:p>
      <w:pPr>
        <w:numPr>
          <w:ilvl w:val="0"/>
          <w:numId w:val="1018"/>
        </w:numPr>
        <w:pStyle w:val="Compact"/>
      </w:pPr>
      <w:r>
        <w:t xml:space="preserve">⚠️ 东方财富公告接口返回HTTP 567，增减持、解禁、业绩、停复牌、重组及监管问询榜单均未核验。</w:t>
      </w:r>
    </w:p>
    <w:p>
      <w:pPr>
        <w:numPr>
          <w:ilvl w:val="0"/>
          <w:numId w:val="1018"/>
        </w:numPr>
        <w:pStyle w:val="Compact"/>
      </w:pPr>
      <w:r>
        <w:t xml:space="preserve">💡 执行纪律：任何持仓或候选股在竞价前必须再查交易所公告；未完成公告核验前，不因盘前消息直接追价。</w:t>
      </w:r>
    </w:p>
    <w:p>
      <w:pPr>
        <w:numPr>
          <w:ilvl w:val="0"/>
          <w:numId w:val="1018"/>
        </w:numPr>
        <w:pStyle w:val="Compact"/>
      </w:pPr>
      <w:r>
        <w:t xml:space="preserve">🚫 本节不使用华泰文本中的解禁总额替代结构化公告清单，避免把不可逐项核验的信息写成正式事实。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3" w:name="今日经济数据与事件"/>
      <w:r>
        <w:t xml:space="preserve">📅 今日经济数据与事件</w:t>
      </w:r>
      <w:bookmarkEnd w:id="43"/>
    </w:p>
    <w:p>
      <w:pPr>
        <w:numPr>
          <w:ilvl w:val="0"/>
          <w:numId w:val="1019"/>
        </w:numPr>
        <w:pStyle w:val="Compact"/>
      </w:pPr>
      <w:r>
        <w:t xml:space="preserve">💰 中国人民银行计划开展5000亿元、3个月期买断式逆回购操作，属于流动性呵护信号；盘面验证点是银行间资金价格、金融股相对强度与指数承接。</w:t>
      </w:r>
    </w:p>
    <w:p>
      <w:pPr>
        <w:numPr>
          <w:ilvl w:val="0"/>
          <w:numId w:val="1019"/>
        </w:numPr>
        <w:pStyle w:val="Compact"/>
      </w:pPr>
      <w:r>
        <w:t xml:space="preserve">📊 财经日历补充显示，中国8月进出口与贸易帐安排在今日发布，但具体北京时间口径未由官方日历交叉核验；盘中不提前写入实际值。</w:t>
      </w:r>
    </w:p>
    <w:p>
      <w:pPr>
        <w:numPr>
          <w:ilvl w:val="0"/>
          <w:numId w:val="1019"/>
        </w:numPr>
        <w:pStyle w:val="Compact"/>
      </w:pPr>
      <w:r>
        <w:t xml:space="preserve">🌍 美国、加拿大因劳动节休市，晚间全球现货交易流动性下降；假期后价格跳空风险高于普通交易日。</w:t>
      </w:r>
    </w:p>
    <w:p>
      <w:pPr>
        <w:numPr>
          <w:ilvl w:val="0"/>
          <w:numId w:val="1019"/>
        </w:numPr>
        <w:pStyle w:val="Compact"/>
      </w:pPr>
      <w:r>
        <w:t xml:space="preserve">📅 本周关注中国CPI、欧洲央行利率决定、美国PPI与CPI；这些均为后续事件，不把预期值写成已公布结果。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4" w:name="全球重要事件"/>
      <w:r>
        <w:t xml:space="preserve">🌍 全球重要事件</w:t>
      </w:r>
      <w:bookmarkEnd w:id="44"/>
    </w:p>
    <w:p>
      <w:pPr>
        <w:numPr>
          <w:ilvl w:val="0"/>
          <w:numId w:val="1020"/>
        </w:numPr>
        <w:pStyle w:val="Compact"/>
      </w:pPr>
      <w:r>
        <w:t xml:space="preserve">⚠️ 美伊冲突涉及油轮与霍尔木兹海峡：油气、油运可能受益，航空、化工下游和高耗能制造面临成本压力。</w:t>
      </w:r>
    </w:p>
    <w:p>
      <w:pPr>
        <w:numPr>
          <w:ilvl w:val="0"/>
          <w:numId w:val="1020"/>
        </w:numPr>
        <w:pStyle w:val="Compact"/>
      </w:pPr>
      <w:r>
        <w:t xml:space="preserve">⚠️ 加拿大对美反制关税计划9月8日生效：出口链与跨境供应链波动风险上升，需等待具体品类影响。</w:t>
      </w:r>
    </w:p>
    <w:p>
      <w:pPr>
        <w:numPr>
          <w:ilvl w:val="0"/>
          <w:numId w:val="1020"/>
        </w:numPr>
        <w:pStyle w:val="Compact"/>
      </w:pPr>
      <w:r>
        <w:t xml:space="preserve">📱 华为发布会定于今日14:30，小米秋季发布会定于今日19:00；折叠屏、鸿蒙生态、消费电子存在事件催化，但发布前高开不等于基本面兑现。</w:t>
      </w:r>
    </w:p>
    <w:p>
      <w:pPr>
        <w:numPr>
          <w:ilvl w:val="0"/>
          <w:numId w:val="1020"/>
        </w:numPr>
        <w:pStyle w:val="Compact"/>
      </w:pPr>
      <w:r>
        <w:t xml:space="preserve">🌐 俄乌仅宣布暂停打击对方首都三天：属于短期缓和，不足以确认长期停火。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5" w:name="昨日复盘要点"/>
      <w:r>
        <w:t xml:space="preserve">📊 昨日复盘要点</w:t>
      </w:r>
      <w:bookmarkEnd w:id="45"/>
    </w:p>
    <w:p>
      <w:pPr>
        <w:numPr>
          <w:ilvl w:val="0"/>
          <w:numId w:val="1021"/>
        </w:numPr>
        <w:pStyle w:val="Compact"/>
      </w:pPr>
      <w:r>
        <w:t xml:space="preserve">📉 上证指数3930.1164点，跌0.3037%；深证成指13516.969点，跌0.7938%；创业板指3286.546点，跌0.7847%；科创50指数1577.3606点，跌2.0981%；沪深300指数4548.0499点，跌0.0995%。</w:t>
      </w:r>
    </w:p>
    <w:p>
      <w:pPr>
        <w:numPr>
          <w:ilvl w:val="0"/>
          <w:numId w:val="1021"/>
        </w:numPr>
        <w:pStyle w:val="Compact"/>
      </w:pPr>
      <w:r>
        <w:t xml:space="preserve">💰 全市场成交额20510.48亿元，另一原始金额为17802.38亿元，但比较口径未核验，不计算放量百分比。</w:t>
      </w:r>
    </w:p>
    <w:p>
      <w:pPr>
        <w:numPr>
          <w:ilvl w:val="0"/>
          <w:numId w:val="1021"/>
        </w:numPr>
        <w:pStyle w:val="Compact"/>
      </w:pPr>
      <w:r>
        <w:t xml:space="preserve">📉 2444家上涨、2914家下跌、190家平盘，41家涨停、9家跌停；指数与个股结构均偏弱，科创50跌幅最大，成长风格承压更明显。</w:t>
      </w:r>
    </w:p>
    <w:p>
      <w:pPr>
        <w:numPr>
          <w:ilvl w:val="0"/>
          <w:numId w:val="1021"/>
        </w:numPr>
        <w:pStyle w:val="Compact"/>
      </w:pPr>
      <w:r>
        <w:t xml:space="preserve">⚠️ 资金流、板块涨跌、活跃个股与涨跌停样本缺失，不能把华泰文本中的板块结论直接升级为本地结构化复盘结论。</w:t>
      </w:r>
    </w:p>
    <w:p>
      <w:pPr>
        <w:pStyle w:val="Heading2"/>
      </w:pPr>
      <w:bookmarkStart w:id="46" w:name="资金流向top10"/>
      <w:r>
        <w:t xml:space="preserve">💰 资金流向TOP10</w:t>
      </w:r>
      <w:bookmarkEnd w:id="46"/>
    </w:p>
    <w:p>
      <w:pPr>
        <w:numPr>
          <w:ilvl w:val="0"/>
          <w:numId w:val="1022"/>
        </w:numPr>
        <w:pStyle w:val="Compact"/>
      </w:pPr>
      <w:r>
        <w:t xml:space="preserve">💰 主力净流入TOP10：未核验。</w:t>
      </w:r>
      <w:r>
        <w:rPr>
          <w:rStyle w:val="VerbatimChar"/>
        </w:rPr>
        <w:t xml:space="preserve">money_flow</w:t>
      </w:r>
      <w:r>
        <w:t xml:space="preserve"> </w:t>
      </w:r>
      <w:r>
        <w:t xml:space="preserve">接口HTTP 502，采集JSON没有可用的真实TOP10榜单，禁止自行补齐。</w:t>
      </w:r>
    </w:p>
    <w:p>
      <w:pPr>
        <w:numPr>
          <w:ilvl w:val="0"/>
          <w:numId w:val="1022"/>
        </w:numPr>
        <w:pStyle w:val="Compact"/>
      </w:pPr>
      <w:r>
        <w:t xml:space="preserve">⚠️ 主力净流出TOP10：未核验。</w:t>
      </w:r>
      <w:r>
        <w:rPr>
          <w:rStyle w:val="VerbatimChar"/>
        </w:rPr>
        <w:t xml:space="preserve">money_flow</w:t>
      </w:r>
      <w:r>
        <w:t xml:space="preserve"> </w:t>
      </w:r>
      <w:r>
        <w:t xml:space="preserve">接口HTTP 502，采集JSON没有可用的真实TOP10榜单，禁止自行补齐。</w:t>
      </w:r>
    </w:p>
    <w:p>
      <w:pPr>
        <w:numPr>
          <w:ilvl w:val="0"/>
          <w:numId w:val="1022"/>
        </w:numPr>
        <w:pStyle w:val="Compact"/>
      </w:pPr>
      <w:r>
        <w:t xml:space="preserve">🔵 华泰选股返回的易点天下8.24亿元、楚天龙7.38亿元、我爱我家7.07亿元、四方精创6.91亿元、德科立5.59亿元等属于华泰单源候选数据，不替代正式市场资金TOP10，也不写入摘要的真实TOP10榜单。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7" w:name="华泰自选股观察"/>
      <w:r>
        <w:t xml:space="preserve">🧾 华泰自选股观察</w:t>
      </w:r>
      <w:bookmarkEnd w:id="47"/>
    </w:p>
    <w:p>
      <w:pPr>
        <w:pStyle w:val="FirstParagraph"/>
      </w:pPr>
      <w:r>
        <w:t xml:space="preserve">华泰自选股共3只，行情均成功取得，但缺少新浪、东方财富、腾讯个股交叉校验。风语筑与AI应用/数字内容线存在事件共振，工商银行与金融资本补充政策共振；弘元绿能仅与新型电力系统中的光伏供给端形成政策映射，当前价格表现偏弱。</w:t>
      </w:r>
    </w:p>
    <w:p>
      <w:pPr>
        <w:numPr>
          <w:ilvl w:val="0"/>
          <w:numId w:val="1023"/>
        </w:numPr>
        <w:pStyle w:val="Compact"/>
      </w:pPr>
      <w:r>
        <w:t xml:space="preserve">📉</w:t>
      </w:r>
      <w:r>
        <w:t xml:space="preserve"> </w:t>
      </w:r>
      <w:r>
        <w:rPr>
          <w:b/>
        </w:rPr>
        <w:t xml:space="preserve">603185 弘元绿能</w:t>
      </w:r>
      <w:r>
        <w:t xml:space="preserve">：最新价14.78元，较前收14.83元跌0.34%。公司属于光伏全产业链，覆盖硅料、硅片、电池、组件与电站；与新型电力系统政策有方向关联，但当日板块资金、量价和个股多源价格未核验。结论：</w:t>
      </w:r>
      <w:r>
        <w:rPr>
          <w:b/>
        </w:rPr>
        <w:t xml:space="preserve">偏弱、继续观察，不追高；以跟踪为主、暂不作为主攻方向</w:t>
      </w:r>
      <w:r>
        <w:t xml:space="preserve">。</w:t>
      </w:r>
    </w:p>
    <w:p>
      <w:pPr>
        <w:numPr>
          <w:ilvl w:val="0"/>
          <w:numId w:val="102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603466 风语筑</w:t>
      </w:r>
      <w:r>
        <w:t xml:space="preserve">：最新价12.39元，较前收12.09元涨2.48%。方向偏数字内容、文化展示与AI应用映射，和华为/小米新品及AI应用政策预期有一定共振，但资金榜单与个股成交未核验。结论：</w:t>
      </w:r>
      <w:r>
        <w:rPr>
          <w:b/>
        </w:rPr>
        <w:t xml:space="preserve">偏强观察，不追高；回踩不破前收后才可低吸跟踪</w:t>
      </w:r>
      <w:r>
        <w:t xml:space="preserve">。</w:t>
      </w:r>
    </w:p>
    <w:p>
      <w:pPr>
        <w:numPr>
          <w:ilvl w:val="0"/>
          <w:numId w:val="1023"/>
        </w:numPr>
        <w:pStyle w:val="Compact"/>
      </w:pPr>
      <w:r>
        <w:t xml:space="preserve">📈</w:t>
      </w:r>
      <w:r>
        <w:t xml:space="preserve"> </w:t>
      </w:r>
      <w:r>
        <w:rPr>
          <w:b/>
        </w:rPr>
        <w:t xml:space="preserve">601398 工商银行</w:t>
      </w:r>
      <w:r>
        <w:t xml:space="preserve">：最新价8.13元，较前收8.10元涨0.37%。属于国有大行，与3000亿元特别国债补充中央金融企业资本政策直接共振，在偏弱市场中具防御属性。结论：</w:t>
      </w:r>
      <w:r>
        <w:rPr>
          <w:b/>
        </w:rPr>
        <w:t xml:space="preserve">偏强、继续观察，可作为稳健底仓跟踪；若高开回落跌破前收则停止加仓</w:t>
      </w:r>
      <w:r>
        <w:t xml:space="preserve">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48" w:name="今日投资方向"/>
      <w:r>
        <w:t xml:space="preserve">🎯 今日投资方向</w:t>
      </w:r>
      <w:bookmarkEnd w:id="48"/>
    </w:p>
    <w:p>
      <w:pPr>
        <w:pStyle w:val="Heading3"/>
      </w:pPr>
      <w:bookmarkStart w:id="49" w:name="方向一国有大行与保险资本补充优先级高"/>
      <w:r>
        <w:t xml:space="preserve">🚀 方向一：国有大行与保险资本补充（优先级：高）</w:t>
      </w:r>
      <w:bookmarkEnd w:id="49"/>
    </w:p>
    <w:p>
      <w:pPr>
        <w:numPr>
          <w:ilvl w:val="0"/>
          <w:numId w:val="1024"/>
        </w:numPr>
        <w:pStyle w:val="Compact"/>
      </w:pPr>
      <w:r>
        <w:t xml:space="preserve">📌 证据链：①财政部将发行3000亿元特别国债；②资金用途明确为8家中央金融企业资本补充；③市场派生风格为</w:t>
      </w:r>
      <w:r>
        <w:t xml:space="preserve">“</w:t>
      </w:r>
      <w:r>
        <w:t xml:space="preserve">偏弱/防御</w:t>
      </w:r>
      <w:r>
        <w:t xml:space="preserve">”</w:t>
      </w:r>
      <w:r>
        <w:t xml:space="preserve">；④工商银行8.13元、涨0.37%，农业银行6.96元、涨1.02%，均强于上一交易日主要指数。</w:t>
      </w:r>
    </w:p>
    <w:p>
      <w:pPr>
        <w:numPr>
          <w:ilvl w:val="0"/>
          <w:numId w:val="1024"/>
        </w:numPr>
        <w:pStyle w:val="Compact"/>
      </w:pPr>
      <w:r>
        <w:t xml:space="preserve">🔥 核心标的：工商银行（政策直接覆盖、华泰行情可用）、农业银行（政策直接覆盖、补充行情可用）。保险方向只做板块观察，未取得个股行情与资金验证。</w:t>
      </w:r>
    </w:p>
    <w:p>
      <w:pPr>
        <w:numPr>
          <w:ilvl w:val="0"/>
          <w:numId w:val="1024"/>
        </w:numPr>
        <w:pStyle w:val="Compact"/>
      </w:pPr>
      <w:r>
        <w:t xml:space="preserve">💡 参与策略：激进仓位上限40%，仅做开盘回踩承接；稳健仓位上限25%，以银行底仓为主；保守仓位上限10%，等待板块相对沪深300继续走强。</w:t>
      </w:r>
    </w:p>
    <w:p>
      <w:pPr>
        <w:numPr>
          <w:ilvl w:val="0"/>
          <w:numId w:val="1024"/>
        </w:numPr>
        <w:pStyle w:val="Compact"/>
      </w:pPr>
      <w:r>
        <w:t xml:space="preserve">✅ 触发条件：银行保险指数强于沪深300、工商银行与农业银行不跌破前收且成交温和放大。</w:t>
      </w:r>
    </w:p>
    <w:p>
      <w:pPr>
        <w:numPr>
          <w:ilvl w:val="0"/>
          <w:numId w:val="1024"/>
        </w:numPr>
        <w:pStyle w:val="Compact"/>
      </w:pPr>
      <w:r>
        <w:t xml:space="preserve">🚫 失效条件：利好高开兑现、两只银行回落跌破前收，或金融板块由净流入转为净流出。</w:t>
      </w:r>
    </w:p>
    <w:p>
      <w:pPr>
        <w:numPr>
          <w:ilvl w:val="0"/>
          <w:numId w:val="1024"/>
        </w:numPr>
        <w:pStyle w:val="Compact"/>
      </w:pPr>
      <w:r>
        <w:t xml:space="preserve">⚠️ 风险：高股息拥挤、利好兑现、净息差压力及指数冲高回落。</w:t>
      </w:r>
    </w:p>
    <w:p>
      <w:pPr>
        <w:pStyle w:val="Heading3"/>
      </w:pPr>
      <w:bookmarkStart w:id="50" w:name="方向二ai应用数字内容与消费电子场景优先级中"/>
      <w:r>
        <w:t xml:space="preserve">🚀 方向二：AI应用—数字内容与消费电子场景（优先级：中）</w:t>
      </w:r>
      <w:bookmarkEnd w:id="50"/>
    </w:p>
    <w:p>
      <w:pPr>
        <w:numPr>
          <w:ilvl w:val="0"/>
          <w:numId w:val="1025"/>
        </w:numPr>
        <w:pStyle w:val="Compact"/>
      </w:pPr>
      <w:r>
        <w:t xml:space="preserve">📌 证据链：①央视提到AI互联网数据服务用电量增速40.1%；②商品消费扩容政策覆盖智能家居与3D打印；③华为14:30、小米19:00发布新品；④华泰单源选股中易点天下主力净流入8.24亿元、芒果超媒2.12亿元、欢瑞世纪2.06亿元，风语筑最新涨2.48%。</w:t>
      </w:r>
    </w:p>
    <w:p>
      <w:pPr>
        <w:numPr>
          <w:ilvl w:val="0"/>
          <w:numId w:val="1025"/>
        </w:numPr>
        <w:pStyle w:val="Compact"/>
      </w:pPr>
      <w:r>
        <w:t xml:space="preserve">🔥 核心标的：风语筑（自选股、数字内容映射）、易点天下（华泰单源资金与强势候选）、芒果超媒（华泰单源资金候选）、欢瑞世纪（华泰单源资金候选）。后三只未完成本地个股多源校验。</w:t>
      </w:r>
    </w:p>
    <w:p>
      <w:pPr>
        <w:numPr>
          <w:ilvl w:val="0"/>
          <w:numId w:val="1025"/>
        </w:numPr>
        <w:pStyle w:val="Compact"/>
      </w:pPr>
      <w:r>
        <w:t xml:space="preserve">💡 参与策略：激进只做板块回踩后的首个转强点；稳健等待发布会内容与板块资金确认；保守不参与事件前高开，只跟踪发布后订单与产品反馈。</w:t>
      </w:r>
    </w:p>
    <w:p>
      <w:pPr>
        <w:numPr>
          <w:ilvl w:val="0"/>
          <w:numId w:val="1025"/>
        </w:numPr>
        <w:pStyle w:val="Compact"/>
      </w:pPr>
      <w:r>
        <w:t xml:space="preserve">✅ 触发条件：AI应用/传媒板块成交增加、核心标的不炸板或不跌破开盘价，且正式资金流转正。</w:t>
      </w:r>
    </w:p>
    <w:p>
      <w:pPr>
        <w:numPr>
          <w:ilvl w:val="0"/>
          <w:numId w:val="1025"/>
        </w:numPr>
        <w:pStyle w:val="Compact"/>
      </w:pPr>
      <w:r>
        <w:t xml:space="preserve">🚫 失效条件：发布会兑现后高开低走、板块资金净流出、风语筑跌破12.09元前收且不能快速收回。</w:t>
      </w:r>
    </w:p>
    <w:p>
      <w:pPr>
        <w:numPr>
          <w:ilvl w:val="0"/>
          <w:numId w:val="1025"/>
        </w:numPr>
        <w:pStyle w:val="Compact"/>
      </w:pPr>
      <w:r>
        <w:t xml:space="preserve">⚠️ 风险：事件</w:t>
      </w:r>
      <w:r>
        <w:t xml:space="preserve">“</w:t>
      </w:r>
      <w:r>
        <w:t xml:space="preserve">见光死</w:t>
      </w:r>
      <w:r>
        <w:t xml:space="preserve">”</w:t>
      </w:r>
      <w:r>
        <w:t xml:space="preserve">、单源资金数据偏差、高位连板退潮与美债利率扰动成长估值。</w:t>
      </w:r>
    </w:p>
    <w:p>
      <w:pPr>
        <w:pStyle w:val="Heading3"/>
      </w:pPr>
      <w:bookmarkStart w:id="51" w:name="方向三新型电力系统特高压储能动力电池优先级观察"/>
      <w:r>
        <w:t xml:space="preserve">🚀 方向三：新型电力系统—特高压/储能/动力电池（优先级：观察）</w:t>
      </w:r>
      <w:bookmarkEnd w:id="51"/>
    </w:p>
    <w:p>
      <w:pPr>
        <w:numPr>
          <w:ilvl w:val="0"/>
          <w:numId w:val="1026"/>
        </w:numPr>
        <w:pStyle w:val="Compact"/>
      </w:pPr>
      <w:r>
        <w:t xml:space="preserve">📌 证据链：①</w:t>
      </w:r>
      <w:r>
        <w:t xml:space="preserve">“</w:t>
      </w:r>
      <w:r>
        <w:t xml:space="preserve">十五五</w:t>
      </w:r>
      <w:r>
        <w:t xml:space="preserve">”</w:t>
      </w:r>
      <w:r>
        <w:t xml:space="preserve">将新增15回特高压直流大通道；②全国发电装机总量已超40亿千瓦；③动力电池1—7月累计销量790.4吉瓦时、同比增长37.1%；④WTI原油91.801、涨0.35%，能源安全议题升温。</w:t>
      </w:r>
    </w:p>
    <w:p>
      <w:pPr>
        <w:numPr>
          <w:ilvl w:val="0"/>
          <w:numId w:val="1026"/>
        </w:numPr>
        <w:pStyle w:val="Compact"/>
      </w:pPr>
      <w:r>
        <w:t xml:space="preserve">🔥 核心标的：许继电气（国资委资料确认其聚焦特高压、智能电网等业务）、宁德时代（公司资料确认其覆盖动力电池与储能）、弘元绿能（公司资料确认其为光伏全产业链；最新14.78元、跌0.34%）。</w:t>
      </w:r>
    </w:p>
    <w:p>
      <w:pPr>
        <w:numPr>
          <w:ilvl w:val="0"/>
          <w:numId w:val="1026"/>
        </w:numPr>
        <w:pStyle w:val="Compact"/>
      </w:pPr>
      <w:r>
        <w:t xml:space="preserve">💡 参与策略：激进仅做板块资金与龙头同步转强；稳健等待电网设备或储能出现订单催化；保守只观察，不在资金榜单缺失时提前押注。</w:t>
      </w:r>
    </w:p>
    <w:p>
      <w:pPr>
        <w:numPr>
          <w:ilvl w:val="0"/>
          <w:numId w:val="1026"/>
        </w:numPr>
        <w:pStyle w:val="Compact"/>
      </w:pPr>
      <w:r>
        <w:t xml:space="preserve">✅ 触发条件：板块放量、主力净流入确认，核心标的强于创业板或沪深300。</w:t>
      </w:r>
    </w:p>
    <w:p>
      <w:pPr>
        <w:numPr>
          <w:ilvl w:val="0"/>
          <w:numId w:val="1026"/>
        </w:numPr>
        <w:pStyle w:val="Compact"/>
      </w:pPr>
      <w:r>
        <w:t xml:space="preserve">🚫 失效条件：政策映射后板块冲高回落、资金净流出，或弘元绿能继续弱于前收14.83元。</w:t>
      </w:r>
    </w:p>
    <w:p>
      <w:pPr>
        <w:numPr>
          <w:ilvl w:val="0"/>
          <w:numId w:val="1026"/>
        </w:numPr>
        <w:pStyle w:val="Compact"/>
      </w:pPr>
      <w:r>
        <w:t xml:space="preserve">⚠️ 风险：光伏供需压力、产业链价格竞争、政策预期提前透支及成长板块整体估值回落。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2" w:name="今日操作策略"/>
      <w:r>
        <w:t xml:space="preserve">🎯 今日操作策略</w:t>
      </w:r>
      <w:bookmarkEnd w:id="52"/>
    </w:p>
    <w:p>
      <w:pPr>
        <w:numPr>
          <w:ilvl w:val="0"/>
          <w:numId w:val="1027"/>
        </w:numPr>
        <w:pStyle w:val="Compact"/>
      </w:pPr>
      <w:r>
        <w:t xml:space="preserve">🎭 市场预判：</w:t>
      </w:r>
      <w:r>
        <w:rPr>
          <w:b/>
        </w:rPr>
        <w:t xml:space="preserve">震荡偏弱、防御优先</w:t>
      </w:r>
      <w:r>
        <w:t xml:space="preserve">。A50涨0.30%、恒生指数上一交易日涨1.74%提供开盘支撑，但上一交易日A股指数回落、2914家下跌，科创50跌2.0981%，不支持无条件进攻。</w:t>
      </w:r>
    </w:p>
    <w:p>
      <w:pPr>
        <w:numPr>
          <w:ilvl w:val="0"/>
          <w:numId w:val="1027"/>
        </w:numPr>
        <w:pStyle w:val="Compact"/>
      </w:pPr>
      <w:r>
        <w:t xml:space="preserve">💡 关注顺序：国有大行/保险资本补充 &gt; AI应用与数字内容 &gt; 特高压/储能/动力电池盘中确认。</w:t>
      </w:r>
    </w:p>
    <w:p>
      <w:pPr>
        <w:numPr>
          <w:ilvl w:val="0"/>
          <w:numId w:val="1027"/>
        </w:numPr>
        <w:pStyle w:val="Compact"/>
      </w:pPr>
      <w:r>
        <w:t xml:space="preserve">🔥 3—5只观察股：工商银行、农业银行、风语筑、许继电气、宁德时代。除前三只外，今日最新行情未在采集JSON中确认，不预设买价。</w:t>
      </w:r>
    </w:p>
    <w:p>
      <w:pPr>
        <w:numPr>
          <w:ilvl w:val="0"/>
          <w:numId w:val="1027"/>
        </w:numPr>
        <w:pStyle w:val="Compact"/>
      </w:pPr>
      <w:r>
        <w:t xml:space="preserve">📊 仓位：激进不超过40%，均衡不超过25%，保守不超过10%。资金TOP10和板块排行恢复前，不上调仓位上限。</w:t>
      </w:r>
    </w:p>
    <w:p>
      <w:pPr>
        <w:numPr>
          <w:ilvl w:val="0"/>
          <w:numId w:val="1027"/>
        </w:numPr>
        <w:pStyle w:val="Compact"/>
      </w:pPr>
      <w:r>
        <w:t xml:space="preserve">✅ 开盘流程：先看指数是否守住上证3930.1164点与沪深300 4548.0499点附近的上一收盘锚点，再看金融是否强于指数，最后看AI应用与电力设备是否获得真实资金确认。</w:t>
      </w:r>
    </w:p>
    <w:p>
      <w:pPr>
        <w:numPr>
          <w:ilvl w:val="0"/>
          <w:numId w:val="1027"/>
        </w:numPr>
        <w:pStyle w:val="Compact"/>
      </w:pPr>
      <w:r>
        <w:t xml:space="preserve">🚫 回避：公告未核验个股、高位事件股竞价抢筹、仅有华泰文本而无结构化行情确认的个股，以及跌破前收后不能快速修复的弱势票。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53" w:name="用户实盘持仓策略"/>
      <w:r>
        <w:t xml:space="preserve">💼 用户实盘持仓策略</w:t>
      </w:r>
      <w:bookmarkEnd w:id="53"/>
    </w:p>
    <w:p>
      <w:pPr>
        <w:pStyle w:val="BlockText"/>
      </w:pPr>
      <w:r>
        <w:t xml:space="preserve">盈亏按最新可得价格与用户成本计算，未计交易费用。公告接口、历史K线、成交量及正式技术支撑阻力数据未核验，因此以下以</w:t>
      </w:r>
      <w:r>
        <w:t xml:space="preserve">“</w:t>
      </w:r>
      <w:r>
        <w:t xml:space="preserve">前收锚点+盘中量价+板块共振</w:t>
      </w:r>
      <w:r>
        <w:t xml:space="preserve">”</w:t>
      </w:r>
      <w:r>
        <w:t xml:space="preserve">给出条件式策略，不虚构均线或历史价位。</w:t>
      </w:r>
    </w:p>
    <w:p>
      <w:pPr>
        <w:pStyle w:val="Heading3"/>
      </w:pPr>
      <w:bookmarkStart w:id="54" w:name="弘元绿能300股成本26.6669元"/>
      <w:r>
        <w:t xml:space="preserve">📉 603185 弘元绿能｜300股｜成本26.6669元</w:t>
      </w:r>
      <w:bookmarkEnd w:id="54"/>
    </w:p>
    <w:p>
      <w:pPr>
        <w:numPr>
          <w:ilvl w:val="0"/>
          <w:numId w:val="1028"/>
        </w:numPr>
        <w:pStyle w:val="Compact"/>
      </w:pPr>
      <w:r>
        <w:t xml:space="preserve">📊 最新14.78元，较前收14.83元跌0.34%；持仓市值4434.00元，浮亏3566.07元，盈亏幅度-44.58%。</w:t>
      </w:r>
    </w:p>
    <w:p>
      <w:pPr>
        <w:numPr>
          <w:ilvl w:val="0"/>
          <w:numId w:val="1028"/>
        </w:numPr>
        <w:pStyle w:val="Compact"/>
      </w:pPr>
      <w:r>
        <w:t xml:space="preserve">💡 今日动作：</w:t>
      </w:r>
      <w:r>
        <w:rPr>
          <w:b/>
        </w:rPr>
        <w:t xml:space="preserve">减仓观察，不无条件补仓</w:t>
      </w:r>
      <w:r>
        <w:t xml:space="preserve">。深套不构成继续持有或摊薄成本的理由，重点看光伏能否获得新型电力系统政策下的真实资金共振。</w:t>
      </w:r>
    </w:p>
    <w:p>
      <w:pPr>
        <w:numPr>
          <w:ilvl w:val="0"/>
          <w:numId w:val="1028"/>
        </w:numPr>
        <w:pStyle w:val="Compact"/>
      </w:pPr>
      <w:r>
        <w:t xml:space="preserve">📉 减仓/离场触发：反弹至14.83元前收锚点附近但量价承接不足，或跌破14.78元后30分钟不能收回，可分批减仓；若接近13.35元跌停风险边界，停止任何加仓设想并优先控制风险。</w:t>
      </w:r>
    </w:p>
    <w:p>
      <w:pPr>
        <w:numPr>
          <w:ilvl w:val="0"/>
          <w:numId w:val="1028"/>
        </w:numPr>
        <w:pStyle w:val="Compact"/>
      </w:pPr>
      <w:r>
        <w:t xml:space="preserve">📈 条件加仓：仅在重新站稳14.83元、成交放大且光伏板块同步转强时，小仓验证；没有板块资金确认则不加。</w:t>
      </w:r>
    </w:p>
    <w:p>
      <w:pPr>
        <w:numPr>
          <w:ilvl w:val="0"/>
          <w:numId w:val="1028"/>
        </w:numPr>
        <w:pStyle w:val="Compact"/>
      </w:pPr>
      <w:r>
        <w:t xml:space="preserve">🚫 失效条件：个股继续弱于前收、光伏板块冲高回落、资金净流出或出现未核验的负面公告。</w:t>
      </w:r>
    </w:p>
    <w:p>
      <w:pPr>
        <w:numPr>
          <w:ilvl w:val="0"/>
          <w:numId w:val="1028"/>
        </w:numPr>
        <w:pStyle w:val="Compact"/>
      </w:pPr>
      <w:r>
        <w:t xml:space="preserve">⚠️ 风险：光伏产业链价格竞争、供需压力、深套仓位机会成本与公告信息缺口。</w:t>
      </w:r>
    </w:p>
    <w:p>
      <w:pPr>
        <w:pStyle w:val="Heading3"/>
      </w:pPr>
      <w:bookmarkStart w:id="55" w:name="风语筑700股成本13.2159元"/>
      <w:r>
        <w:t xml:space="preserve">📈 603466 风语筑｜700股｜成本13.2159元</w:t>
      </w:r>
      <w:bookmarkEnd w:id="55"/>
    </w:p>
    <w:p>
      <w:pPr>
        <w:numPr>
          <w:ilvl w:val="0"/>
          <w:numId w:val="1029"/>
        </w:numPr>
        <w:pStyle w:val="Compact"/>
      </w:pPr>
      <w:r>
        <w:t xml:space="preserve">📊 最新12.39元，较前收12.09元涨2.48%；持仓市值8673.00元，浮亏578.13元，盈亏幅度-6.25%。</w:t>
      </w:r>
    </w:p>
    <w:p>
      <w:pPr>
        <w:numPr>
          <w:ilvl w:val="0"/>
          <w:numId w:val="1029"/>
        </w:numPr>
        <w:pStyle w:val="Compact"/>
      </w:pPr>
      <w:r>
        <w:t xml:space="preserve">💡 今日动作：</w:t>
      </w:r>
      <w:r>
        <w:rPr>
          <w:b/>
        </w:rPr>
        <w:t xml:space="preserve">持有观察，冲高不追；弱转强后才允许条件加仓</w:t>
      </w:r>
      <w:r>
        <w:t xml:space="preserve">。AI应用与数字内容存在事件催化，但正式资金流未核验。</w:t>
      </w:r>
    </w:p>
    <w:p>
      <w:pPr>
        <w:numPr>
          <w:ilvl w:val="0"/>
          <w:numId w:val="1029"/>
        </w:numPr>
        <w:pStyle w:val="Compact"/>
      </w:pPr>
      <w:r>
        <w:t xml:space="preserve">📉 减仓/离场触发：高开后跌破12.39元且不能快速收回可先降仓；进一步跌破12.09元前收并伴随板块走弱，应执行减仓。</w:t>
      </w:r>
    </w:p>
    <w:p>
      <w:pPr>
        <w:numPr>
          <w:ilvl w:val="0"/>
          <w:numId w:val="1029"/>
        </w:numPr>
        <w:pStyle w:val="Compact"/>
      </w:pPr>
      <w:r>
        <w:t xml:space="preserve">📈 条件加仓：回踩12.39元获得承接，随后放量上行且AI应用/传媒板块资金转正时，小仓加；单纯因接近成本价不加仓。</w:t>
      </w:r>
    </w:p>
    <w:p>
      <w:pPr>
        <w:numPr>
          <w:ilvl w:val="0"/>
          <w:numId w:val="1029"/>
        </w:numPr>
        <w:pStyle w:val="Compact"/>
      </w:pPr>
      <w:r>
        <w:t xml:space="preserve">🚫 失效条件：发布会催化兑现后高开低走、板块资金净流出或出现公告风险。</w:t>
      </w:r>
    </w:p>
    <w:p>
      <w:pPr>
        <w:numPr>
          <w:ilvl w:val="0"/>
          <w:numId w:val="1029"/>
        </w:numPr>
        <w:pStyle w:val="Compact"/>
      </w:pPr>
      <w:r>
        <w:t xml:space="preserve">⚠️ 风险：事件交易兑现、传媒题材轮动快、个股行情为华泰单源且缺少成交量验证。</w:t>
      </w:r>
    </w:p>
    <w:p>
      <w:pPr>
        <w:pStyle w:val="Heading3"/>
      </w:pPr>
      <w:bookmarkStart w:id="56" w:name="工商银行1900股成本7.0601元"/>
      <w:r>
        <w:t xml:space="preserve">📈 601398 工商银行｜1900股｜成本7.0601元</w:t>
      </w:r>
      <w:bookmarkEnd w:id="56"/>
    </w:p>
    <w:p>
      <w:pPr>
        <w:numPr>
          <w:ilvl w:val="0"/>
          <w:numId w:val="1030"/>
        </w:numPr>
        <w:pStyle w:val="Compact"/>
      </w:pPr>
      <w:r>
        <w:t xml:space="preserve">📊 最新8.13元，较前收8.10元涨0.37%；持仓市值15447.00元，浮盈2032.81元，盈亏幅度+15.15%。</w:t>
      </w:r>
    </w:p>
    <w:p>
      <w:pPr>
        <w:numPr>
          <w:ilvl w:val="0"/>
          <w:numId w:val="1030"/>
        </w:numPr>
        <w:pStyle w:val="Compact"/>
      </w:pPr>
      <w:r>
        <w:t xml:space="preserve">💡 今日动作：</w:t>
      </w:r>
      <w:r>
        <w:rPr>
          <w:b/>
        </w:rPr>
        <w:t xml:space="preserve">稳健持有，以利润保护为主</w:t>
      </w:r>
      <w:r>
        <w:t xml:space="preserve">。3000亿元特别国债资本补充与防御风格共振，但不在大幅高开时追加。</w:t>
      </w:r>
    </w:p>
    <w:p>
      <w:pPr>
        <w:numPr>
          <w:ilvl w:val="0"/>
          <w:numId w:val="1030"/>
        </w:numPr>
        <w:pStyle w:val="Compact"/>
      </w:pPr>
      <w:r>
        <w:t xml:space="preserve">📉 减仓/离场触发：高开后跌破8.10元前收且金融板块同步走弱，可减仓保护利润；若政策利好兑现并连续弱于沪深300，继续降低仓位。</w:t>
      </w:r>
    </w:p>
    <w:p>
      <w:pPr>
        <w:numPr>
          <w:ilvl w:val="0"/>
          <w:numId w:val="1030"/>
        </w:numPr>
        <w:pStyle w:val="Compact"/>
      </w:pPr>
      <w:r>
        <w:t xml:space="preserve">📈 条件加仓：8.13元上方运行稳定、银行板块强于沪深300且回踩不破8.10元时，才可小幅增加底仓。</w:t>
      </w:r>
    </w:p>
    <w:p>
      <w:pPr>
        <w:numPr>
          <w:ilvl w:val="0"/>
          <w:numId w:val="1030"/>
        </w:numPr>
        <w:pStyle w:val="Compact"/>
      </w:pPr>
      <w:r>
        <w:t xml:space="preserve">🚫 失效条件：银行保险指数转弱、资金净流出、个股跌破前收后无修复。</w:t>
      </w:r>
    </w:p>
    <w:p>
      <w:pPr>
        <w:numPr>
          <w:ilvl w:val="0"/>
          <w:numId w:val="1030"/>
        </w:numPr>
        <w:pStyle w:val="Compact"/>
      </w:pPr>
      <w:r>
        <w:t xml:space="preserve">⚠️ 风险：利好兑现、高股息交易拥挤、净息差压力；最新行情缺少三方交叉校验。</w:t>
      </w:r>
    </w:p>
    <w:p>
      <w:pPr>
        <w:pStyle w:val="Heading3"/>
      </w:pPr>
      <w:bookmarkStart w:id="57" w:name="农业银行5300股成本6.4244元"/>
      <w:r>
        <w:t xml:space="preserve">📈 601288 农业银行｜5300股｜成本6.4244元</w:t>
      </w:r>
      <w:bookmarkEnd w:id="57"/>
    </w:p>
    <w:p>
      <w:pPr>
        <w:numPr>
          <w:ilvl w:val="0"/>
          <w:numId w:val="1031"/>
        </w:numPr>
        <w:pStyle w:val="Compact"/>
      </w:pPr>
      <w:r>
        <w:t xml:space="preserve">📊 华泰补充查询最新6.96元，较前收6.89元涨1.02%；持仓市值36888.00元，浮盈2838.68元，盈亏幅度+8.34%。该行情不在原采集JSON自选股样本内，按单源补充使用。</w:t>
      </w:r>
    </w:p>
    <w:p>
      <w:pPr>
        <w:numPr>
          <w:ilvl w:val="0"/>
          <w:numId w:val="1031"/>
        </w:numPr>
        <w:pStyle w:val="Compact"/>
      </w:pPr>
      <w:r>
        <w:t xml:space="preserve">💡 今日动作：</w:t>
      </w:r>
      <w:r>
        <w:rPr>
          <w:b/>
        </w:rPr>
        <w:t xml:space="preserve">持有为主，满足条件才加仓</w:t>
      </w:r>
      <w:r>
        <w:t xml:space="preserve">。政策直接覆盖农业银行，但仓位金额已高于其余单一持仓，应先控制组合集中度。</w:t>
      </w:r>
    </w:p>
    <w:p>
      <w:pPr>
        <w:numPr>
          <w:ilvl w:val="0"/>
          <w:numId w:val="1031"/>
        </w:numPr>
        <w:pStyle w:val="Compact"/>
      </w:pPr>
      <w:r>
        <w:t xml:space="preserve">📉 减仓/离场触发：高开回落跌破6.89元前收且银行板块同步转弱，可先减仓锁定利润；若持续弱于沪深300则进一步收缩。</w:t>
      </w:r>
    </w:p>
    <w:p>
      <w:pPr>
        <w:numPr>
          <w:ilvl w:val="0"/>
          <w:numId w:val="1031"/>
        </w:numPr>
        <w:pStyle w:val="Compact"/>
      </w:pPr>
      <w:r>
        <w:t xml:space="preserve">📈 条件加仓：仅在6.96元上方稳定、回踩6.89元不破且银行板块量价共振时考虑；不得因政策标题直接追高。</w:t>
      </w:r>
    </w:p>
    <w:p>
      <w:pPr>
        <w:numPr>
          <w:ilvl w:val="0"/>
          <w:numId w:val="1031"/>
        </w:numPr>
        <w:pStyle w:val="Compact"/>
      </w:pPr>
      <w:r>
        <w:t xml:space="preserve">🚫 失效条件：资本补充利好兑现、银行板块资金净流出或出现未核验公告风险。</w:t>
      </w:r>
    </w:p>
    <w:p>
      <w:pPr>
        <w:numPr>
          <w:ilvl w:val="0"/>
          <w:numId w:val="1031"/>
        </w:numPr>
        <w:pStyle w:val="Compact"/>
      </w:pPr>
      <w:r>
        <w:t xml:space="preserve">⚠️ 风险：单一持仓市值集中、银行板块同质化暴露、净息差压力与单源行情误差。</w:t>
      </w:r>
    </w:p>
    <w:p>
      <w:pPr>
        <w:pStyle w:val="Heading3"/>
      </w:pPr>
      <w:bookmarkStart w:id="58" w:name="持仓优先级"/>
      <w:r>
        <w:t xml:space="preserve">⚠️ 持仓优先级</w:t>
      </w:r>
      <w:bookmarkEnd w:id="58"/>
    </w:p>
    <w:p>
      <w:pPr>
        <w:numPr>
          <w:ilvl w:val="0"/>
          <w:numId w:val="1032"/>
        </w:numPr>
        <w:pStyle w:val="Compact"/>
      </w:pPr>
      <w:r>
        <w:t xml:space="preserve">🚫 最该减仓观察：</w:t>
      </w:r>
      <w:r>
        <w:rPr>
          <w:b/>
        </w:rPr>
        <w:t xml:space="preserve">弘元绿能</w:t>
      </w:r>
      <w:r>
        <w:t xml:space="preserve">，浮亏-44.58%、价格表现偏弱，且缺少板块资金与趋势验证。</w:t>
      </w:r>
    </w:p>
    <w:p>
      <w:pPr>
        <w:numPr>
          <w:ilvl w:val="0"/>
          <w:numId w:val="1032"/>
        </w:numPr>
        <w:pStyle w:val="Compact"/>
      </w:pPr>
      <w:r>
        <w:t xml:space="preserve">🛡️ 最稳健持有：</w:t>
      </w:r>
      <w:r>
        <w:rPr>
          <w:b/>
        </w:rPr>
        <w:t xml:space="preserve">工商银行</w:t>
      </w:r>
      <w:r>
        <w:t xml:space="preserve">，浮盈+15.15%，政策直接覆盖且具防御属性。</w:t>
      </w:r>
    </w:p>
    <w:p>
      <w:pPr>
        <w:numPr>
          <w:ilvl w:val="0"/>
          <w:numId w:val="1032"/>
        </w:numPr>
        <w:pStyle w:val="Compact"/>
      </w:pPr>
      <w:r>
        <w:t xml:space="preserve">✅ 满足条件才可加仓：</w:t>
      </w:r>
      <w:r>
        <w:rPr>
          <w:b/>
        </w:rPr>
        <w:t xml:space="preserve">风语筑</w:t>
      </w:r>
      <w:r>
        <w:t xml:space="preserve">，仅在12.39元获得承接、AI应用板块资金转正时小仓验证；农业银行还需同时满足组合集中度可控。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t xml:space="preserve">📊 生成时间：2026-09-07 08:30（北京时间，Asia/Shanghai）</w:t>
      </w:r>
      <w:r>
        <w:t xml:space="preserve"> </w:t>
      </w:r>
      <w:r>
        <w:t xml:space="preserve">🔮 by：先知 v1.0.3 — 周先生出品</w:t>
      </w:r>
      <w:r>
        <w:t xml:space="preserve"> </w:t>
      </w:r>
      <w:r>
        <w:t xml:space="preserve">🔵 数据采集模型：local-python</w:t>
      </w:r>
      <w:r>
        <w:t xml:space="preserve"> </w:t>
      </w:r>
      <w:r>
        <w:t xml:space="preserve">🔴 分析+写稿模型：hermes</w:t>
      </w:r>
      <w:r>
        <w:t xml:space="preserve"> </w:t>
      </w:r>
      <w:r>
        <w:t xml:space="preserve">📄 文档生成：pandoc (markdown → docx)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s://tv.cctv.com/lm/xwlb/index.shtml?date=20260906" TargetMode="External" /></Relationships>
</file>

<file path=word/_rels/footnotes.xml.rels><?xml version="1.0" encoding="UTF-8"?>
<Relationships xmlns="http://schemas.openxmlformats.org/package/2006/relationships"><Relationship Type="http://schemas.openxmlformats.org/officeDocument/2006/relationships/hyperlink" Id="rId26" Target="https://tv.cctv.com/lm/xwlb/index.shtml?date=202609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2026-09-07T00:39:22Z</dcterms:created>
  <dcterms:modified xsi:type="dcterms:W3CDTF">2026-09-07T00:39:22Z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