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全天复盘-2026-09-07周一"/>
      <w:r>
        <w:t xml:space="preserve">🕑 全天复盘 | 2026-09-07（周一）</w:t>
      </w:r>
      <w:bookmarkEnd w:id="20"/>
    </w:p>
    <w:p>
      <w:pPr>
        <w:pStyle w:val="BlockText"/>
      </w:pPr>
      <w:r>
        <w:t xml:space="preserve">核心结论：市场全天呈现</w:t>
      </w:r>
      <w:r>
        <w:t xml:space="preserve">“</w:t>
      </w:r>
      <w:r>
        <w:t xml:space="preserve">沪弱深强、成长主攻、金融防御退潮</w:t>
      </w:r>
      <w:r>
        <w:t xml:space="preserve">”</w:t>
      </w:r>
      <w:r>
        <w:t xml:space="preserve">。创业板指涨3.4119%、科创50涨2.4199%，明显强于上证指数的0.0657%；上涨家数与涨停数较午间继续增加。AI算力硬件—CPO/PCB/通信器件是明日最高优先级，但正式资金TOP10、收盘板块榜与收盘活跃股接口缺失，所有方向都必须等待次日资金与量价再确认，不能追高。</w:t>
      </w:r>
    </w:p>
    <w:p>
      <w:pPr>
        <w:pStyle w:val="Heading2"/>
      </w:pPr>
      <w:bookmarkStart w:id="21" w:name="数据质量与使用边界"/>
      <w:r>
        <w:t xml:space="preserve">📊 数据质量与使用边界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✅ 指数由新浪主源、东方财富与腾讯交叉验证，五项指数价格及涨跌幅校验均为</w:t>
      </w:r>
      <w:r>
        <w:rPr>
          <w:rStyle w:val="VerbatimChar"/>
        </w:rPr>
        <w:t xml:space="preserve">ok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✅ 涨跌分布来自同花顺单源：3167家上涨、2196家下跌、186家平盘、9家停牌，93家涨停、2家跌停；</w:t>
      </w:r>
      <w:r>
        <w:rPr>
          <w:rStyle w:val="VerbatimChar"/>
        </w:rPr>
        <w:t xml:space="preserve">fact_groups.market_breadth.status=single_source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✅ 全市场成交额19642.35亿元来自同花顺单源；昨日原始金额20510.48亿元，但</w:t>
      </w:r>
      <w:r>
        <w:rPr>
          <w:rStyle w:val="VerbatimChar"/>
        </w:rPr>
        <w:t xml:space="preserve">turnover_comparison_scope=unverified</w:t>
      </w:r>
      <w:r>
        <w:t xml:space="preserve">，只展示金额，不使用成交额变化百分比。</w:t>
      </w:r>
    </w:p>
    <w:p>
      <w:pPr>
        <w:numPr>
          <w:ilvl w:val="0"/>
          <w:numId w:val="1001"/>
        </w:numPr>
        <w:pStyle w:val="Compact"/>
      </w:pPr>
      <w:r>
        <w:t xml:space="preserve">⚠️ 收盘时东方财富</w:t>
      </w:r>
      <w:r>
        <w:rPr>
          <w:rStyle w:val="VerbatimChar"/>
        </w:rPr>
        <w:t xml:space="preserve">money_flow</w:t>
      </w:r>
      <w:r>
        <w:t xml:space="preserve">、</w:t>
      </w:r>
      <w:r>
        <w:rPr>
          <w:rStyle w:val="VerbatimChar"/>
        </w:rPr>
        <w:t xml:space="preserve">sector_performance</w:t>
      </w:r>
      <w:r>
        <w:t xml:space="preserve">、</w:t>
      </w:r>
      <w:r>
        <w:rPr>
          <w:rStyle w:val="VerbatimChar"/>
        </w:rPr>
        <w:t xml:space="preserve">active_stocks</w:t>
      </w:r>
      <w:r>
        <w:t xml:space="preserve">、</w:t>
      </w:r>
      <w:r>
        <w:rPr>
          <w:rStyle w:val="VerbatimChar"/>
        </w:rPr>
        <w:t xml:space="preserve">limit_stocks</w:t>
      </w:r>
      <w:r>
        <w:t xml:space="preserve">、</w:t>
      </w:r>
      <w:r>
        <w:rPr>
          <w:rStyle w:val="VerbatimChar"/>
        </w:rPr>
        <w:t xml:space="preserve">stock_quote_cross_checks</w:t>
      </w:r>
      <w:r>
        <w:t xml:space="preserve">均因HTTP 502失败；关键源覆盖率3/7（0.4286）。正式收盘资金TOP10、板块TOP10/TOP5、个股TOP20与沪深300ETF净申购均未核验。</w:t>
      </w:r>
    </w:p>
    <w:p>
      <w:pPr>
        <w:numPr>
          <w:ilvl w:val="0"/>
          <w:numId w:val="1001"/>
        </w:numPr>
        <w:pStyle w:val="Compact"/>
      </w:pPr>
      <w:r>
        <w:t xml:space="preserve">🔵 午盘缓存完整，可用于上午结构与下午验证，但午盘榜单不能冒充收盘榜单。华泰</w:t>
      </w:r>
      <w:r>
        <w:rPr>
          <w:rStyle w:val="VerbatimChar"/>
        </w:rPr>
        <w:t xml:space="preserve">query_indicator</w:t>
      </w:r>
      <w:r>
        <w:t xml:space="preserve">、</w:t>
      </w:r>
      <w:r>
        <w:rPr>
          <w:rStyle w:val="VerbatimChar"/>
        </w:rPr>
        <w:t xml:space="preserve">market_insight</w:t>
      </w:r>
      <w:r>
        <w:t xml:space="preserve">与</w:t>
      </w:r>
      <w:r>
        <w:rPr>
          <w:rStyle w:val="VerbatimChar"/>
        </w:rPr>
        <w:t xml:space="preserve">select_stock</w:t>
      </w:r>
      <w:r>
        <w:t xml:space="preserve">仅作补充，不能替代缺失的本地结构化收盘榜。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全天行情概览"/>
      <w:r>
        <w:t xml:space="preserve">📊 全天行情概览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📈🔴 上证指数3932.6992点，涨0.0657%；深证成指13774.915点，涨1.9083%；创业板指3398.681点，涨3.4119%。</w:t>
      </w:r>
    </w:p>
    <w:p>
      <w:pPr>
        <w:numPr>
          <w:ilvl w:val="0"/>
          <w:numId w:val="1002"/>
        </w:numPr>
        <w:pStyle w:val="Compact"/>
      </w:pPr>
      <w:r>
        <w:t xml:space="preserve">📈🔴 科创50指数1615.5305点，涨2.4199%；沪深300指数4575.0245点，涨0.5931%。五项指数多源校验一致。</w:t>
      </w:r>
    </w:p>
    <w:p>
      <w:pPr>
        <w:numPr>
          <w:ilvl w:val="0"/>
          <w:numId w:val="1002"/>
        </w:numPr>
        <w:pStyle w:val="Compact"/>
      </w:pPr>
      <w:r>
        <w:t xml:space="preserve">💰 全市场成交额19642.35亿元；昨日原始金额20510.48亿元。因比较口径未核验，不计算或引用缩量百分比。</w:t>
      </w:r>
    </w:p>
    <w:p>
      <w:pPr>
        <w:numPr>
          <w:ilvl w:val="0"/>
          <w:numId w:val="1002"/>
        </w:numPr>
        <w:pStyle w:val="Compact"/>
      </w:pPr>
      <w:r>
        <w:t xml:space="preserve">📈 上涨3167家、下跌2196家、平盘186家，涨跌比3167:2196；93家涨停、2家跌停，数据为同花顺单源。</w:t>
      </w:r>
    </w:p>
    <w:p>
      <w:pPr>
        <w:numPr>
          <w:ilvl w:val="0"/>
          <w:numId w:val="1002"/>
        </w:numPr>
        <w:pStyle w:val="Compact"/>
      </w:pPr>
      <w:r>
        <w:t xml:space="preserve">⚠️ 沪深300ETF净申购方向未出现在采集JSON中，因此</w:t>
      </w:r>
      <w:r>
        <w:t xml:space="preserve">“</w:t>
      </w:r>
      <w:r>
        <w:t xml:space="preserve">以沪深300ETF净申购作为外资方向代理指标</w:t>
      </w:r>
      <w:r>
        <w:t xml:space="preserve">”</w:t>
      </w:r>
      <w:r>
        <w:t xml:space="preserve">本轮为未核验，禁止用北向资金文本替代。</w:t>
      </w:r>
    </w:p>
    <w:p>
      <w:pPr>
        <w:numPr>
          <w:ilvl w:val="0"/>
          <w:numId w:val="1002"/>
        </w:numPr>
        <w:pStyle w:val="Compact"/>
      </w:pPr>
      <w:r>
        <w:t xml:space="preserve">🎭 一句话特征：</w:t>
      </w:r>
      <w:r>
        <w:rPr>
          <w:b/>
        </w:rPr>
        <w:t xml:space="preserve">成长指数领涨、个股赚钱效应下午扩散，但沪指近乎平收，资金仍高度偏向科技成长。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上午-vs-下午对比"/>
      <w:r>
        <w:t xml:space="preserve">⏰ 上午 vs 下午对比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📈 指数强化：午间上证指数跌0.2396%，收盘转为涨0.0657%；深证成指由涨1.3778%扩大至涨1.9083%，创业板指由涨2.6342%扩大至涨3.4119%，科创50由涨1.5637%扩大至涨2.4199%。下午修复并非单纯尾盘护盘，成长指数继续扩大领先。</w:t>
      </w:r>
    </w:p>
    <w:p>
      <w:pPr>
        <w:numPr>
          <w:ilvl w:val="0"/>
          <w:numId w:val="1003"/>
        </w:numPr>
        <w:pStyle w:val="Compact"/>
      </w:pPr>
      <w:r>
        <w:t xml:space="preserve">📈 情绪扩散：上涨家数由午间2947家升至3167家，涨停数由72家升至93家；下跌家数由2413家降至2196家，跌停数由3家降至2家。赚钱效应下午继续改善。</w:t>
      </w:r>
    </w:p>
    <w:p>
      <w:pPr>
        <w:numPr>
          <w:ilvl w:val="0"/>
          <w:numId w:val="1003"/>
        </w:numPr>
        <w:pStyle w:val="Compact"/>
      </w:pPr>
      <w:r>
        <w:t xml:space="preserve">💰 量能路径：午间累计成交额12546.27亿元，收盘累计19642.35亿元；两项均为同花顺单源。因比较范围为</w:t>
      </w:r>
      <w:r>
        <w:rPr>
          <w:rStyle w:val="VerbatimChar"/>
        </w:rPr>
        <w:t xml:space="preserve">unverified</w:t>
      </w:r>
      <w:r>
        <w:t xml:space="preserve">，不与昨日同期计算增减幅。</w:t>
      </w:r>
    </w:p>
    <w:p>
      <w:pPr>
        <w:numPr>
          <w:ilvl w:val="0"/>
          <w:numId w:val="1003"/>
        </w:numPr>
        <w:pStyle w:val="Compact"/>
      </w:pPr>
      <w:r>
        <w:t xml:space="preserve">🔥 午盘观点验证：午盘判断PCB/元件/通信/CPO为可参与主线；收盘成长指数继续增强，华泰收盘补充也继续指向算力硬件，方向判断得到指数与补充源验证。</w:t>
      </w:r>
    </w:p>
    <w:p>
      <w:pPr>
        <w:numPr>
          <w:ilvl w:val="0"/>
          <w:numId w:val="1003"/>
        </w:numPr>
        <w:pStyle w:val="Compact"/>
      </w:pPr>
      <w:r>
        <w:t xml:space="preserve">⚠️ 验证边界：收盘板块、资金和核心个股结构化接口失败，无法确认下午具体资金是否持续回流到每个科技细分，也不能确认涨停封板质量。</w:t>
      </w:r>
    </w:p>
    <w:p>
      <w:pPr>
        <w:numPr>
          <w:ilvl w:val="0"/>
          <w:numId w:val="1003"/>
        </w:numPr>
        <w:pStyle w:val="Compact"/>
      </w:pPr>
      <w:r>
        <w:t xml:space="preserve">📉 金融修复不足：上证指数仅涨0.0657%，工商银行收跌1.97%；盘前</w:t>
      </w:r>
      <w:r>
        <w:t xml:space="preserve">“</w:t>
      </w:r>
      <w:r>
        <w:t xml:space="preserve">金融资本补充</w:t>
      </w:r>
      <w:r>
        <w:t xml:space="preserve">”</w:t>
      </w:r>
      <w:r>
        <w:t xml:space="preserve">主攻预案未被盘面验证，午盘下调金融优先级的判断继续有效。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领涨板块-top10-龙头股"/>
      <w:r>
        <w:t xml:space="preserve">🔥 领涨板块 TOP10 &amp; 龙头股</w:t>
      </w:r>
      <w:bookmarkEnd w:id="24"/>
    </w:p>
    <w:p>
      <w:pPr>
        <w:pStyle w:val="BlockText"/>
      </w:pPr>
      <w:r>
        <w:t xml:space="preserve">⚠️ 收盘</w:t>
      </w:r>
      <w:r>
        <w:rPr>
          <w:rStyle w:val="VerbatimChar"/>
        </w:rPr>
        <w:t xml:space="preserve">sector_performance</w:t>
      </w:r>
      <w:r>
        <w:t xml:space="preserve">缺失，以下仅列午盘缓存中的TOP10快照，并结合收盘指数与华泰补充判断持续性；不得视为正式收盘排名。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印制电路板</w:t>
      </w:r>
      <w:r>
        <w:t xml:space="preserve">：午间涨6.91%，成交702.57亿元，板块主力净流入97.15亿元；超声电子涨10.01%。收盘成长风格继续增强，方向维持高优先级，但收盘板块数值未核验。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其他种植业</w:t>
      </w:r>
      <w:r>
        <w:t xml:space="preserve">：午间涨6.46%，成交29.13亿元，主力净流出2441.24万元；亚盛集团涨10.09%。涨幅与资金背离，明日只看分歧承接。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元件</w:t>
      </w:r>
      <w:r>
        <w:t xml:space="preserve">：午间涨5.92%，成交841.69亿元，主力净流入105.58亿元；超声电子涨10.01%。与PCB形成产业链共振。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种子</w:t>
      </w:r>
      <w:r>
        <w:t xml:space="preserve">：午间涨5.53%，成交62.98亿元，主力净流出668.68万元；敦煌种业涨10.05%。题材强于资金，禁止追高。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种植业</w:t>
      </w:r>
      <w:r>
        <w:t xml:space="preserve">：午间涨4.99%，成交106.28亿元，主力净流出5640.61万元；亚盛集团涨10.09%。持续性低于科技硬件。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通信网络设备及器件</w:t>
      </w:r>
      <w:r>
        <w:t xml:space="preserve">：午间涨4.62%，成交798.02亿元，主力净流入109.24亿元；铭普光磁涨10.00%。涨幅、成交与资金共振。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百货</w:t>
      </w:r>
      <w:r>
        <w:t xml:space="preserve">：午间涨4.26%，成交49.08亿元，主力净流入3.45亿元；百大集团涨10.04%。政策轮动属性较强。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超市</w:t>
      </w:r>
      <w:r>
        <w:t xml:space="preserve">：午间涨4.11%，成交26.83亿元，主力净流入4.09亿元；中百集团涨10.06%。只看龙头承接，不追后排。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海洋捕捞</w:t>
      </w:r>
      <w:r>
        <w:t xml:space="preserve">：午间涨3.93%，成交2.95亿元，主力净流入3258.31万元；中水渔业涨9.96%。容量较小，以观察为主。</w:t>
      </w:r>
    </w:p>
    <w:p>
      <w:pPr>
        <w:numPr>
          <w:ilvl w:val="0"/>
          <w:numId w:val="1004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渔业</w:t>
      </w:r>
      <w:r>
        <w:t xml:space="preserve">：午间涨3.78%，成交9.00亿元，主力净流入4084.57万元；中水渔业涨9.96%。与农业轮动共振，但不构成大容量主线。</w:t>
      </w:r>
    </w:p>
    <w:p>
      <w:pPr>
        <w:pStyle w:val="Heading3"/>
      </w:pPr>
      <w:bookmarkStart w:id="25" w:name="top20活跃核心观察"/>
      <w:r>
        <w:t xml:space="preserve">🚀 TOP20活跃核心观察</w:t>
      </w:r>
      <w:bookmarkEnd w:id="25"/>
    </w:p>
    <w:p>
      <w:pPr>
        <w:pStyle w:val="BlockText"/>
      </w:pPr>
      <w:r>
        <w:t xml:space="preserve">以下均为午盘缓存的成交额TOP20快照，且当时新浪/东方财富/腾讯三方校验为</w:t>
      </w:r>
      <w:r>
        <w:rPr>
          <w:rStyle w:val="VerbatimChar"/>
        </w:rPr>
        <w:t xml:space="preserve">ok</w:t>
      </w:r>
      <w:r>
        <w:t xml:space="preserve">；收盘价、收盘涨跌幅及最终排名未核验，明日必须重新确认。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300308 中际旭创</w:t>
      </w:r>
      <w:r>
        <w:t xml:space="preserve">：午间880.11元、涨8.12%、成交241.38亿元；CPO成交核心，明日只做分歧承接。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688825 长鑫科技</w:t>
      </w:r>
      <w:r>
        <w:t xml:space="preserve">：57.98元、涨5.80%、成交138.66亿元；存储芯片高成交核心，观察强度能否延续。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300502 新易盛</w:t>
      </w:r>
      <w:r>
        <w:t xml:space="preserve">：412.50元、涨6.87%、成交136.51亿元；CPO主线核心，不追加速。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002384 东山精密</w:t>
      </w:r>
      <w:r>
        <w:t xml:space="preserve">：187.69元、涨5.05%、成交84.24亿元；PCB与消费电子交叉标的，观察板块共振。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300394 天孚通信</w:t>
      </w:r>
      <w:r>
        <w:t xml:space="preserve">：263.36元、涨5.89%、成交84.10亿元；光通信核心，等待回踩确认。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603986 兆易创新</w:t>
      </w:r>
      <w:r>
        <w:t xml:space="preserve">：383.23元、涨3.05%、成交83.40亿元；芯片方向辨识度高，强度低于CPO/PCB。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600183 生益科技</w:t>
      </w:r>
      <w:r>
        <w:t xml:space="preserve">：145.55元、涨5.85%、成交76.40亿元；PCB材料链核心，观察资金延续。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000977 浪潮信息</w:t>
      </w:r>
      <w:r>
        <w:t xml:space="preserve">：74.14元、跌4.61%、成交74.90亿元；科技内部明显弱项，未收复弱势结构前回避。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688256 寒武纪</w:t>
      </w:r>
      <w:r>
        <w:t xml:space="preserve">：1076.58元、涨0.43%、成交67.82亿元；高价高波动，缺乏同步强度，不追。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002463 沪电股份</w:t>
      </w:r>
      <w:r>
        <w:t xml:space="preserve">：121.63元、涨9.09%、成交64.66亿元；PCB强势核心，明日重点看高开兑现风险。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600150 中国船舶</w:t>
      </w:r>
      <w:r>
        <w:t xml:space="preserve">：38.22元、涨2.00%、成交62.76亿元；军工制造方向，非当日最强主线，继续观察。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601138 工业富联</w:t>
      </w:r>
      <w:r>
        <w:t xml:space="preserve">：65.65元、涨3.08%、成交60.32亿元；服务器与算力硬件权重，适合观察主线容量。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600487 亨通光电</w:t>
      </w:r>
      <w:r>
        <w:t xml:space="preserve">：63.69元、涨2.36%、成交57.71亿元；通信线缆方向，强度低于光模块核心。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688498 源杰科技</w:t>
      </w:r>
      <w:r>
        <w:t xml:space="preserve">：1616.20元、涨10.25%、成交56.98亿元；光芯片高弹性标的，高价高波动，不追高。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300857 协创数据</w:t>
      </w:r>
      <w:r>
        <w:t xml:space="preserve">：272.69元、涨7.83%、成交56.40亿元；算力硬件映射较强，等待回踩与资金确认。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300750 宁德时代</w:t>
      </w:r>
      <w:r>
        <w:t xml:space="preserve">：348.52元、跌0.71%、成交54.52亿元；电力设备/动力电池未与科技硬件同步，暂非主攻。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002281 光迅科技</w:t>
      </w:r>
      <w:r>
        <w:t xml:space="preserve">：182.00元、涨8.53%、成交54.08亿元；光模块高辨识度，观察是否补涨转一致。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603228 景旺电子</w:t>
      </w:r>
      <w:r>
        <w:t xml:space="preserve">：105.97元、涨10.00%、成交51.43亿元；PCB涨停辨识度标的，明日看封板溢价与承接。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300476 胜宏科技</w:t>
      </w:r>
      <w:r>
        <w:t xml:space="preserve">：233.01元、涨6.15%、成交48.20亿元；PCB容量核心，适合观察板块强弱。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688008 澜起科技</w:t>
      </w:r>
      <w:r>
        <w:t xml:space="preserve">：195.98元、涨4.41%、成交46.29亿元；芯片链核心，等待收盘数据恢复后再定强弱。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资金流向-top10"/>
      <w:r>
        <w:t xml:space="preserve">💰 资金流向 TOP10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💰</w:t>
      </w:r>
      <w:r>
        <w:t xml:space="preserve"> </w:t>
      </w:r>
      <w:r>
        <w:rPr>
          <w:b/>
        </w:rPr>
        <w:t xml:space="preserve">主力净流入TOP10：未核验。</w:t>
      </w:r>
      <w:r>
        <w:t xml:space="preserve"> </w:t>
      </w:r>
      <w:r>
        <w:t xml:space="preserve">收盘</w:t>
      </w:r>
      <w:r>
        <w:rPr>
          <w:rStyle w:val="VerbatimChar"/>
        </w:rPr>
        <w:t xml:space="preserve">sources.money_flow.ok=false</w:t>
      </w:r>
      <w:r>
        <w:t xml:space="preserve">，HTTP 502；采集JSON没有可用的正式TOP10榜单，禁止用华泰文本、午盘板块榜或个股候选拼接替代。</w:t>
      </w:r>
    </w:p>
    <w:p>
      <w:pPr>
        <w:numPr>
          <w:ilvl w:val="0"/>
          <w:numId w:val="1006"/>
        </w:numPr>
        <w:pStyle w:val="Compact"/>
      </w:pPr>
      <w:r>
        <w:t xml:space="preserve">⚠️</w:t>
      </w:r>
      <w:r>
        <w:t xml:space="preserve"> </w:t>
      </w:r>
      <w:r>
        <w:rPr>
          <w:b/>
        </w:rPr>
        <w:t xml:space="preserve">主力净流出TOP10：未核验。</w:t>
      </w:r>
      <w:r>
        <w:t xml:space="preserve"> </w:t>
      </w:r>
      <w:r>
        <w:t xml:space="preserve">同一接口失败，采集JSON没有正式TOP10榜单，禁止编造名称与金额。</w:t>
      </w:r>
    </w:p>
    <w:p>
      <w:pPr>
        <w:numPr>
          <w:ilvl w:val="0"/>
          <w:numId w:val="1006"/>
        </w:numPr>
        <w:pStyle w:val="Compact"/>
      </w:pPr>
      <w:r>
        <w:t xml:space="preserve">🔵 华泰收盘文本提及电子、通信与部分个股资金数据，但它是补充文本源，且缺少新浪/东方财富/腾讯收盘结构化交叉验证，不纳入正式TOP10。</w:t>
      </w:r>
    </w:p>
    <w:p>
      <w:pPr>
        <w:numPr>
          <w:ilvl w:val="0"/>
          <w:numId w:val="1006"/>
        </w:numPr>
        <w:pStyle w:val="Compact"/>
      </w:pPr>
      <w:r>
        <w:t xml:space="preserve">💡 可用的午盘结构证据仅包括：电子午间主力净流入189.08亿元、通信132.18亿元、通信设备132.91亿元；这些不是全市场收盘资金TOP10。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领跌板块-top5-资金流出"/>
      <w:r>
        <w:t xml:space="preserve">🔴 领跌板块 TOP5 &amp; 资金流出</w:t>
      </w:r>
      <w:bookmarkEnd w:id="27"/>
    </w:p>
    <w:p>
      <w:pPr>
        <w:pStyle w:val="BlockText"/>
      </w:pPr>
      <w:r>
        <w:t xml:space="preserve">⚠️ 正式收盘领跌TOP5与资金流出TOP10未核验。以下为午盘缓存领跌前5快照，不冒充收盘榜。</w:t>
      </w:r>
    </w:p>
    <w:p>
      <w:pPr>
        <w:numPr>
          <w:ilvl w:val="0"/>
          <w:numId w:val="1007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涂料</w:t>
      </w:r>
      <w:r>
        <w:t xml:space="preserve">：午间跌3.92%，成交2.48亿元，主力净流出1076.16万元；流动性有限。</w:t>
      </w:r>
    </w:p>
    <w:p>
      <w:pPr>
        <w:numPr>
          <w:ilvl w:val="0"/>
          <w:numId w:val="1007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冶钢辅料</w:t>
      </w:r>
      <w:r>
        <w:t xml:space="preserve">：午间跌3.05%，成交4.46亿元，主力净流出2920.42万元；弱势周期分支。</w:t>
      </w:r>
    </w:p>
    <w:p>
      <w:pPr>
        <w:numPr>
          <w:ilvl w:val="0"/>
          <w:numId w:val="1007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视频媒体</w:t>
      </w:r>
      <w:r>
        <w:t xml:space="preserve">：午间跌3.01%，成交27.37亿元，主力净流出1.64亿元；与硬件主线不共振。</w:t>
      </w:r>
    </w:p>
    <w:p>
      <w:pPr>
        <w:numPr>
          <w:ilvl w:val="0"/>
          <w:numId w:val="1007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厨房电器</w:t>
      </w:r>
      <w:r>
        <w:t xml:space="preserve">：午间跌2.98%，成交6.81亿元，主力净流出7882.49万元；亿田智能午间跌11.30%，风险突出。</w:t>
      </w:r>
    </w:p>
    <w:p>
      <w:pPr>
        <w:numPr>
          <w:ilvl w:val="0"/>
          <w:numId w:val="1007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辅料</w:t>
      </w:r>
      <w:r>
        <w:t xml:space="preserve">：午间跌2.88%，成交4.07亿元，主力净流出4282.61万元；缺乏主线支持。</w:t>
      </w:r>
    </w:p>
    <w:p>
      <w:pPr>
        <w:numPr>
          <w:ilvl w:val="0"/>
          <w:numId w:val="1008"/>
        </w:numPr>
        <w:pStyle w:val="Compact"/>
      </w:pPr>
      <w:r>
        <w:t xml:space="preserve">🚫 额外风险：午间计算机跌0.46%、主力净流出41.84亿元，传媒涨0.37%但净流出17.44亿元；说明科技内部资金集中在硬件端，AI应用并未普遍受益。</w:t>
      </w:r>
    </w:p>
    <w:p>
      <w:pPr>
        <w:numPr>
          <w:ilvl w:val="0"/>
          <w:numId w:val="1008"/>
        </w:numPr>
        <w:pStyle w:val="Compact"/>
      </w:pPr>
      <w:r>
        <w:t xml:space="preserve">📉 金融与资源：午间保险Ⅱ跌2.31%、净流出9.02亿元，煤炭跌2.34%、净流出4.47亿元；工商银行收盘跌1.97%，防御权重继续承压。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市场情绪综合判断"/>
      <w:r>
        <w:t xml:space="preserve">🎭 市场情绪综合判断</w:t>
      </w:r>
      <w:bookmarkEnd w:id="28"/>
    </w:p>
    <w:p>
      <w:pPr>
        <w:numPr>
          <w:ilvl w:val="0"/>
          <w:numId w:val="1009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赚钱效应：偏强。</w:t>
      </w:r>
      <w:r>
        <w:t xml:space="preserve"> </w:t>
      </w:r>
      <w:r>
        <w:t xml:space="preserve">3167家上涨、2196家下跌，93家涨停、2家跌停；上涨家数和涨停数均较午间增加。</w:t>
      </w:r>
    </w:p>
    <w:p>
      <w:pPr>
        <w:numPr>
          <w:ilvl w:val="0"/>
          <w:numId w:val="1009"/>
        </w:numPr>
        <w:pStyle w:val="Compact"/>
      </w:pPr>
      <w:r>
        <w:t xml:space="preserve">🎭</w:t>
      </w:r>
      <w:r>
        <w:t xml:space="preserve"> </w:t>
      </w:r>
      <w:r>
        <w:rPr>
          <w:b/>
        </w:rPr>
        <w:t xml:space="preserve">市场分歧：结构性明显。</w:t>
      </w:r>
      <w:r>
        <w:t xml:space="preserve"> </w:t>
      </w:r>
      <w:r>
        <w:t xml:space="preserve">创业板指涨3.4119%、上证指数仅涨0.0657%，成长强于权重；科技内部又呈现硬件强、部分应用弱。</w:t>
      </w:r>
    </w:p>
    <w:p>
      <w:pPr>
        <w:numPr>
          <w:ilvl w:val="0"/>
          <w:numId w:val="1009"/>
        </w:numPr>
        <w:pStyle w:val="Compact"/>
      </w:pPr>
      <w:r>
        <w:t xml:space="preserve">🚀</w:t>
      </w:r>
      <w:r>
        <w:t xml:space="preserve"> </w:t>
      </w:r>
      <w:r>
        <w:rPr>
          <w:b/>
        </w:rPr>
        <w:t xml:space="preserve">市场风格：偏强/风险偏好较高。</w:t>
      </w:r>
      <w:r>
        <w:t xml:space="preserve"> </w:t>
      </w:r>
      <w:r>
        <w:t xml:space="preserve">直接采用顶层</w:t>
      </w:r>
      <w:r>
        <w:rPr>
          <w:rStyle w:val="VerbatimChar"/>
        </w:rPr>
        <w:t xml:space="preserve">derived.market_style</w:t>
      </w:r>
      <w:r>
        <w:t xml:space="preserve">；指数平均涨跌幅1.68%为派生证据。</w:t>
      </w:r>
    </w:p>
    <w:p>
      <w:pPr>
        <w:numPr>
          <w:ilvl w:val="0"/>
          <w:numId w:val="1009"/>
        </w:numPr>
        <w:pStyle w:val="Compact"/>
      </w:pPr>
      <w:r>
        <w:t xml:space="preserve">🔥</w:t>
      </w:r>
      <w:r>
        <w:t xml:space="preserve"> </w:t>
      </w:r>
      <w:r>
        <w:rPr>
          <w:b/>
        </w:rPr>
        <w:t xml:space="preserve">情绪周期：回暖向正常偏强过渡，尚不定义为全面过热。</w:t>
      </w:r>
      <w:r>
        <w:t xml:space="preserve"> </w:t>
      </w:r>
      <w:r>
        <w:t xml:space="preserve">涨停扩散、跌停收敛支持修复，但正式收盘资金与封板样本缺失，不能确认一致性高潮。</w:t>
      </w:r>
    </w:p>
    <w:p>
      <w:pPr>
        <w:numPr>
          <w:ilvl w:val="0"/>
          <w:numId w:val="1009"/>
        </w:numPr>
        <w:pStyle w:val="Compact"/>
      </w:pPr>
      <w:r>
        <w:t xml:space="preserve">⚠️</w:t>
      </w:r>
      <w:r>
        <w:t xml:space="preserve"> </w:t>
      </w:r>
      <w:r>
        <w:rPr>
          <w:b/>
        </w:rPr>
        <w:t xml:space="preserve">量能约束：</w:t>
      </w:r>
      <w:r>
        <w:t xml:space="preserve"> </w:t>
      </w:r>
      <w:r>
        <w:t xml:space="preserve">19642.35亿元仍是高额成交，但比较口径未核验，不能用</w:t>
      </w:r>
      <w:r>
        <w:t xml:space="preserve">“</w:t>
      </w:r>
      <w:r>
        <w:t xml:space="preserve">缩量百分比</w:t>
      </w:r>
      <w:r>
        <w:t xml:space="preserve">”</w:t>
      </w:r>
      <w:r>
        <w:t xml:space="preserve">强化或否定行情。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9" w:name="华泰自选股观察"/>
      <w:r>
        <w:t xml:space="preserve">🧾 华泰自选股观察</w:t>
      </w:r>
      <w:bookmarkEnd w:id="29"/>
    </w:p>
    <w:p>
      <w:pPr>
        <w:pStyle w:val="FirstParagraph"/>
      </w:pPr>
      <w:r>
        <w:t xml:space="preserve">华泰自选股3只全部取得收盘附近报价，但未进入新浪/东方财富/腾讯个股三方收盘校验。只有弘元绿能上涨，且仍未与当日最强的CPO/PCB/通信硬件主线直接共振；整体</w:t>
      </w:r>
      <w:r>
        <w:rPr>
          <w:b/>
        </w:rPr>
        <w:t xml:space="preserve">以跟踪为主、暂不作为主攻方向</w:t>
      </w:r>
      <w:r>
        <w:t xml:space="preserve">。</w:t>
      </w:r>
    </w:p>
    <w:p>
      <w:pPr>
        <w:numPr>
          <w:ilvl w:val="0"/>
          <w:numId w:val="1010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603185 弘元绿能</w:t>
      </w:r>
      <w:r>
        <w:t xml:space="preserve">：15.16元，涨2.57%。属于光伏硅片/光伏产业链，与电力设备及新能源方向有关；但当日最强主线是算力硬件，电力设备午间仅涨0.54%且主力净流出6.19亿元。判断：</w:t>
      </w:r>
      <w:r>
        <w:rPr>
          <w:b/>
        </w:rPr>
        <w:t xml:space="preserve">继续观察、可低吸跟踪但不追高；以跟踪为主、暂不作为主攻方向</w:t>
      </w:r>
      <w:r>
        <w:t xml:space="preserve">。</w:t>
      </w:r>
    </w:p>
    <w:p>
      <w:pPr>
        <w:numPr>
          <w:ilvl w:val="0"/>
          <w:numId w:val="1010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603466 风语筑</w:t>
      </w:r>
      <w:r>
        <w:t xml:space="preserve">：12.19元，跌1.61%。属于数字内容、文化展示及AI应用映射；计算机与传媒午间资金流出，市场更偏硬件而非应用。判断：</w:t>
      </w:r>
      <w:r>
        <w:rPr>
          <w:b/>
        </w:rPr>
        <w:t xml:space="preserve">偏弱，反弹减仓优先；以跟踪为主、暂不作为主攻方向</w:t>
      </w:r>
      <w:r>
        <w:t xml:space="preserve">。</w:t>
      </w:r>
    </w:p>
    <w:p>
      <w:pPr>
        <w:numPr>
          <w:ilvl w:val="0"/>
          <w:numId w:val="1010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601398 工商银行</w:t>
      </w:r>
      <w:r>
        <w:t xml:space="preserve">：7.97元，跌1.97%。属于国有大行，虽有金融资本补充政策映射，但未与当日成长主线共振，政策利好未转化为价格强势。判断：</w:t>
      </w:r>
      <w:r>
        <w:rPr>
          <w:b/>
        </w:rPr>
        <w:t xml:space="preserve">继续观察、保护已有利润、暂不加仓；以跟踪为主、暂不作为主攻方向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用户实盘持仓收盘策略"/>
      <w:r>
        <w:t xml:space="preserve">💼 用户实盘持仓收盘策略</w:t>
      </w:r>
      <w:bookmarkEnd w:id="30"/>
    </w:p>
    <w:p>
      <w:pPr>
        <w:pStyle w:val="BlockText"/>
      </w:pPr>
      <w:r>
        <w:t xml:space="preserve">盈亏按采集JSON中收盘附近华泰报价计算，未计交易费用。农业银行收盘报价缺失；公告、历史K线与正式支撑阻力未核验，因此采用条件式策略，不虚构价位。</w:t>
      </w:r>
    </w:p>
    <w:p>
      <w:pPr>
        <w:pStyle w:val="Heading3"/>
      </w:pPr>
      <w:bookmarkStart w:id="31" w:name="弘元绿能300股成本26.6669元"/>
      <w:r>
        <w:t xml:space="preserve">📉 603185 弘元绿能｜300股｜成本26.6669元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📊 最新15.16元，持仓市值4548.00元，浮亏3452.07元，盈亏-43.15%。</w:t>
      </w:r>
    </w:p>
    <w:p>
      <w:pPr>
        <w:numPr>
          <w:ilvl w:val="0"/>
          <w:numId w:val="1011"/>
        </w:numPr>
        <w:pStyle w:val="Compact"/>
      </w:pPr>
      <w:r>
        <w:t xml:space="preserve">💡 明日动作：</w:t>
      </w:r>
      <w:r>
        <w:rPr>
          <w:b/>
        </w:rPr>
        <w:t xml:space="preserve">反弹减仓观察，不无条件补仓</w:t>
      </w:r>
      <w:r>
        <w:t xml:space="preserve">。今日虽涨2.57%，但与最强科技硬件主线不共振，深套不是加仓理由。</w:t>
      </w:r>
    </w:p>
    <w:p>
      <w:pPr>
        <w:numPr>
          <w:ilvl w:val="0"/>
          <w:numId w:val="1011"/>
        </w:numPr>
        <w:pStyle w:val="Compact"/>
      </w:pPr>
      <w:r>
        <w:t xml:space="preserve">📉 减仓触发：不能守住15.16元且光伏/电力设备继续弱于创业板时分批减仓；若跌破14.78元前收并不能快速收回，继续控制仓位。</w:t>
      </w:r>
    </w:p>
    <w:p>
      <w:pPr>
        <w:numPr>
          <w:ilvl w:val="0"/>
          <w:numId w:val="1011"/>
        </w:numPr>
        <w:pStyle w:val="Compact"/>
      </w:pPr>
      <w:r>
        <w:t xml:space="preserve">📈 条件加仓：只有重新站稳15.16元、板块资金转正且成交放大时，才允许小仓验证。</w:t>
      </w:r>
    </w:p>
    <w:p>
      <w:pPr>
        <w:numPr>
          <w:ilvl w:val="0"/>
          <w:numId w:val="1011"/>
        </w:numPr>
        <w:pStyle w:val="Compact"/>
      </w:pPr>
      <w:r>
        <w:t xml:space="preserve">🚫 失效条件：板块资金继续流出、个股弱于前收或出现负面公告。</w:t>
      </w:r>
    </w:p>
    <w:p>
      <w:pPr>
        <w:pStyle w:val="Heading3"/>
      </w:pPr>
      <w:bookmarkStart w:id="32" w:name="风语筑700股成本13.2159元"/>
      <w:r>
        <w:t xml:space="preserve">📉 603466 风语筑｜700股｜成本13.2159元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📊 最新12.19元，持仓市值8533.00元，浮亏718.13元，盈亏-7.76%。</w:t>
      </w:r>
    </w:p>
    <w:p>
      <w:pPr>
        <w:numPr>
          <w:ilvl w:val="0"/>
          <w:numId w:val="1012"/>
        </w:numPr>
        <w:pStyle w:val="Compact"/>
      </w:pPr>
      <w:r>
        <w:t xml:space="preserve">💡 明日动作：</w:t>
      </w:r>
      <w:r>
        <w:rPr>
          <w:b/>
        </w:rPr>
        <w:t xml:space="preserve">减仓观察</w:t>
      </w:r>
      <w:r>
        <w:t xml:space="preserve">。数字内容/AI应用未获得当日硬件主线同等级资金共振。</w:t>
      </w:r>
    </w:p>
    <w:p>
      <w:pPr>
        <w:numPr>
          <w:ilvl w:val="0"/>
          <w:numId w:val="1012"/>
        </w:numPr>
        <w:pStyle w:val="Compact"/>
      </w:pPr>
      <w:r>
        <w:t xml:space="preserve">📉 减仓触发：反弹不能收复12.39元前收，或跌破12.19元且传媒/计算机继续流出时执行减仓。</w:t>
      </w:r>
    </w:p>
    <w:p>
      <w:pPr>
        <w:numPr>
          <w:ilvl w:val="0"/>
          <w:numId w:val="1012"/>
        </w:numPr>
        <w:pStyle w:val="Compact"/>
      </w:pPr>
      <w:r>
        <w:t xml:space="preserve">📈 条件加仓：收复并站稳12.39元，同时传媒或AI应用资金转正、成交确认后才可小仓跟踪。</w:t>
      </w:r>
    </w:p>
    <w:p>
      <w:pPr>
        <w:numPr>
          <w:ilvl w:val="0"/>
          <w:numId w:val="1012"/>
        </w:numPr>
        <w:pStyle w:val="Compact"/>
      </w:pPr>
      <w:r>
        <w:t xml:space="preserve">🚫 失效条件：事件催化兑现后继续走弱、板块净流出或公告出现风险。</w:t>
      </w:r>
    </w:p>
    <w:p>
      <w:pPr>
        <w:pStyle w:val="Heading3"/>
      </w:pPr>
      <w:bookmarkStart w:id="33" w:name="工商银行1900股成本7.0601元"/>
      <w:r>
        <w:t xml:space="preserve">📈 601398 工商银行｜1900股｜成本7.0601元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📊 最新7.97元，持仓市值15143.00元，浮盈1728.81元，盈亏+12.89%。</w:t>
      </w:r>
    </w:p>
    <w:p>
      <w:pPr>
        <w:numPr>
          <w:ilvl w:val="0"/>
          <w:numId w:val="1013"/>
        </w:numPr>
        <w:pStyle w:val="Compact"/>
      </w:pPr>
      <w:r>
        <w:t xml:space="preserve">💡 明日动作：</w:t>
      </w:r>
      <w:r>
        <w:rPr>
          <w:b/>
        </w:rPr>
        <w:t xml:space="preserve">持有但保护利润，不新增仓位</w:t>
      </w:r>
      <w:r>
        <w:t xml:space="preserve">。政策逻辑仍在，但当日价格和金融板块表现均未共振。</w:t>
      </w:r>
    </w:p>
    <w:p>
      <w:pPr>
        <w:numPr>
          <w:ilvl w:val="0"/>
          <w:numId w:val="1013"/>
        </w:numPr>
        <w:pStyle w:val="Compact"/>
      </w:pPr>
      <w:r>
        <w:t xml:space="preserve">📉 减仓触发：继续弱于7.97元且银行板块弱于沪深300时分批锁定利润；若收复8.13元前收前不考虑加仓。</w:t>
      </w:r>
    </w:p>
    <w:p>
      <w:pPr>
        <w:numPr>
          <w:ilvl w:val="0"/>
          <w:numId w:val="1013"/>
        </w:numPr>
        <w:pStyle w:val="Compact"/>
      </w:pPr>
      <w:r>
        <w:t xml:space="preserve">📈 条件加仓：站稳8.13元、银行板块止跌并重新强于沪深300，且正式资金转正后再评估。</w:t>
      </w:r>
    </w:p>
    <w:p>
      <w:pPr>
        <w:numPr>
          <w:ilvl w:val="0"/>
          <w:numId w:val="1013"/>
        </w:numPr>
        <w:pStyle w:val="Compact"/>
      </w:pPr>
      <w:r>
        <w:t xml:space="preserve">🚫 失效条件：金融资金继续流出、政策利好持续兑现或个股失守前收后无修复。</w:t>
      </w:r>
    </w:p>
    <w:p>
      <w:pPr>
        <w:pStyle w:val="Heading3"/>
      </w:pPr>
      <w:bookmarkStart w:id="34" w:name="农业银行5300股成本6.4244元"/>
      <w:r>
        <w:t xml:space="preserve">⚠️ 601288 农业银行｜5300股｜成本6.4244元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📊 收盘最新价未包含在本轮采集JSON，当前市值、盈亏幅度与具体价格触发位均未核验。</w:t>
      </w:r>
    </w:p>
    <w:p>
      <w:pPr>
        <w:numPr>
          <w:ilvl w:val="0"/>
          <w:numId w:val="1014"/>
        </w:numPr>
        <w:pStyle w:val="Compact"/>
      </w:pPr>
      <w:r>
        <w:t xml:space="preserve">💡 明日动作：</w:t>
      </w:r>
      <w:r>
        <w:rPr>
          <w:b/>
        </w:rPr>
        <w:t xml:space="preserve">持有观察并控制金融板块集中度，不新增仓位</w:t>
      </w:r>
      <w:r>
        <w:t xml:space="preserve">。</w:t>
      </w:r>
    </w:p>
    <w:p>
      <w:pPr>
        <w:numPr>
          <w:ilvl w:val="0"/>
          <w:numId w:val="1014"/>
        </w:numPr>
        <w:pStyle w:val="Compact"/>
      </w:pPr>
      <w:r>
        <w:t xml:space="preserve">📉 减仓触发：取得可靠报价后，若个股跌破当日确认锚点且银行板块持续弱于沪深300，可分批锁定已有利润或降低集中度。</w:t>
      </w:r>
    </w:p>
    <w:p>
      <w:pPr>
        <w:numPr>
          <w:ilvl w:val="0"/>
          <w:numId w:val="1014"/>
        </w:numPr>
        <w:pStyle w:val="Compact"/>
      </w:pPr>
      <w:r>
        <w:t xml:space="preserve">📈 条件加仓：仅在价格、成交与板块资金均恢复核验，且银行相对沪深300转强时评估；禁止根据政策标题直接追高。</w:t>
      </w:r>
    </w:p>
    <w:p>
      <w:pPr>
        <w:numPr>
          <w:ilvl w:val="0"/>
          <w:numId w:val="1014"/>
        </w:numPr>
        <w:pStyle w:val="Compact"/>
      </w:pPr>
      <w:r>
        <w:t xml:space="preserve">🚫 失效条件：银行板块资金持续净流出、价格弱势延续或出现负面公告。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5" w:name="明日投资方向排序"/>
      <w:r>
        <w:t xml:space="preserve">🎯 明日投资方向排序</w:t>
      </w:r>
      <w:bookmarkEnd w:id="35"/>
    </w:p>
    <w:p>
      <w:pPr>
        <w:pStyle w:val="Heading3"/>
      </w:pPr>
      <w:bookmarkStart w:id="36" w:name="方向一ai算力硬件cpo光模块pcb优先级高"/>
      <w:r>
        <w:t xml:space="preserve">🚀 方向一：AI算力硬件—CPO/光模块/PCB（优先级：高）</w:t>
      </w:r>
      <w:bookmarkEnd w:id="36"/>
    </w:p>
    <w:p>
      <w:pPr>
        <w:numPr>
          <w:ilvl w:val="0"/>
          <w:numId w:val="1015"/>
        </w:numPr>
        <w:pStyle w:val="Compact"/>
      </w:pPr>
      <w:r>
        <w:t xml:space="preserve">📌 证据链：①午间印制电路板涨6.91%、成交702.57亿元、主力净流入97.15亿元；②元件涨5.92%、成交841.69亿元、净流入105.58亿元；③通信网络设备及器件涨4.62%、成交798.02亿元、净流入109.24亿元；④中际旭创、新易盛、沪电股份、景旺电子等午间价格经三方校验；⑤收盘创业板指涨3.4119%、科创50涨2.4199%，成长风格继续强化。</w:t>
      </w:r>
    </w:p>
    <w:p>
      <w:pPr>
        <w:numPr>
          <w:ilvl w:val="0"/>
          <w:numId w:val="1015"/>
        </w:numPr>
        <w:pStyle w:val="Compact"/>
      </w:pPr>
      <w:r>
        <w:t xml:space="preserve">🔥 核心标的：中际旭创（CPO成交核心）、新易盛（光模块容量核心）、沪电股份与景旺电子（PCB强势辨识度）、光迅科技（光模块高活跃度）。</w:t>
      </w:r>
    </w:p>
    <w:p>
      <w:pPr>
        <w:numPr>
          <w:ilvl w:val="0"/>
          <w:numId w:val="1015"/>
        </w:numPr>
        <w:pStyle w:val="Compact"/>
      </w:pPr>
      <w:r>
        <w:t xml:space="preserve">💡 参与策略：激进仓位上限80%，只做主线分歧回踩后的转强；稳健仓位上限65%，等待板块资金与龙头承接恢复核验；保守仓位上限50%，只跟踪核心，不追高价高波动标的。</w:t>
      </w:r>
    </w:p>
    <w:p>
      <w:pPr>
        <w:numPr>
          <w:ilvl w:val="0"/>
          <w:numId w:val="1015"/>
        </w:numPr>
        <w:pStyle w:val="Compact"/>
      </w:pPr>
      <w:r>
        <w:t xml:space="preserve">✅ 触发条件：次日板块继续放量、正式主力资金维持净流入，核心标的不出现集体高开低走，涨停扩散保持。</w:t>
      </w:r>
    </w:p>
    <w:p>
      <w:pPr>
        <w:numPr>
          <w:ilvl w:val="0"/>
          <w:numId w:val="1015"/>
        </w:numPr>
        <w:pStyle w:val="Compact"/>
      </w:pPr>
      <w:r>
        <w:t xml:space="preserve">🚫 失效条件：板块主力净流入转负、核心股放量跌破开盘价且不能收回，或涨停扩散失败。</w:t>
      </w:r>
    </w:p>
    <w:p>
      <w:pPr>
        <w:numPr>
          <w:ilvl w:val="0"/>
          <w:numId w:val="1015"/>
        </w:numPr>
        <w:pStyle w:val="Compact"/>
      </w:pPr>
      <w:r>
        <w:t xml:space="preserve">⚠️ 风险：单日涨幅较大后的兑现、高估值波动、科技内部轮动及收盘榜单缺失带来的判断误差。</w:t>
      </w:r>
    </w:p>
    <w:p>
      <w:pPr>
        <w:pStyle w:val="Heading3"/>
      </w:pPr>
      <w:bookmarkStart w:id="37" w:name="方向二农业种植种子粮油加工优先级中"/>
      <w:r>
        <w:t xml:space="preserve">🚀 方向二：农业种植—种子/粮油加工（优先级：中）</w:t>
      </w:r>
      <w:bookmarkEnd w:id="37"/>
    </w:p>
    <w:p>
      <w:pPr>
        <w:numPr>
          <w:ilvl w:val="0"/>
          <w:numId w:val="1016"/>
        </w:numPr>
        <w:pStyle w:val="Compact"/>
      </w:pPr>
      <w:r>
        <w:t xml:space="preserve">📌 证据链：①午间其他种植业涨6.46%、种子涨5.53%、种植业涨4.99%；②亚盛集团涨10.09%、敦煌种业涨10.05%；③粮油加工涨3.63%、主力净流入4.58亿元，金健米业涨10.00%；④全市场涨停数收盘增至93家，为轮动延续提供情绪环境。</w:t>
      </w:r>
    </w:p>
    <w:p>
      <w:pPr>
        <w:numPr>
          <w:ilvl w:val="0"/>
          <w:numId w:val="1016"/>
        </w:numPr>
        <w:pStyle w:val="Compact"/>
      </w:pPr>
      <w:r>
        <w:t xml:space="preserve">🔥 核心标的：亚盛集团（连板辨识度）、敦煌种业（种子龙头）、金健米业（粮油加工资金共振）、神农种业（午间涨8.37%、换手29.13%）。</w:t>
      </w:r>
    </w:p>
    <w:p>
      <w:pPr>
        <w:numPr>
          <w:ilvl w:val="0"/>
          <w:numId w:val="1016"/>
        </w:numPr>
        <w:pStyle w:val="Compact"/>
      </w:pPr>
      <w:r>
        <w:t xml:space="preserve">💡 参与策略：激进只做首次分歧后的承接；稳健等待种植业资金由负转正；保守不参与高位题材轮动。</w:t>
      </w:r>
    </w:p>
    <w:p>
      <w:pPr>
        <w:numPr>
          <w:ilvl w:val="0"/>
          <w:numId w:val="1016"/>
        </w:numPr>
        <w:pStyle w:val="Compact"/>
      </w:pPr>
      <w:r>
        <w:t xml:space="preserve">✅ 触发条件：种植业与种子板块正式资金转正，龙头不炸板，后排继续扩散。</w:t>
      </w:r>
    </w:p>
    <w:p>
      <w:pPr>
        <w:numPr>
          <w:ilvl w:val="0"/>
          <w:numId w:val="1016"/>
        </w:numPr>
        <w:pStyle w:val="Compact"/>
      </w:pPr>
      <w:r>
        <w:t xml:space="preserve">🚫 失效条件：亚盛集团或敦煌种业开板走弱，板块资金净流出扩大。</w:t>
      </w:r>
    </w:p>
    <w:p>
      <w:pPr>
        <w:numPr>
          <w:ilvl w:val="0"/>
          <w:numId w:val="1016"/>
        </w:numPr>
        <w:pStyle w:val="Compact"/>
      </w:pPr>
      <w:r>
        <w:t xml:space="preserve">⚠️ 风险：涨幅与资金背离、题材容量偏小、科技主线虹吸及高位兑现。</w:t>
      </w:r>
    </w:p>
    <w:p>
      <w:pPr>
        <w:pStyle w:val="Heading3"/>
      </w:pPr>
      <w:bookmarkStart w:id="38" w:name="方向三政策消费百货超市优先级观察"/>
      <w:r>
        <w:t xml:space="preserve">👀 方向三：政策消费—百货/超市（优先级：观察）</w:t>
      </w:r>
      <w:bookmarkEnd w:id="38"/>
    </w:p>
    <w:p>
      <w:pPr>
        <w:numPr>
          <w:ilvl w:val="0"/>
          <w:numId w:val="1017"/>
        </w:numPr>
        <w:pStyle w:val="Compact"/>
      </w:pPr>
      <w:r>
        <w:t xml:space="preserve">📌 证据链：①午间百货涨4.26%、成交49.08亿元、主力净流入3.45亿元；②超市涨4.11%、成交26.83亿元、净流入4.09亿元；③百大集团涨10.04%、中百集团涨10.06%；④盘前已确认商品消费扩容政策催化。</w:t>
      </w:r>
    </w:p>
    <w:p>
      <w:pPr>
        <w:numPr>
          <w:ilvl w:val="0"/>
          <w:numId w:val="1017"/>
        </w:numPr>
        <w:pStyle w:val="Compact"/>
      </w:pPr>
      <w:r>
        <w:t xml:space="preserve">🔥 核心标的：百大集团（百货领涨辨识度）、中百集团（超市领涨辨识度）、新华百货（午间涨9.12%、换手21.79%）。</w:t>
      </w:r>
    </w:p>
    <w:p>
      <w:pPr>
        <w:numPr>
          <w:ilvl w:val="0"/>
          <w:numId w:val="1017"/>
        </w:numPr>
        <w:pStyle w:val="Compact"/>
      </w:pPr>
      <w:r>
        <w:t xml:space="preserve">💡 参与策略：激进仅做龙头弱转强；稳健等待消费板块资金连续两次确认；保守只观察政策落地与销售数据。</w:t>
      </w:r>
    </w:p>
    <w:p>
      <w:pPr>
        <w:numPr>
          <w:ilvl w:val="0"/>
          <w:numId w:val="1017"/>
        </w:numPr>
        <w:pStyle w:val="Compact"/>
      </w:pPr>
      <w:r>
        <w:t xml:space="preserve">✅ 触发条件：龙头维持强势、板块成交扩张且资金继续净流入。</w:t>
      </w:r>
    </w:p>
    <w:p>
      <w:pPr>
        <w:numPr>
          <w:ilvl w:val="0"/>
          <w:numId w:val="1017"/>
        </w:numPr>
        <w:pStyle w:val="Compact"/>
      </w:pPr>
      <w:r>
        <w:t xml:space="preserve">🚫 失效条件：龙头开板不能回封、后排无扩散、板块资金转负。</w:t>
      </w:r>
    </w:p>
    <w:p>
      <w:pPr>
        <w:numPr>
          <w:ilvl w:val="0"/>
          <w:numId w:val="1017"/>
        </w:numPr>
        <w:pStyle w:val="Compact"/>
      </w:pPr>
      <w:r>
        <w:t xml:space="preserve">⚠️ 风险：政策脉冲、一日游、容量有限及资金重新集中科技主线。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9" w:name="明日展望与操作建议"/>
      <w:r>
        <w:t xml:space="preserve">🎯 明日展望与操作建议</w:t>
      </w:r>
      <w:bookmarkEnd w:id="39"/>
    </w:p>
    <w:p>
      <w:pPr>
        <w:numPr>
          <w:ilvl w:val="0"/>
          <w:numId w:val="1018"/>
        </w:numPr>
        <w:pStyle w:val="Compact"/>
      </w:pPr>
      <w:r>
        <w:t xml:space="preserve">🎭 市场判断：</w:t>
      </w:r>
      <w:r>
        <w:rPr>
          <w:b/>
        </w:rPr>
        <w:t xml:space="preserve">结构性偏强，成长占优，但不是权重与题材全面共振的普涨。</w:t>
      </w:r>
      <w:r>
        <w:t xml:space="preserve"> </w:t>
      </w:r>
      <w:r>
        <w:t xml:space="preserve">上证指数近乎平收，创业板与科创50显著走强，说明资金偏好仍集中。</w:t>
      </w:r>
    </w:p>
    <w:p>
      <w:pPr>
        <w:numPr>
          <w:ilvl w:val="0"/>
          <w:numId w:val="1018"/>
        </w:numPr>
        <w:pStyle w:val="Compact"/>
      </w:pPr>
      <w:r>
        <w:t xml:space="preserve">🔥 优先顺序：AI算力硬件—CPO/PCB &gt; 农业种植分歧观察 &gt; 百货/超市政策轮动；银行、保险、煤炭、厨卫电器不作为主攻。</w:t>
      </w:r>
    </w:p>
    <w:p>
      <w:pPr>
        <w:numPr>
          <w:ilvl w:val="0"/>
          <w:numId w:val="1018"/>
        </w:numPr>
        <w:pStyle w:val="Compact"/>
      </w:pPr>
      <w:r>
        <w:t xml:space="preserve">📊 仓位采用顶层派生模型：激进80%、均衡65%、保守50%，最大仓位80%。由于收盘资金TOP10与板块榜缺失，新增仓位必须等次日正式资金恢复后再执行。</w:t>
      </w:r>
    </w:p>
    <w:p>
      <w:pPr>
        <w:numPr>
          <w:ilvl w:val="0"/>
          <w:numId w:val="1018"/>
        </w:numPr>
        <w:pStyle w:val="Compact"/>
      </w:pPr>
      <w:r>
        <w:t xml:space="preserve">💡 激进：只做科技主线回踩承接与低位补涨，不接一致性高开；农业仅参与龙头首次分歧后的确认点。</w:t>
      </w:r>
    </w:p>
    <w:p>
      <w:pPr>
        <w:numPr>
          <w:ilvl w:val="0"/>
          <w:numId w:val="1018"/>
        </w:numPr>
        <w:pStyle w:val="Compact"/>
      </w:pPr>
      <w:r>
        <w:t xml:space="preserve">🛡️ 稳健：等待开盘30分钟后板块资金、成交与核心股走势同步，再分批参与CPO/PCB核心。</w:t>
      </w:r>
    </w:p>
    <w:p>
      <w:pPr>
        <w:numPr>
          <w:ilvl w:val="0"/>
          <w:numId w:val="1018"/>
        </w:numPr>
        <w:pStyle w:val="Compact"/>
      </w:pPr>
      <w:r>
        <w:t xml:space="preserve">🧊 保守：保持50%以内仓位，优先处理风语筑等弱势持仓，工商银行保护利润，农业银行等待报价核验。</w:t>
      </w:r>
    </w:p>
    <w:p>
      <w:pPr>
        <w:numPr>
          <w:ilvl w:val="0"/>
          <w:numId w:val="1018"/>
        </w:numPr>
        <w:pStyle w:val="Compact"/>
      </w:pPr>
      <w:r>
        <w:t xml:space="preserve">🚫 回避：收盘数据未核验的后排题材、连续大阳后的情绪追价、金融利好兑现反抽、资金持续流出的计算机应用与传媒后排。</w:t>
      </w:r>
    </w:p>
    <w:p>
      <w:pPr>
        <w:numPr>
          <w:ilvl w:val="0"/>
          <w:numId w:val="1018"/>
        </w:numPr>
        <w:pStyle w:val="Compact"/>
      </w:pPr>
      <w:r>
        <w:t xml:space="preserve">⚠️ 风险提示：正式收盘资金与板块榜缺失；若次日创业板冲高回落、科技核心放量走弱、涨停扩散失败或资金由硬件转为净流出，应把总仓位下调一档。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生成时间：2026-09-07 15:15（北京时间，Asia/Shanghai）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2026-09-07T07:21:53Z</dcterms:created>
  <dcterms:modified xsi:type="dcterms:W3CDTF">2026-09-07T07:21:53Z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