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盘前简报-2026-09-02周三"/>
      <w:r>
        <w:t xml:space="preserve">🌅 盘前简报 | 2026-09-02（周三）</w:t>
      </w:r>
      <w:bookmarkEnd w:id="20"/>
    </w:p>
    <w:p>
      <w:pPr>
        <w:pStyle w:val="BlockText"/>
      </w:pPr>
      <w:r>
        <w:t xml:space="preserve">数据基准：A股行情截至 2026-09-01 收盘；外盘与华泰补充行情截至采集 JSON 所列时间。关键源覆盖率为 3/7（42.86%）。资金流、板块排行、活跃股、涨跌停样本、公告及核心个股多源校验采集失败，相关结论一律降级为</w:t>
      </w:r>
      <w:r>
        <w:t xml:space="preserve">“</w:t>
      </w:r>
      <w:r>
        <w:t xml:space="preserve">未核验</w:t>
      </w:r>
      <w:r>
        <w:t xml:space="preserve">”</w:t>
      </w:r>
      <w:r>
        <w:t xml:space="preserve">。</w:t>
      </w:r>
    </w:p>
    <w:p>
      <w:r>
        <w:pict>
          <v:rect style="width:0;height:1.5pt" o:hralign="center" o:hrstd="t" o:hr="t"/>
        </w:pict>
      </w:r>
    </w:p>
    <w:p>
      <w:pPr>
        <w:pStyle w:val="Heading2"/>
      </w:pPr>
      <w:bookmarkStart w:id="21" w:name="隔夜全球市场"/>
      <w:r>
        <w:t xml:space="preserve">🌐 隔夜全球市场</w:t>
      </w:r>
      <w:bookmarkEnd w:id="21"/>
    </w:p>
    <w:p>
      <w:pPr>
        <w:numPr>
          <w:ilvl w:val="0"/>
          <w:numId w:val="1001"/>
        </w:numPr>
        <w:pStyle w:val="Compact"/>
      </w:pPr>
      <w:r>
        <w:t xml:space="preserve">📉 富时中国 A50 期指报 14693.37，跌 0.24%；恒生指数 9 月 1 日收于 25566.99，跌 0.93%。A股盘前外部映射偏谨慎。</w:t>
      </w:r>
    </w:p>
    <w:p>
      <w:pPr>
        <w:numPr>
          <w:ilvl w:val="0"/>
          <w:numId w:val="1001"/>
        </w:numPr>
        <w:pStyle w:val="Compact"/>
      </w:pPr>
      <w:r>
        <w:t xml:space="preserve">💱 美元离岸人民币报 6.7225，涨 0.01%，汇率波动有限。</w:t>
      </w:r>
    </w:p>
    <w:p>
      <w:pPr>
        <w:numPr>
          <w:ilvl w:val="0"/>
          <w:numId w:val="1001"/>
        </w:numPr>
        <w:pStyle w:val="Compact"/>
      </w:pPr>
      <w:r>
        <w:t xml:space="preserve">🛢️ WTI 原油报 91.169 美元，涨 1.05%；油气与油服具备涨价催化，但一致性高开后需防兑现。</w:t>
      </w:r>
    </w:p>
    <w:p>
      <w:pPr>
        <w:numPr>
          <w:ilvl w:val="0"/>
          <w:numId w:val="1001"/>
        </w:numPr>
        <w:pStyle w:val="Compact"/>
      </w:pPr>
      <w:r>
        <w:t xml:space="preserve">🟡 COMEX 黄金报 4369.86 美元，跌 0.60%；伦铜报 14183.35 美元，跌 0.64%，贵金属与工业金属未形成同步避险信号。</w:t>
      </w:r>
    </w:p>
    <w:p>
      <w:pPr>
        <w:numPr>
          <w:ilvl w:val="0"/>
          <w:numId w:val="1001"/>
        </w:numPr>
        <w:pStyle w:val="Compact"/>
      </w:pPr>
      <w:r>
        <w:t xml:space="preserve">⚠️ 美股三大指数、重点中概股及欧洲股市的结构化行情未进入本次采集 JSON，具体点位与涨跌幅未核验，不补写数值。</w:t>
      </w:r>
    </w:p>
    <w:p>
      <w:r>
        <w:pict>
          <v:rect style="width:0;height:1.5pt" o:hralign="center" o:hrstd="t" o:hr="t"/>
        </w:pict>
      </w:r>
    </w:p>
    <w:p>
      <w:pPr>
        <w:pStyle w:val="Heading2"/>
      </w:pPr>
      <w:bookmarkStart w:id="22" w:name="新闻联播政策面"/>
      <w:r>
        <w:t xml:space="preserve">📺 新闻联播政策面</w:t>
      </w:r>
      <w:bookmarkEnd w:id="22"/>
    </w:p>
    <w:p>
      <w:pPr>
        <w:pStyle w:val="Heading3"/>
      </w:pPr>
      <w:bookmarkStart w:id="23" w:name="总体分析"/>
      <w:r>
        <w:t xml:space="preserve">📌 总体分析</w:t>
      </w:r>
      <w:bookmarkEnd w:id="23"/>
    </w:p>
    <w:p>
      <w:pPr>
        <w:numPr>
          <w:ilvl w:val="0"/>
          <w:numId w:val="1002"/>
        </w:numPr>
        <w:pStyle w:val="Compact"/>
      </w:pPr>
      <w:r>
        <w:t xml:space="preserve">🚀 9 月 1 日《新闻联播》共 17 条，17 条详情全部采集成功；央视源与本地存档完整一致。</w:t>
      </w:r>
    </w:p>
    <w:p>
      <w:pPr>
        <w:numPr>
          <w:ilvl w:val="0"/>
          <w:numId w:val="1002"/>
        </w:numPr>
        <w:pStyle w:val="Compact"/>
      </w:pPr>
      <w:r>
        <w:t xml:space="preserve">📈 最明确的产业信号来自光伏：截至 7 月全国光伏装机 12.86 亿千瓦、占总装机 31.5%，1—7 月发电量 8024 亿千瓦时、同比增长 15.5%，</w:t>
      </w:r>
      <w:r>
        <w:t xml:space="preserve">“</w:t>
      </w:r>
      <w:r>
        <w:t xml:space="preserve">十五五</w:t>
      </w:r>
      <w:r>
        <w:t xml:space="preserve">”</w:t>
      </w:r>
      <w:r>
        <w:t xml:space="preserve">相关投资预计超过 2 万亿元。利好逻辑从装机扩张转向电网消纳、储能、运营与设备更新，但产业链供需和盈利仍需盘面验证。</w:t>
      </w:r>
    </w:p>
    <w:p>
      <w:pPr>
        <w:numPr>
          <w:ilvl w:val="0"/>
          <w:numId w:val="1002"/>
        </w:numPr>
        <w:pStyle w:val="Compact"/>
      </w:pPr>
      <w:r>
        <w:t xml:space="preserve">🌍 上合组织合作重点覆盖贸易投资、互联互通、能源资源、人工智能、数字经济、绿色产业和绿色矿产，并提出未来 3 年联合实施 100 个科技合作项目；政策力度偏实质合作框架，A股映射以跨境基建、口岸物流、数字经济和能源合作为主。</w:t>
      </w:r>
    </w:p>
    <w:p>
      <w:pPr>
        <w:numPr>
          <w:ilvl w:val="0"/>
          <w:numId w:val="1002"/>
        </w:numPr>
        <w:pStyle w:val="Compact"/>
      </w:pPr>
      <w:r>
        <w:t xml:space="preserve">🚄 中吉乌铁路、中埃</w:t>
      </w:r>
      <w:r>
        <w:t xml:space="preserve">“</w:t>
      </w:r>
      <w:r>
        <w:t xml:space="preserve">一带一路</w:t>
      </w:r>
      <w:r>
        <w:t xml:space="preserve">”</w:t>
      </w:r>
      <w:r>
        <w:t xml:space="preserve">合作、中国—东盟博览会构成区域合作催化；应观察基建、物流、工程承包和会展经济是否获得资金与成交共振。</w:t>
      </w:r>
    </w:p>
    <w:p>
      <w:pPr>
        <w:numPr>
          <w:ilvl w:val="0"/>
          <w:numId w:val="1002"/>
        </w:numPr>
        <w:pStyle w:val="Compact"/>
      </w:pPr>
      <w:r>
        <w:t xml:space="preserve">⚠️ 俄日军演交涉、美伊紧张及导弹产能提升强化地缘风险，短线利好油气与军工情绪，但也可能压制成长估值并抬升输入成本。</w:t>
      </w:r>
    </w:p>
    <w:p>
      <w:pPr>
        <w:numPr>
          <w:ilvl w:val="0"/>
          <w:numId w:val="1002"/>
        </w:numPr>
        <w:pStyle w:val="Compact"/>
      </w:pPr>
      <w:r>
        <w:t xml:space="preserve">💡 今日验证重点：光伏是否出现板块放量与前排强度、油气是否高开低走、上合与东盟题材是否从政策叙事转化为资金净流入。由于资金流与板块排行缺失，开盘前不把任何方向认定为已确认主线。</w:t>
      </w:r>
    </w:p>
    <w:p>
      <w:pPr>
        <w:pStyle w:val="Heading3"/>
      </w:pPr>
      <w:bookmarkStart w:id="24" w:name="逐条新闻解读"/>
      <w:r>
        <w:t xml:space="preserve">📰 逐条新闻解读</w:t>
      </w:r>
      <w:bookmarkEnd w:id="24"/>
    </w:p>
    <w:p>
      <w:pPr>
        <w:pStyle w:val="Heading4"/>
      </w:pPr>
      <w:bookmarkStart w:id="25" w:name="习近平出席上海合作组织成员国元首理事会第二十六次会议并发表重要讲话"/>
      <w:r>
        <w:t xml:space="preserve">习近平出席上海合作组织成员国元首理事会第二十六次会议并发表重要讲话</w:t>
      </w:r>
      <w:bookmarkEnd w:id="25"/>
    </w:p>
    <w:p>
      <w:pPr>
        <w:numPr>
          <w:ilvl w:val="0"/>
          <w:numId w:val="1003"/>
        </w:numPr>
        <w:pStyle w:val="Compact"/>
      </w:pPr>
      <w:r>
        <w:t xml:space="preserve">A股影响：偏利好</w:t>
      </w:r>
    </w:p>
    <w:p>
      <w:pPr>
        <w:numPr>
          <w:ilvl w:val="0"/>
          <w:numId w:val="1003"/>
        </w:numPr>
        <w:pStyle w:val="Compact"/>
      </w:pPr>
      <w:r>
        <w:t xml:space="preserve">相关板块：一带一路、跨境物流、口岸经济、人工智能、数字经济、绿色产业、能源资源</w:t>
      </w:r>
    </w:p>
    <w:p>
      <w:pPr>
        <w:numPr>
          <w:ilvl w:val="0"/>
          <w:numId w:val="1003"/>
        </w:numPr>
        <w:pStyle w:val="Compact"/>
      </w:pPr>
      <w:r>
        <w:t xml:space="preserve">核心解读：合作范围覆盖传统贸易投资与新兴产业，并明确国际人工智能应用合作中心、口岸经济合作中心及未来 3 年 100 个科技合作项目，政策力度高于例行表态。</w:t>
      </w:r>
    </w:p>
    <w:p>
      <w:pPr>
        <w:numPr>
          <w:ilvl w:val="0"/>
          <w:numId w:val="1003"/>
        </w:numPr>
        <w:pStyle w:val="Compact"/>
      </w:pPr>
      <w:r>
        <w:t xml:space="preserve">验证条件：相关板块需出现成交放大、资金净流入和核心标的联动；若仅消息刺激高开、资金承接缺失，则题材失效。</w:t>
      </w:r>
    </w:p>
    <w:p>
      <w:pPr>
        <w:pStyle w:val="Heading4"/>
      </w:pPr>
      <w:bookmarkStart w:id="26" w:name="习近平出席上海合作组织会议并发表重要讲话"/>
      <w:r>
        <w:t xml:space="preserve">习近平出席</w:t>
      </w:r>
      <w:r>
        <w:t xml:space="preserve">“</w:t>
      </w:r>
      <w:r>
        <w:t xml:space="preserve">上海合作组织+</w:t>
      </w:r>
      <w:r>
        <w:t xml:space="preserve">”</w:t>
      </w:r>
      <w:r>
        <w:t xml:space="preserve">会议并发表重要讲话</w:t>
      </w:r>
      <w:bookmarkEnd w:id="26"/>
    </w:p>
    <w:p>
      <w:pPr>
        <w:numPr>
          <w:ilvl w:val="0"/>
          <w:numId w:val="1004"/>
        </w:numPr>
        <w:pStyle w:val="Compact"/>
      </w:pPr>
      <w:r>
        <w:t xml:space="preserve">A股影响：偏利好</w:t>
      </w:r>
    </w:p>
    <w:p>
      <w:pPr>
        <w:numPr>
          <w:ilvl w:val="0"/>
          <w:numId w:val="1004"/>
        </w:numPr>
        <w:pStyle w:val="Compact"/>
      </w:pPr>
      <w:r>
        <w:t xml:space="preserve">相关板块：一带一路、亚欧物流、工程承包、数字普惠</w:t>
      </w:r>
    </w:p>
    <w:p>
      <w:pPr>
        <w:numPr>
          <w:ilvl w:val="0"/>
          <w:numId w:val="1004"/>
        </w:numPr>
        <w:pStyle w:val="Compact"/>
      </w:pPr>
      <w:r>
        <w:t xml:space="preserve">核心解读：强调以高质量共建</w:t>
      </w:r>
      <w:r>
        <w:t xml:space="preserve">“</w:t>
      </w:r>
      <w:r>
        <w:t xml:space="preserve">一带一路</w:t>
      </w:r>
      <w:r>
        <w:t xml:space="preserve">”</w:t>
      </w:r>
      <w:r>
        <w:t xml:space="preserve">联通亚欧增长极，对跨境基础设施与物流链形成中长期政策支持。</w:t>
      </w:r>
    </w:p>
    <w:p>
      <w:pPr>
        <w:numPr>
          <w:ilvl w:val="0"/>
          <w:numId w:val="1004"/>
        </w:numPr>
        <w:pStyle w:val="Compact"/>
      </w:pPr>
      <w:r>
        <w:t xml:space="preserve">验证条件：观察基建、物流和工程承包是否同步走强；若无量轮动或国际合作落地节奏低于预期，以中性处理。</w:t>
      </w:r>
    </w:p>
    <w:p>
      <w:pPr>
        <w:pStyle w:val="Heading4"/>
      </w:pPr>
      <w:bookmarkStart w:id="27" w:name="央视快评推动上海合作组织实现更高质量发展"/>
      <w:r>
        <w:t xml:space="preserve">央视快评：推动上海合作组织实现更高质量发展</w:t>
      </w:r>
      <w:bookmarkEnd w:id="27"/>
    </w:p>
    <w:p>
      <w:pPr>
        <w:numPr>
          <w:ilvl w:val="0"/>
          <w:numId w:val="1005"/>
        </w:numPr>
        <w:pStyle w:val="Compact"/>
      </w:pPr>
      <w:r>
        <w:t xml:space="preserve">A股影响：中性</w:t>
      </w:r>
    </w:p>
    <w:p>
      <w:pPr>
        <w:numPr>
          <w:ilvl w:val="0"/>
          <w:numId w:val="1005"/>
        </w:numPr>
        <w:pStyle w:val="Compact"/>
      </w:pPr>
      <w:r>
        <w:t xml:space="preserve">相关板块：上合组织合作主题</w:t>
      </w:r>
    </w:p>
    <w:p>
      <w:pPr>
        <w:numPr>
          <w:ilvl w:val="0"/>
          <w:numId w:val="1005"/>
        </w:numPr>
        <w:pStyle w:val="Compact"/>
      </w:pPr>
      <w:r>
        <w:t xml:space="preserve">核心解读：属于政策精神再确认，未提供独立新增产业数据，不能单独作为交易依据。</w:t>
      </w:r>
    </w:p>
    <w:p>
      <w:pPr>
        <w:numPr>
          <w:ilvl w:val="0"/>
          <w:numId w:val="1005"/>
        </w:numPr>
        <w:pStyle w:val="Compact"/>
      </w:pPr>
      <w:r>
        <w:t xml:space="preserve">验证条件：需以上合合作项目、订单或板块资金形成后续增量，否则无独立催化。</w:t>
      </w:r>
    </w:p>
    <w:p>
      <w:pPr>
        <w:pStyle w:val="Heading4"/>
      </w:pPr>
      <w:bookmarkStart w:id="28" w:name="习近平会见俄罗斯总统"/>
      <w:r>
        <w:t xml:space="preserve">习近平会见俄罗斯总统</w:t>
      </w:r>
      <w:bookmarkEnd w:id="28"/>
    </w:p>
    <w:p>
      <w:pPr>
        <w:numPr>
          <w:ilvl w:val="0"/>
          <w:numId w:val="1006"/>
        </w:numPr>
        <w:pStyle w:val="Compact"/>
      </w:pPr>
      <w:r>
        <w:t xml:space="preserve">A股影响：偏利好</w:t>
      </w:r>
    </w:p>
    <w:p>
      <w:pPr>
        <w:numPr>
          <w:ilvl w:val="0"/>
          <w:numId w:val="1006"/>
        </w:numPr>
        <w:pStyle w:val="Compact"/>
      </w:pPr>
      <w:r>
        <w:t xml:space="preserve">相关板块：能源、工业、交通、科技、中俄贸易</w:t>
      </w:r>
    </w:p>
    <w:p>
      <w:pPr>
        <w:numPr>
          <w:ilvl w:val="0"/>
          <w:numId w:val="1006"/>
        </w:numPr>
        <w:pStyle w:val="Compact"/>
      </w:pPr>
      <w:r>
        <w:t xml:space="preserve">核心解读：双方明确加强贸易、能源、工业、交通和科技合作，为中俄经贸链提供政策预期。</w:t>
      </w:r>
    </w:p>
    <w:p>
      <w:pPr>
        <w:numPr>
          <w:ilvl w:val="0"/>
          <w:numId w:val="1006"/>
        </w:numPr>
        <w:pStyle w:val="Compact"/>
      </w:pPr>
      <w:r>
        <w:t xml:space="preserve">验证条件：观察能源与跨境贸易板块是否获得成交和订单数据验证；地缘风险升级则可能削弱合作主题的风险偏好。</w:t>
      </w:r>
    </w:p>
    <w:p>
      <w:pPr>
        <w:pStyle w:val="Heading4"/>
      </w:pPr>
      <w:bookmarkStart w:id="29" w:name="习近平会见乌兹别克斯坦总统"/>
      <w:r>
        <w:t xml:space="preserve">习近平会见乌兹别克斯坦总统</w:t>
      </w:r>
      <w:bookmarkEnd w:id="29"/>
    </w:p>
    <w:p>
      <w:pPr>
        <w:numPr>
          <w:ilvl w:val="0"/>
          <w:numId w:val="1007"/>
        </w:numPr>
        <w:pStyle w:val="Compact"/>
      </w:pPr>
      <w:r>
        <w:t xml:space="preserve">A股影响：偏利好</w:t>
      </w:r>
    </w:p>
    <w:p>
      <w:pPr>
        <w:numPr>
          <w:ilvl w:val="0"/>
          <w:numId w:val="1007"/>
        </w:numPr>
        <w:pStyle w:val="Compact"/>
      </w:pPr>
      <w:r>
        <w:t xml:space="preserve">相关板块：中吉乌铁路、轨交基建、人工智能、荒漠化治理、能源矿产</w:t>
      </w:r>
    </w:p>
    <w:p>
      <w:pPr>
        <w:numPr>
          <w:ilvl w:val="0"/>
          <w:numId w:val="1007"/>
        </w:numPr>
        <w:pStyle w:val="Compact"/>
      </w:pPr>
      <w:r>
        <w:t xml:space="preserve">核心解读：高质量推进中吉乌铁路并拓展人工智能、农业、交通、能源和矿产合作，产业映射具体。</w:t>
      </w:r>
    </w:p>
    <w:p>
      <w:pPr>
        <w:numPr>
          <w:ilvl w:val="0"/>
          <w:numId w:val="1007"/>
        </w:numPr>
        <w:pStyle w:val="Compact"/>
      </w:pPr>
      <w:r>
        <w:t xml:space="preserve">验证条件：铁路建设进度、项目招标与工程机械/轨交资金联动是有效性条件；无项目增量则只作主题观察。</w:t>
      </w:r>
    </w:p>
    <w:p>
      <w:pPr>
        <w:pStyle w:val="Heading4"/>
      </w:pPr>
      <w:bookmarkStart w:id="30" w:name="习近平会见蒙古国总统"/>
      <w:r>
        <w:t xml:space="preserve">习近平会见蒙古国总统</w:t>
      </w:r>
      <w:bookmarkEnd w:id="30"/>
    </w:p>
    <w:p>
      <w:pPr>
        <w:numPr>
          <w:ilvl w:val="0"/>
          <w:numId w:val="1008"/>
        </w:numPr>
        <w:pStyle w:val="Compact"/>
      </w:pPr>
      <w:r>
        <w:t xml:space="preserve">A股影响：偏利好</w:t>
      </w:r>
    </w:p>
    <w:p>
      <w:pPr>
        <w:numPr>
          <w:ilvl w:val="0"/>
          <w:numId w:val="1008"/>
        </w:numPr>
        <w:pStyle w:val="Compact"/>
      </w:pPr>
      <w:r>
        <w:t xml:space="preserve">相关板块：能源矿产、绿色矿产、跨境物流、数字经济</w:t>
      </w:r>
    </w:p>
    <w:p>
      <w:pPr>
        <w:numPr>
          <w:ilvl w:val="0"/>
          <w:numId w:val="1008"/>
        </w:numPr>
        <w:pStyle w:val="Compact"/>
      </w:pPr>
      <w:r>
        <w:t xml:space="preserve">核心解读：传统能源矿产合作与绿色矿产、人工智能、数字经济并列，利好中蒙资源与口岸链预期。</w:t>
      </w:r>
    </w:p>
    <w:p>
      <w:pPr>
        <w:numPr>
          <w:ilvl w:val="0"/>
          <w:numId w:val="1008"/>
        </w:numPr>
        <w:pStyle w:val="Compact"/>
      </w:pPr>
      <w:r>
        <w:t xml:space="preserve">验证条件：矿产品价格、口岸运量及相关公司订单需同步改善；商品价格下跌会削弱资源链映射。</w:t>
      </w:r>
    </w:p>
    <w:p>
      <w:pPr>
        <w:pStyle w:val="Heading4"/>
      </w:pPr>
      <w:bookmarkStart w:id="31" w:name="彭丽媛出席上海合作组织峰会配偶集体活动"/>
      <w:r>
        <w:t xml:space="preserve">彭丽媛出席上海合作组织峰会配偶集体活动</w:t>
      </w:r>
      <w:bookmarkEnd w:id="31"/>
    </w:p>
    <w:p>
      <w:pPr>
        <w:numPr>
          <w:ilvl w:val="0"/>
          <w:numId w:val="1009"/>
        </w:numPr>
        <w:pStyle w:val="Compact"/>
      </w:pPr>
      <w:r>
        <w:t xml:space="preserve">A股影响：中性</w:t>
      </w:r>
    </w:p>
    <w:p>
      <w:pPr>
        <w:numPr>
          <w:ilvl w:val="0"/>
          <w:numId w:val="1009"/>
        </w:numPr>
        <w:pStyle w:val="Compact"/>
      </w:pPr>
      <w:r>
        <w:t xml:space="preserve">相关板块：无直接映射</w:t>
      </w:r>
    </w:p>
    <w:p>
      <w:pPr>
        <w:numPr>
          <w:ilvl w:val="0"/>
          <w:numId w:val="1009"/>
        </w:numPr>
        <w:pStyle w:val="Compact"/>
      </w:pPr>
      <w:r>
        <w:t xml:space="preserve">核心解读：以文化交流和民间友好为主，没有可直接量化的A股产业催化。</w:t>
      </w:r>
    </w:p>
    <w:p>
      <w:pPr>
        <w:numPr>
          <w:ilvl w:val="0"/>
          <w:numId w:val="1009"/>
        </w:numPr>
        <w:pStyle w:val="Compact"/>
      </w:pPr>
      <w:r>
        <w:t xml:space="preserve">验证条件：无直接交易验证条件，不据此配置。</w:t>
      </w:r>
    </w:p>
    <w:p>
      <w:pPr>
        <w:pStyle w:val="Heading4"/>
      </w:pPr>
      <w:bookmarkStart w:id="32" w:name="习近平圆满结束出席2026年上海合作组织峰会和对吉尔吉斯斯坦的国事访问"/>
      <w:r>
        <w:t xml:space="preserve">习近平圆满结束出席2026年上海合作组织峰会和对吉尔吉斯斯坦的国事访问</w:t>
      </w:r>
      <w:bookmarkEnd w:id="32"/>
    </w:p>
    <w:p>
      <w:pPr>
        <w:numPr>
          <w:ilvl w:val="0"/>
          <w:numId w:val="1010"/>
        </w:numPr>
        <w:pStyle w:val="Compact"/>
      </w:pPr>
      <w:r>
        <w:t xml:space="preserve">A股影响：中性</w:t>
      </w:r>
    </w:p>
    <w:p>
      <w:pPr>
        <w:numPr>
          <w:ilvl w:val="0"/>
          <w:numId w:val="1010"/>
        </w:numPr>
        <w:pStyle w:val="Compact"/>
      </w:pPr>
      <w:r>
        <w:t xml:space="preserve">相关板块：无直接映射</w:t>
      </w:r>
    </w:p>
    <w:p>
      <w:pPr>
        <w:numPr>
          <w:ilvl w:val="0"/>
          <w:numId w:val="1010"/>
        </w:numPr>
        <w:pStyle w:val="Compact"/>
      </w:pPr>
      <w:r>
        <w:t xml:space="preserve">核心解读：属于外交行程信息，新增产业政策有限。</w:t>
      </w:r>
    </w:p>
    <w:p>
      <w:pPr>
        <w:numPr>
          <w:ilvl w:val="0"/>
          <w:numId w:val="1010"/>
        </w:numPr>
        <w:pStyle w:val="Compact"/>
      </w:pPr>
      <w:r>
        <w:t xml:space="preserve">验证条件：以后续成果文件和项目落地为准。</w:t>
      </w:r>
    </w:p>
    <w:p>
      <w:pPr>
        <w:pStyle w:val="Heading4"/>
      </w:pPr>
      <w:bookmarkStart w:id="33" w:name="习近平在埃及媒体发表署名文章"/>
      <w:r>
        <w:t xml:space="preserve">习近平在埃及媒体发表署名文章</w:t>
      </w:r>
      <w:bookmarkEnd w:id="33"/>
    </w:p>
    <w:p>
      <w:pPr>
        <w:numPr>
          <w:ilvl w:val="0"/>
          <w:numId w:val="1011"/>
        </w:numPr>
        <w:pStyle w:val="Compact"/>
      </w:pPr>
      <w:r>
        <w:t xml:space="preserve">A股影响：偏利好</w:t>
      </w:r>
    </w:p>
    <w:p>
      <w:pPr>
        <w:numPr>
          <w:ilvl w:val="0"/>
          <w:numId w:val="1011"/>
        </w:numPr>
        <w:pStyle w:val="Compact"/>
      </w:pPr>
      <w:r>
        <w:t xml:space="preserve">相关板块：一带一路、工程承包、轨道交通、苏伊士经贸合作、教育旅游</w:t>
      </w:r>
    </w:p>
    <w:p>
      <w:pPr>
        <w:numPr>
          <w:ilvl w:val="0"/>
          <w:numId w:val="1011"/>
        </w:numPr>
        <w:pStyle w:val="Compact"/>
      </w:pPr>
      <w:r>
        <w:t xml:space="preserve">核心解读：强调中埃发展战略对接、资金技术装备互补及埃及辐射阿拉伯和非洲的区位优势，对出海工程与经贸合作形成中长期催化。</w:t>
      </w:r>
    </w:p>
    <w:p>
      <w:pPr>
        <w:numPr>
          <w:ilvl w:val="0"/>
          <w:numId w:val="1011"/>
        </w:numPr>
        <w:pStyle w:val="Compact"/>
      </w:pPr>
      <w:r>
        <w:t xml:space="preserve">验证条件：需观察访问成果、项目订单和工程承包板块成交；若停留在框架表述，短线交易强度有限。</w:t>
      </w:r>
    </w:p>
    <w:p>
      <w:pPr>
        <w:pStyle w:val="Heading4"/>
      </w:pPr>
      <w:bookmarkStart w:id="34" w:name="李强会见美中贸易全国委员会董事会代表团"/>
      <w:r>
        <w:t xml:space="preserve">李强会见美中贸易全国委员会董事会代表团</w:t>
      </w:r>
      <w:bookmarkEnd w:id="34"/>
    </w:p>
    <w:p>
      <w:pPr>
        <w:numPr>
          <w:ilvl w:val="0"/>
          <w:numId w:val="1012"/>
        </w:numPr>
        <w:pStyle w:val="Compact"/>
      </w:pPr>
      <w:r>
        <w:t xml:space="preserve">A股影响：偏利好</w:t>
      </w:r>
    </w:p>
    <w:p>
      <w:pPr>
        <w:numPr>
          <w:ilvl w:val="0"/>
          <w:numId w:val="1012"/>
        </w:numPr>
        <w:pStyle w:val="Compact"/>
      </w:pPr>
      <w:r>
        <w:t xml:space="preserve">相关板块：中美经贸、外资重仓、出口链</w:t>
      </w:r>
    </w:p>
    <w:p>
      <w:pPr>
        <w:numPr>
          <w:ilvl w:val="0"/>
          <w:numId w:val="1012"/>
        </w:numPr>
        <w:pStyle w:val="Compact"/>
      </w:pPr>
      <w:r>
        <w:t xml:space="preserve">核心解读：释放拓展互利合作、解决企业合理诉求的稳定预期，有助于缓和贸易风险溢价，但未出现可量化的新协议。</w:t>
      </w:r>
    </w:p>
    <w:p>
      <w:pPr>
        <w:numPr>
          <w:ilvl w:val="0"/>
          <w:numId w:val="1012"/>
        </w:numPr>
        <w:pStyle w:val="Compact"/>
      </w:pPr>
      <w:r>
        <w:t xml:space="preserve">验证条件：后续经贸措施、企业投资和出口链资金表现需确认；摩擦再升级则信号失效。</w:t>
      </w:r>
    </w:p>
    <w:p>
      <w:pPr>
        <w:pStyle w:val="Heading4"/>
      </w:pPr>
      <w:bookmarkStart w:id="35" w:name="光伏发电装机首次超越煤电-成为我国第一大电源"/>
      <w:r>
        <w:t xml:space="preserve">光伏发电装机首次超越煤电 成为我国第一大电源</w:t>
      </w:r>
      <w:bookmarkEnd w:id="35"/>
    </w:p>
    <w:p>
      <w:pPr>
        <w:numPr>
          <w:ilvl w:val="0"/>
          <w:numId w:val="1013"/>
        </w:numPr>
        <w:pStyle w:val="Compact"/>
      </w:pPr>
      <w:r>
        <w:t xml:space="preserve">A股影响：利好</w:t>
      </w:r>
    </w:p>
    <w:p>
      <w:pPr>
        <w:numPr>
          <w:ilvl w:val="0"/>
          <w:numId w:val="1013"/>
        </w:numPr>
        <w:pStyle w:val="Compact"/>
      </w:pPr>
      <w:r>
        <w:t xml:space="preserve">相关板块：光伏运营、逆变器、储能、电网设备、光伏设备</w:t>
      </w:r>
    </w:p>
    <w:p>
      <w:pPr>
        <w:numPr>
          <w:ilvl w:val="0"/>
          <w:numId w:val="1013"/>
        </w:numPr>
        <w:pStyle w:val="Compact"/>
      </w:pPr>
      <w:r>
        <w:t xml:space="preserve">核心解读：12.86 亿千瓦装机、31.5%装机占比、8024 亿千瓦时发电量及超过 2 万亿元投资预期构成强产业证据；真正受益环节取决于消纳、电网和盈利改善，而非全产业链无差别受益。</w:t>
      </w:r>
    </w:p>
    <w:p>
      <w:pPr>
        <w:numPr>
          <w:ilvl w:val="0"/>
          <w:numId w:val="1013"/>
        </w:numPr>
        <w:pStyle w:val="Compact"/>
      </w:pPr>
      <w:r>
        <w:t xml:space="preserve">验证条件：光伏板块需放量、核心股不高开低走，且资金向储能/电网/运营等盈利环节扩散；若价格战与盈利压力继续压制，利好可能兑现不足。</w:t>
      </w:r>
    </w:p>
    <w:p>
      <w:pPr>
        <w:pStyle w:val="Heading4"/>
      </w:pPr>
      <w:bookmarkStart w:id="36" w:name="全国中小学幼儿园迎来秋季新学期"/>
      <w:r>
        <w:t xml:space="preserve">全国中小学幼儿园迎来秋季新学期</w:t>
      </w:r>
      <w:bookmarkEnd w:id="36"/>
    </w:p>
    <w:p>
      <w:pPr>
        <w:numPr>
          <w:ilvl w:val="0"/>
          <w:numId w:val="1014"/>
        </w:numPr>
        <w:pStyle w:val="Compact"/>
      </w:pPr>
      <w:r>
        <w:t xml:space="preserve">A股影响：中性</w:t>
      </w:r>
    </w:p>
    <w:p>
      <w:pPr>
        <w:numPr>
          <w:ilvl w:val="0"/>
          <w:numId w:val="1014"/>
        </w:numPr>
        <w:pStyle w:val="Compact"/>
      </w:pPr>
      <w:r>
        <w:t xml:space="preserve">相关板块：教育信息化、科学教育、教材出版</w:t>
      </w:r>
    </w:p>
    <w:p>
      <w:pPr>
        <w:numPr>
          <w:ilvl w:val="0"/>
          <w:numId w:val="1014"/>
        </w:numPr>
        <w:pStyle w:val="Compact"/>
      </w:pPr>
      <w:r>
        <w:t xml:space="preserve">核心解读：新版教材全面落地、</w:t>
      </w:r>
      <w:r>
        <w:t xml:space="preserve">“</w:t>
      </w:r>
      <w:r>
        <w:t xml:space="preserve">做中学</w:t>
      </w:r>
      <w:r>
        <w:t xml:space="preserve">”</w:t>
      </w:r>
      <w:r>
        <w:t xml:space="preserve">理念强化科学教育需求，但属于常规开学季与政策执行信息。</w:t>
      </w:r>
    </w:p>
    <w:p>
      <w:pPr>
        <w:numPr>
          <w:ilvl w:val="0"/>
          <w:numId w:val="1014"/>
        </w:numPr>
        <w:pStyle w:val="Compact"/>
      </w:pPr>
      <w:r>
        <w:t xml:space="preserve">验证条件：观察教育设备、出版板块是否出现订单或资金联动；缺少增量订单时不追题材。</w:t>
      </w:r>
    </w:p>
    <w:p>
      <w:pPr>
        <w:pStyle w:val="Heading4"/>
      </w:pPr>
      <w:bookmarkStart w:id="37" w:name="西藏吉隆县泥石流灾害抢险救援工作持续全力推进"/>
      <w:r>
        <w:t xml:space="preserve">西藏吉隆县泥石流灾害抢险救援工作持续全力推进</w:t>
      </w:r>
      <w:bookmarkEnd w:id="37"/>
    </w:p>
    <w:p>
      <w:pPr>
        <w:numPr>
          <w:ilvl w:val="0"/>
          <w:numId w:val="1015"/>
        </w:numPr>
        <w:pStyle w:val="Compact"/>
      </w:pPr>
      <w:r>
        <w:t xml:space="preserve">A股影响：中性</w:t>
      </w:r>
    </w:p>
    <w:p>
      <w:pPr>
        <w:numPr>
          <w:ilvl w:val="0"/>
          <w:numId w:val="1015"/>
        </w:numPr>
        <w:pStyle w:val="Compact"/>
      </w:pPr>
      <w:r>
        <w:t xml:space="preserve">相关板块：应急装备、工程机械、灾害监测</w:t>
      </w:r>
    </w:p>
    <w:p>
      <w:pPr>
        <w:numPr>
          <w:ilvl w:val="0"/>
          <w:numId w:val="1015"/>
        </w:numPr>
        <w:pStyle w:val="Compact"/>
      </w:pPr>
      <w:r>
        <w:t xml:space="preserve">核心解读：救援使用生命探测、工程机械和监测预警设备，短期有应急主题映射，但事件本身以救灾为主。</w:t>
      </w:r>
    </w:p>
    <w:p>
      <w:pPr>
        <w:numPr>
          <w:ilvl w:val="0"/>
          <w:numId w:val="1015"/>
        </w:numPr>
        <w:pStyle w:val="Compact"/>
      </w:pPr>
      <w:r>
        <w:t xml:space="preserve">验证条件：只有政策采购或板块资金扩散时才具备持续性；事件型脉冲不追高。</w:t>
      </w:r>
    </w:p>
    <w:p>
      <w:pPr>
        <w:pStyle w:val="Heading4"/>
      </w:pPr>
      <w:bookmarkStart w:id="38" w:name="国内联播快讯"/>
      <w:r>
        <w:t xml:space="preserve">国内联播快讯</w:t>
      </w:r>
      <w:bookmarkEnd w:id="38"/>
    </w:p>
    <w:p>
      <w:pPr>
        <w:numPr>
          <w:ilvl w:val="0"/>
          <w:numId w:val="1016"/>
        </w:numPr>
        <w:pStyle w:val="Compact"/>
      </w:pPr>
      <w:r>
        <w:t xml:space="preserve">A股影响：偏利好</w:t>
      </w:r>
    </w:p>
    <w:p>
      <w:pPr>
        <w:numPr>
          <w:ilvl w:val="0"/>
          <w:numId w:val="1016"/>
        </w:numPr>
        <w:pStyle w:val="Compact"/>
      </w:pPr>
      <w:r>
        <w:t xml:space="preserve">相关板块：中国—东盟合作、会展经济、科创企业、国防教育</w:t>
      </w:r>
    </w:p>
    <w:p>
      <w:pPr>
        <w:numPr>
          <w:ilvl w:val="0"/>
          <w:numId w:val="1016"/>
        </w:numPr>
        <w:pStyle w:val="Compact"/>
      </w:pPr>
      <w:r>
        <w:t xml:space="preserve">核心解读：第 23 届中国—东盟博览会将于 9 月 17—21 日举办并首设未来空间和科创企业展区；国防教育月提供主题催化，但不等于军工订单增长。</w:t>
      </w:r>
    </w:p>
    <w:p>
      <w:pPr>
        <w:numPr>
          <w:ilvl w:val="0"/>
          <w:numId w:val="1016"/>
        </w:numPr>
        <w:pStyle w:val="Compact"/>
      </w:pPr>
      <w:r>
        <w:t xml:space="preserve">验证条件：东盟贸易、广西本地与会展板块需出现资金共振；国防教育主题若无订单与业绩支撑，仅作短线观察。</w:t>
      </w:r>
    </w:p>
    <w:p>
      <w:pPr>
        <w:pStyle w:val="Heading4"/>
      </w:pPr>
      <w:bookmarkStart w:id="39" w:name="多国人士积极评价习近平主席在上合组织峰会上的重要讲话"/>
      <w:r>
        <w:t xml:space="preserve">多国人士积极评价习近平主席在上合组织峰会上的重要讲话</w:t>
      </w:r>
      <w:bookmarkEnd w:id="39"/>
    </w:p>
    <w:p>
      <w:pPr>
        <w:numPr>
          <w:ilvl w:val="0"/>
          <w:numId w:val="1017"/>
        </w:numPr>
        <w:pStyle w:val="Compact"/>
      </w:pPr>
      <w:r>
        <w:t xml:space="preserve">A股影响：中性</w:t>
      </w:r>
    </w:p>
    <w:p>
      <w:pPr>
        <w:numPr>
          <w:ilvl w:val="0"/>
          <w:numId w:val="1017"/>
        </w:numPr>
        <w:pStyle w:val="Compact"/>
      </w:pPr>
      <w:r>
        <w:t xml:space="preserve">相关板块：上合组织合作主题</w:t>
      </w:r>
    </w:p>
    <w:p>
      <w:pPr>
        <w:numPr>
          <w:ilvl w:val="0"/>
          <w:numId w:val="1017"/>
        </w:numPr>
        <w:pStyle w:val="Compact"/>
      </w:pPr>
      <w:r>
        <w:t xml:space="preserve">核心解读：强化多边合作叙事，但没有独立新增项目或数值。</w:t>
      </w:r>
    </w:p>
    <w:p>
      <w:pPr>
        <w:numPr>
          <w:ilvl w:val="0"/>
          <w:numId w:val="1017"/>
        </w:numPr>
        <w:pStyle w:val="Compact"/>
      </w:pPr>
      <w:r>
        <w:t xml:space="preserve">验证条件：以后续合作成果和板块资金承接为准。</w:t>
      </w:r>
    </w:p>
    <w:p>
      <w:pPr>
        <w:pStyle w:val="Heading4"/>
      </w:pPr>
      <w:bookmarkStart w:id="40" w:name="读懂中国之治读书分享会特别节目在中吉两国主流媒体同步播出"/>
      <w:r>
        <w:t xml:space="preserve">“</w:t>
      </w:r>
      <w:r>
        <w:t xml:space="preserve">读懂中国之治</w:t>
      </w:r>
      <w:r>
        <w:t xml:space="preserve">”</w:t>
      </w:r>
      <w:r>
        <w:t xml:space="preserve">读书分享会特别节目在中吉两国主流媒体同步播出</w:t>
      </w:r>
      <w:bookmarkEnd w:id="40"/>
    </w:p>
    <w:p>
      <w:pPr>
        <w:numPr>
          <w:ilvl w:val="0"/>
          <w:numId w:val="1018"/>
        </w:numPr>
        <w:pStyle w:val="Compact"/>
      </w:pPr>
      <w:r>
        <w:t xml:space="preserve">A股影响：中性</w:t>
      </w:r>
    </w:p>
    <w:p>
      <w:pPr>
        <w:numPr>
          <w:ilvl w:val="0"/>
          <w:numId w:val="1018"/>
        </w:numPr>
        <w:pStyle w:val="Compact"/>
      </w:pPr>
      <w:r>
        <w:t xml:space="preserve">相关板块：文化传播；无直接强映射</w:t>
      </w:r>
    </w:p>
    <w:p>
      <w:pPr>
        <w:numPr>
          <w:ilvl w:val="0"/>
          <w:numId w:val="1018"/>
        </w:numPr>
        <w:pStyle w:val="Compact"/>
      </w:pPr>
      <w:r>
        <w:t xml:space="preserve">核心解读：属于国际传播和人文交流，直接上市公司盈利传导较弱。</w:t>
      </w:r>
    </w:p>
    <w:p>
      <w:pPr>
        <w:numPr>
          <w:ilvl w:val="0"/>
          <w:numId w:val="1018"/>
        </w:numPr>
        <w:pStyle w:val="Compact"/>
      </w:pPr>
      <w:r>
        <w:t xml:space="preserve">验证条件：无直接交易验证条件，不据此配置。</w:t>
      </w:r>
    </w:p>
    <w:p>
      <w:pPr>
        <w:pStyle w:val="Heading4"/>
      </w:pPr>
      <w:bookmarkStart w:id="41" w:name="国际联播快讯"/>
      <w:r>
        <w:t xml:space="preserve">国际联播快讯</w:t>
      </w:r>
      <w:bookmarkEnd w:id="41"/>
    </w:p>
    <w:p>
      <w:pPr>
        <w:numPr>
          <w:ilvl w:val="0"/>
          <w:numId w:val="1019"/>
        </w:numPr>
        <w:pStyle w:val="Compact"/>
      </w:pPr>
      <w:r>
        <w:t xml:space="preserve">A股影响：偏利空</w:t>
      </w:r>
    </w:p>
    <w:p>
      <w:pPr>
        <w:numPr>
          <w:ilvl w:val="0"/>
          <w:numId w:val="1019"/>
        </w:numPr>
        <w:pStyle w:val="Compact"/>
      </w:pPr>
      <w:r>
        <w:t xml:space="preserve">相关板块：油气、军工；承压方向为航空运输、化工成本敏感行业及高估值成长</w:t>
      </w:r>
    </w:p>
    <w:p>
      <w:pPr>
        <w:numPr>
          <w:ilvl w:val="0"/>
          <w:numId w:val="1019"/>
        </w:numPr>
        <w:pStyle w:val="Compact"/>
      </w:pPr>
      <w:r>
        <w:t xml:space="preserve">核心解读：俄日军演交涉与美伊紧张增加地缘风险，美国提升</w:t>
      </w:r>
      <w:r>
        <w:t xml:space="preserve">“</w:t>
      </w:r>
      <w:r>
        <w:t xml:space="preserve">爱国者</w:t>
      </w:r>
      <w:r>
        <w:t xml:space="preserve">”</w:t>
      </w:r>
      <w:r>
        <w:t xml:space="preserve">和</w:t>
      </w:r>
      <w:r>
        <w:t xml:space="preserve">“</w:t>
      </w:r>
      <w:r>
        <w:t xml:space="preserve">萨德</w:t>
      </w:r>
      <w:r>
        <w:t xml:space="preserve">”</w:t>
      </w:r>
      <w:r>
        <w:t xml:space="preserve">拦截弹产能，可能推动油价与防务情绪，同时压制全球风险偏好。</w:t>
      </w:r>
    </w:p>
    <w:p>
      <w:pPr>
        <w:numPr>
          <w:ilvl w:val="0"/>
          <w:numId w:val="1019"/>
        </w:numPr>
        <w:pStyle w:val="Compact"/>
      </w:pPr>
      <w:r>
        <w:t xml:space="preserve">验证条件：若原油继续上行且油气板块资金流入，涨价逻辑有效；若冲突缓和或油价回落，高开追涨逻辑失效。</w:t>
      </w:r>
    </w:p>
    <w:p>
      <w:r>
        <w:pict>
          <v:rect style="width:0;height:1.5pt" o:hralign="center" o:hrstd="t" o:hr="t"/>
        </w:pict>
      </w:r>
    </w:p>
    <w:p>
      <w:pPr>
        <w:pStyle w:val="Heading2"/>
      </w:pPr>
      <w:bookmarkStart w:id="42" w:name="今日重要公告"/>
      <w:r>
        <w:t xml:space="preserve">📋 今日重要公告</w:t>
      </w:r>
      <w:bookmarkEnd w:id="42"/>
    </w:p>
    <w:p>
      <w:pPr>
        <w:numPr>
          <w:ilvl w:val="0"/>
          <w:numId w:val="1020"/>
        </w:numPr>
        <w:pStyle w:val="Compact"/>
      </w:pPr>
      <w:r>
        <w:t xml:space="preserve">⚠️ 东方财富公告接口返回 HTTP 567，本次增减持、解禁、业绩、停复牌、重组及监管问询榜单均未核验。</w:t>
      </w:r>
    </w:p>
    <w:p>
      <w:pPr>
        <w:numPr>
          <w:ilvl w:val="0"/>
          <w:numId w:val="1020"/>
        </w:numPr>
        <w:pStyle w:val="Compact"/>
      </w:pPr>
      <w:r>
        <w:t xml:space="preserve">💡 开盘前应以交易所正式公告再核对持仓与候选股；报告不补写任何未进入采集 JSON 的公告。</w:t>
      </w:r>
    </w:p>
    <w:p>
      <w:r>
        <w:pict>
          <v:rect style="width:0;height:1.5pt" o:hralign="center" o:hrstd="t" o:hr="t"/>
        </w:pict>
      </w:r>
    </w:p>
    <w:p>
      <w:pPr>
        <w:pStyle w:val="Heading2"/>
      </w:pPr>
      <w:bookmarkStart w:id="43" w:name="今日经济数据事件"/>
      <w:r>
        <w:t xml:space="preserve">📅 今日经济数据/事件</w:t>
      </w:r>
      <w:bookmarkEnd w:id="43"/>
    </w:p>
    <w:p>
      <w:pPr>
        <w:numPr>
          <w:ilvl w:val="0"/>
          <w:numId w:val="1021"/>
        </w:numPr>
        <w:pStyle w:val="Compact"/>
      </w:pPr>
      <w:r>
        <w:t xml:space="preserve">⚠️ 本次采集 JSON 未提供 2026-09-02 国内外经济日历、央行公开市场操作或重要会议清单，具体发布时间与数值未核验。</w:t>
      </w:r>
    </w:p>
    <w:p>
      <w:pPr>
        <w:numPr>
          <w:ilvl w:val="0"/>
          <w:numId w:val="1021"/>
        </w:numPr>
        <w:pStyle w:val="Compact"/>
      </w:pPr>
      <w:r>
        <w:t xml:space="preserve">💡 盘中若出现央行操作、宏观数据或海外政策信号，只在官方发布后调整仓位，不提前假设结果。</w:t>
      </w:r>
    </w:p>
    <w:p>
      <w:r>
        <w:pict>
          <v:rect style="width:0;height:1.5pt" o:hralign="center" o:hrstd="t" o:hr="t"/>
        </w:pict>
      </w:r>
    </w:p>
    <w:p>
      <w:pPr>
        <w:pStyle w:val="Heading2"/>
      </w:pPr>
      <w:bookmarkStart w:id="44" w:name="全球重要事件"/>
      <w:r>
        <w:t xml:space="preserve">🌍 全球重要事件</w:t>
      </w:r>
      <w:bookmarkEnd w:id="44"/>
    </w:p>
    <w:p>
      <w:pPr>
        <w:numPr>
          <w:ilvl w:val="0"/>
          <w:numId w:val="1022"/>
        </w:numPr>
        <w:pStyle w:val="Compact"/>
      </w:pPr>
      <w:r>
        <w:t xml:space="preserve">🛢️ 美伊紧张：WTI 原油升至 91.169 美元、涨 1.05%，油气链有事件驱动；航空、交通和部分化工成本端承压。</w:t>
      </w:r>
    </w:p>
    <w:p>
      <w:pPr>
        <w:numPr>
          <w:ilvl w:val="0"/>
          <w:numId w:val="1022"/>
        </w:numPr>
        <w:pStyle w:val="Compact"/>
      </w:pPr>
      <w:r>
        <w:t xml:space="preserve">🛡️ 俄日军演交涉及美国提升导弹拦截弹产能：军工情绪可能受催化，但缺少A股板块资金和涨停样本，暂不确认主线。</w:t>
      </w:r>
    </w:p>
    <w:p>
      <w:pPr>
        <w:numPr>
          <w:ilvl w:val="0"/>
          <w:numId w:val="1022"/>
        </w:numPr>
        <w:pStyle w:val="Compact"/>
      </w:pPr>
      <w:r>
        <w:t xml:space="preserve">🌐 上合组织峰会成果：跨境基建、能源、人工智能、数字经济、绿色矿产具备中期政策线索，短线有效性取决于成交与资金。</w:t>
      </w:r>
    </w:p>
    <w:p>
      <w:pPr>
        <w:numPr>
          <w:ilvl w:val="0"/>
          <w:numId w:val="1022"/>
        </w:numPr>
        <w:pStyle w:val="Compact"/>
      </w:pPr>
      <w:r>
        <w:t xml:space="preserve">⚠️ 其他全球事件、科技巨头发布、加密资产与供应链中断信息未在采集 JSON 中核验，不补写具体结论。</w:t>
      </w:r>
    </w:p>
    <w:p>
      <w:r>
        <w:pict>
          <v:rect style="width:0;height:1.5pt" o:hralign="center" o:hrstd="t" o:hr="t"/>
        </w:pict>
      </w:r>
    </w:p>
    <w:p>
      <w:pPr>
        <w:pStyle w:val="Heading2"/>
      </w:pPr>
      <w:bookmarkStart w:id="45" w:name="昨日复盘要点"/>
      <w:r>
        <w:t xml:space="preserve">📊 昨日复盘要点</w:t>
      </w:r>
      <w:bookmarkEnd w:id="45"/>
    </w:p>
    <w:p>
      <w:pPr>
        <w:numPr>
          <w:ilvl w:val="0"/>
          <w:numId w:val="1023"/>
        </w:numPr>
        <w:pStyle w:val="Compact"/>
      </w:pPr>
      <w:r>
        <w:t xml:space="preserve">📉 上证指数 3979.8877 点，跌 0.1608%；深证成指 13872.377 点，跌 1.0176%；创业板指 3393.43 点，跌 1.3159%；科创 50 跌 2.1879%，沪深 300 跌 0.2951%。新浪、东方财富、腾讯三源校验一致。</w:t>
      </w:r>
    </w:p>
    <w:p>
      <w:pPr>
        <w:numPr>
          <w:ilvl w:val="0"/>
          <w:numId w:val="1023"/>
        </w:numPr>
        <w:pStyle w:val="Compact"/>
      </w:pPr>
      <w:r>
        <w:t xml:space="preserve">📈 同花顺单源显示上涨 3386 家、下跌 2040 家、平盘 120 家，涨停 86 家、跌停 0 家：指数偏弱但个股赚钱效应尚存，属于</w:t>
      </w:r>
      <w:r>
        <w:t xml:space="preserve">“</w:t>
      </w:r>
      <w:r>
        <w:t xml:space="preserve">沪强深弱、题材活跃</w:t>
      </w:r>
      <w:r>
        <w:t xml:space="preserve">”</w:t>
      </w:r>
      <w:r>
        <w:t xml:space="preserve">的分化格局。</w:t>
      </w:r>
    </w:p>
    <w:p>
      <w:pPr>
        <w:numPr>
          <w:ilvl w:val="0"/>
          <w:numId w:val="1023"/>
        </w:numPr>
        <w:pStyle w:val="Compact"/>
      </w:pPr>
      <w:r>
        <w:t xml:space="preserve">💰 全市场成交额为 20519.47 亿元，同花顺单源可用；比较口径为</w:t>
      </w:r>
      <w:r>
        <w:t xml:space="preserve"> </w:t>
      </w:r>
      <w:r>
        <w:rPr>
          <w:rStyle w:val="VerbatimChar"/>
        </w:rPr>
        <w:t xml:space="preserve">unverified</w:t>
      </w:r>
      <w:r>
        <w:t xml:space="preserve">，因此不使用成交额变化百分比，只引用当日与前一日原始金额 20519.47 亿元、21453.55 亿元。</w:t>
      </w:r>
    </w:p>
    <w:p>
      <w:pPr>
        <w:numPr>
          <w:ilvl w:val="0"/>
          <w:numId w:val="1023"/>
        </w:numPr>
        <w:pStyle w:val="Compact"/>
      </w:pPr>
      <w:r>
        <w:t xml:space="preserve">⚠️ 资金流入 TOP10、资金流出 TOP10、板块涨跌榜、活跃股和涨跌停样本采集失败，昨日主力资金主攻与撤退方向未核验，禁止将华泰文本中的方向直接当作结构化资金事实。</w:t>
      </w:r>
    </w:p>
    <w:p>
      <w:r>
        <w:pict>
          <v:rect style="width:0;height:1.5pt" o:hralign="center" o:hrstd="t" o:hr="t"/>
        </w:pict>
      </w:r>
    </w:p>
    <w:p>
      <w:pPr>
        <w:pStyle w:val="Heading2"/>
      </w:pPr>
      <w:bookmarkStart w:id="46" w:name="昨日资金流向-top10"/>
      <w:r>
        <w:t xml:space="preserve">💰 昨日资金流向 TOP10</w:t>
      </w:r>
      <w:bookmarkEnd w:id="46"/>
    </w:p>
    <w:p>
      <w:pPr>
        <w:numPr>
          <w:ilvl w:val="0"/>
          <w:numId w:val="1024"/>
        </w:numPr>
        <w:pStyle w:val="Compact"/>
      </w:pPr>
      <w:r>
        <w:t xml:space="preserve">💰 资金流入 TOP10：未核验。</w:t>
      </w:r>
      <w:r>
        <w:rPr>
          <w:rStyle w:val="VerbatimChar"/>
        </w:rPr>
        <w:t xml:space="preserve">money_flow.ok=false</w:t>
      </w:r>
      <w:r>
        <w:t xml:space="preserve">，东方财富接口返回 HTTP 502，采集 JSON 没有可用榜单。</w:t>
      </w:r>
    </w:p>
    <w:p>
      <w:pPr>
        <w:numPr>
          <w:ilvl w:val="0"/>
          <w:numId w:val="1024"/>
        </w:numPr>
        <w:pStyle w:val="Compact"/>
      </w:pPr>
      <w:r>
        <w:t xml:space="preserve">⚠️ 资金流出 TOP10：未核验。禁止用搜索结果或华泰文本替代采集 JSON，也不补齐金额。</w:t>
      </w:r>
    </w:p>
    <w:p>
      <w:pPr>
        <w:numPr>
          <w:ilvl w:val="0"/>
          <w:numId w:val="1024"/>
        </w:numPr>
        <w:pStyle w:val="Compact"/>
      </w:pPr>
      <w:r>
        <w:t xml:space="preserve">💡 今日应在开盘后等待资金流恢复；任何重点方向只有在板块资金、成交和核心股至少两项共振后，才由</w:t>
      </w:r>
      <w:r>
        <w:t xml:space="preserve">“</w:t>
      </w:r>
      <w:r>
        <w:t xml:space="preserve">预案</w:t>
      </w:r>
      <w:r>
        <w:t xml:space="preserve">”</w:t>
      </w:r>
      <w:r>
        <w:t xml:space="preserve">升级为</w:t>
      </w:r>
      <w:r>
        <w:t xml:space="preserve">“</w:t>
      </w:r>
      <w:r>
        <w:t xml:space="preserve">可参与</w:t>
      </w:r>
      <w:r>
        <w:t xml:space="preserve">”</w:t>
      </w:r>
      <w:r>
        <w:t xml:space="preserve">。</w:t>
      </w:r>
    </w:p>
    <w:p>
      <w:r>
        <w:pict>
          <v:rect style="width:0;height:1.5pt" o:hralign="center" o:hrstd="t" o:hr="t"/>
        </w:pict>
      </w:r>
    </w:p>
    <w:p>
      <w:pPr>
        <w:pStyle w:val="Heading2"/>
      </w:pPr>
      <w:bookmarkStart w:id="47" w:name="今日操作策略"/>
      <w:r>
        <w:t xml:space="preserve">🎯 今日操作策略</w:t>
      </w:r>
      <w:bookmarkEnd w:id="47"/>
    </w:p>
    <w:p>
      <w:pPr>
        <w:numPr>
          <w:ilvl w:val="0"/>
          <w:numId w:val="1025"/>
        </w:numPr>
        <w:pStyle w:val="Compact"/>
      </w:pPr>
      <w:r>
        <w:t xml:space="preserve">📊 市场预判：震荡/均衡，开盘或受 A50、港股前收及地缘风险扰动；沪指 4000 点附近不做无量突破假设。</w:t>
      </w:r>
    </w:p>
    <w:p>
      <w:pPr>
        <w:numPr>
          <w:ilvl w:val="0"/>
          <w:numId w:val="1025"/>
        </w:numPr>
        <w:pStyle w:val="Compact"/>
      </w:pPr>
      <w:r>
        <w:t xml:space="preserve">💡 仓位：沿用</w:t>
      </w:r>
      <w:r>
        <w:t xml:space="preserve"> </w:t>
      </w:r>
      <w:r>
        <w:rPr>
          <w:rStyle w:val="VerbatimChar"/>
        </w:rPr>
        <w:t xml:space="preserve">derived.position_model</w:t>
      </w:r>
      <w:r>
        <w:t xml:space="preserve">——激进 60%、稳健 45%、保守 30%，全日总仓上限 60%。资金流关键源缺失，原则上不主动突破上限。</w:t>
      </w:r>
    </w:p>
    <w:p>
      <w:pPr>
        <w:numPr>
          <w:ilvl w:val="0"/>
          <w:numId w:val="1025"/>
        </w:numPr>
        <w:pStyle w:val="Compact"/>
      </w:pPr>
      <w:r>
        <w:t xml:space="preserve">🔥 关注板块：光伏消纳/储能/电网设备、油气能源、银行高股息；农业与 AI 应用仅保留华泰补充线索，须开盘验证，不能当成已确认主线。</w:t>
      </w:r>
    </w:p>
    <w:p>
      <w:pPr>
        <w:numPr>
          <w:ilvl w:val="0"/>
          <w:numId w:val="1025"/>
        </w:numPr>
        <w:pStyle w:val="Compact"/>
      </w:pPr>
      <w:r>
        <w:t xml:space="preserve">📌 关注个股：弘元绿能、风语筑、工商银行为华泰自选股全覆盖对象；中国石油、中国海油仅作为油价链代表观察，二者最新行情未核验。</w:t>
      </w:r>
    </w:p>
    <w:p>
      <w:pPr>
        <w:numPr>
          <w:ilvl w:val="0"/>
          <w:numId w:val="1025"/>
        </w:numPr>
        <w:pStyle w:val="Compact"/>
      </w:pPr>
      <w:r>
        <w:t xml:space="preserve">🚫 回避：一致性高开的油气后排、高位纯题材、缺少成交承接的光伏跟风股，以及任何公告尚未核实的异动股。</w:t>
      </w:r>
    </w:p>
    <w:p>
      <w:pPr>
        <w:numPr>
          <w:ilvl w:val="0"/>
          <w:numId w:val="1025"/>
        </w:numPr>
        <w:pStyle w:val="Compact"/>
      </w:pPr>
      <w:r>
        <w:t xml:space="preserve">⚠️ 盘前关键源覆盖率仅 42.86%，策略以</w:t>
      </w:r>
      <w:r>
        <w:t xml:space="preserve">“</w:t>
      </w:r>
      <w:r>
        <w:t xml:space="preserve">条件触发、失败退出</w:t>
      </w:r>
      <w:r>
        <w:t xml:space="preserve">”</w:t>
      </w:r>
      <w:r>
        <w:t xml:space="preserve">为核心，不做无条件追涨或摊薄。</w:t>
      </w:r>
    </w:p>
    <w:p>
      <w:r>
        <w:pict>
          <v:rect style="width:0;height:1.5pt" o:hralign="center" o:hrstd="t" o:hr="t"/>
        </w:pict>
      </w:r>
    </w:p>
    <w:p>
      <w:pPr>
        <w:pStyle w:val="Heading2"/>
      </w:pPr>
      <w:bookmarkStart w:id="48" w:name="今日重点投资方向"/>
      <w:r>
        <w:t xml:space="preserve">🎯 今日重点投资方向</w:t>
      </w:r>
      <w:bookmarkEnd w:id="48"/>
    </w:p>
    <w:p>
      <w:pPr>
        <w:pStyle w:val="Heading3"/>
      </w:pPr>
      <w:bookmarkStart w:id="49" w:name="方向一光伏消纳储能电网设备运营优先级高待资金确认"/>
      <w:r>
        <w:t xml:space="preserve">🚀 方向一：光伏消纳—储能/电网设备/运营（优先级：高，待资金确认）</w:t>
      </w:r>
      <w:bookmarkEnd w:id="49"/>
    </w:p>
    <w:p>
      <w:pPr>
        <w:numPr>
          <w:ilvl w:val="0"/>
          <w:numId w:val="1026"/>
        </w:numPr>
        <w:pStyle w:val="Compact"/>
      </w:pPr>
      <w:r>
        <w:t xml:space="preserve">📌 证据链：央视确认光伏装机 12.86 亿千瓦、占 31.5%；1—7 月发电量 8024 亿千瓦时、同比增长 15.5%；</w:t>
      </w:r>
      <w:r>
        <w:t xml:space="preserve">“</w:t>
      </w:r>
      <w:r>
        <w:t xml:space="preserve">十五五</w:t>
      </w:r>
      <w:r>
        <w:t xml:space="preserve">”</w:t>
      </w:r>
      <w:r>
        <w:t xml:space="preserve">相关投资预计超过 2 万亿元；华泰自选股弘元绿能最新价 15.05 元、涨 0.47%，但缺少新浪/东财/腾讯个股交叉校验。</w:t>
      </w:r>
    </w:p>
    <w:p>
      <w:pPr>
        <w:numPr>
          <w:ilvl w:val="0"/>
          <w:numId w:val="1026"/>
        </w:numPr>
        <w:pStyle w:val="Compact"/>
      </w:pPr>
      <w:r>
        <w:t xml:space="preserve">🔥 核心标的：弘元绿能（自选股中的光伏设备样本，重点观察修复但不追高）；协鑫能科（华泰补充文本提及储能、虚拟电厂与算电协同，最新行情未核验）；电网设备与光伏运营龙头仅按行业代表跟踪，待结构化榜单恢复后再筛选。</w:t>
      </w:r>
    </w:p>
    <w:p>
      <w:pPr>
        <w:numPr>
          <w:ilvl w:val="0"/>
          <w:numId w:val="1026"/>
        </w:numPr>
        <w:pStyle w:val="Compact"/>
      </w:pPr>
      <w:r>
        <w:t xml:space="preserve">💡 参与策略：激进仓以 10%—15%试错前排；稳健仓等待板块放量与核心股回踩承接后使用 5%—10%；保守仓只跟踪，不因新闻直接买入。</w:t>
      </w:r>
    </w:p>
    <w:p>
      <w:pPr>
        <w:numPr>
          <w:ilvl w:val="0"/>
          <w:numId w:val="1026"/>
        </w:numPr>
        <w:pStyle w:val="Compact"/>
      </w:pPr>
      <w:r>
        <w:t xml:space="preserve">✅ 触发条件：板块成交放大、核心股不高开低走、资金向储能/电网/运营扩散，弘元绿能能稳定站上 15.05 元并出现量价确认。</w:t>
      </w:r>
    </w:p>
    <w:p>
      <w:pPr>
        <w:numPr>
          <w:ilvl w:val="0"/>
          <w:numId w:val="1026"/>
        </w:numPr>
        <w:pStyle w:val="Compact"/>
      </w:pPr>
      <w:r>
        <w:t xml:space="preserve">🚫 失效条件：板块冲高回落、主力资金转净流出、弘元绿能跌破 14.98 元前收且不能快速收回，或产业链盈利预期继续恶化。</w:t>
      </w:r>
    </w:p>
    <w:p>
      <w:pPr>
        <w:numPr>
          <w:ilvl w:val="0"/>
          <w:numId w:val="1026"/>
        </w:numPr>
        <w:pStyle w:val="Compact"/>
      </w:pPr>
      <w:r>
        <w:t xml:space="preserve">⚠️ 风险：装机增长不等于制造环节盈利改善，价格战、供给过剩与高开兑现均可能压制股价。</w:t>
      </w:r>
    </w:p>
    <w:p>
      <w:pPr>
        <w:pStyle w:val="Heading3"/>
      </w:pPr>
      <w:bookmarkStart w:id="50" w:name="方向二油气能源上游开采油服优先级中事件驱动"/>
      <w:r>
        <w:t xml:space="preserve">🛢️ 方向二：油气能源—上游开采/油服（优先级：中，事件驱动）</w:t>
      </w:r>
      <w:bookmarkEnd w:id="50"/>
    </w:p>
    <w:p>
      <w:pPr>
        <w:numPr>
          <w:ilvl w:val="0"/>
          <w:numId w:val="1027"/>
        </w:numPr>
        <w:pStyle w:val="Compact"/>
      </w:pPr>
      <w:r>
        <w:t xml:space="preserve">📌 证据链：WTI 原油 91.169 美元、涨 1.05%；《国际联播快讯》确认美伊紧张；中俄会见明确能源合作；华泰补充文本将中国石油、中国海油、中海油服、中曼石油列为代表，但个股行情与资金均未核验。</w:t>
      </w:r>
    </w:p>
    <w:p>
      <w:pPr>
        <w:numPr>
          <w:ilvl w:val="0"/>
          <w:numId w:val="1027"/>
        </w:numPr>
        <w:pStyle w:val="Compact"/>
      </w:pPr>
      <w:r>
        <w:t xml:space="preserve">🔥 核心标的：中国石油、中国海油（上游高辨识度代表）；中海油服、中曼石油（油服弹性代表）。全部仅作观察，最新价、涨跌幅和资金未核验。</w:t>
      </w:r>
    </w:p>
    <w:p>
      <w:pPr>
        <w:numPr>
          <w:ilvl w:val="0"/>
          <w:numId w:val="1027"/>
        </w:numPr>
        <w:pStyle w:val="Compact"/>
      </w:pPr>
      <w:r>
        <w:t xml:space="preserve">💡 参与策略：激进仓只做前排首次分歧承接，单方向不超过 10%；稳健仓等待油价与板块资金同向；保守仓不追事件高开。</w:t>
      </w:r>
    </w:p>
    <w:p>
      <w:pPr>
        <w:numPr>
          <w:ilvl w:val="0"/>
          <w:numId w:val="1027"/>
        </w:numPr>
        <w:pStyle w:val="Compact"/>
      </w:pPr>
      <w:r>
        <w:t xml:space="preserve">✅ 触发条件：WTI 维持强势、油气板块开盘后资金净流入、核心股回落有承接且不出现集体高开低走。</w:t>
      </w:r>
    </w:p>
    <w:p>
      <w:pPr>
        <w:numPr>
          <w:ilvl w:val="0"/>
          <w:numId w:val="1027"/>
        </w:numPr>
        <w:pStyle w:val="Compact"/>
      </w:pPr>
      <w:r>
        <w:t xml:space="preserve">🚫 失效条件：地缘缓和、油价转跌、板块开盘即兑现或资金流出扩大。</w:t>
      </w:r>
    </w:p>
    <w:p>
      <w:pPr>
        <w:numPr>
          <w:ilvl w:val="0"/>
          <w:numId w:val="1027"/>
        </w:numPr>
        <w:pStyle w:val="Compact"/>
      </w:pPr>
      <w:r>
        <w:t xml:space="preserve">⚠️ 风险：事件价格已经反映、隔夜消息反转、油价上涨对下游成本形成负反馈。</w:t>
      </w:r>
    </w:p>
    <w:p>
      <w:pPr>
        <w:pStyle w:val="Heading3"/>
      </w:pPr>
      <w:bookmarkStart w:id="51" w:name="方向三银行高股息低波动底仓优先级中"/>
      <w:r>
        <w:t xml:space="preserve">🏦 方向三：银行高股息—低波动底仓（优先级：中）</w:t>
      </w:r>
      <w:bookmarkEnd w:id="51"/>
    </w:p>
    <w:p>
      <w:pPr>
        <w:numPr>
          <w:ilvl w:val="0"/>
          <w:numId w:val="1028"/>
        </w:numPr>
        <w:pStyle w:val="Compact"/>
      </w:pPr>
      <w:r>
        <w:t xml:space="preserve">📌 证据链：昨日沪指仅跌 0.1608%，明显强于创业板的 1.3159%跌幅，风格偏大盘防御；工商银行最新价 8.15 元、涨 0.99%；用户持仓成本 7.0601 元，对应浮盈 15.44%；华泰市场观察亦将银行列作防御补充方向。</w:t>
      </w:r>
    </w:p>
    <w:p>
      <w:pPr>
        <w:numPr>
          <w:ilvl w:val="0"/>
          <w:numId w:val="1028"/>
        </w:numPr>
        <w:pStyle w:val="Compact"/>
      </w:pPr>
      <w:r>
        <w:t xml:space="preserve">🔥 核心标的：工商银行（自选与实盘持仓，报价可用但为华泰单源）；农业银行（实盘持仓，最新价未核验，只做条件策略）。</w:t>
      </w:r>
    </w:p>
    <w:p>
      <w:pPr>
        <w:numPr>
          <w:ilvl w:val="0"/>
          <w:numId w:val="1028"/>
        </w:numPr>
        <w:pStyle w:val="Compact"/>
      </w:pPr>
      <w:r>
        <w:t xml:space="preserve">💡 参与策略：激进资金不把银行作为弹性主攻；稳健仓可作为 10%—20%底仓；保守仓以持有强于追涨。</w:t>
      </w:r>
    </w:p>
    <w:p>
      <w:pPr>
        <w:numPr>
          <w:ilvl w:val="0"/>
          <w:numId w:val="1028"/>
        </w:numPr>
        <w:pStyle w:val="Compact"/>
      </w:pPr>
      <w:r>
        <w:t xml:space="preserve">✅ 触发条件：指数继续震荡、银行相对强势延续、工商银行不跌破 8.07 元前收；农业银行需先取得有效实时价与趋势确认。</w:t>
      </w:r>
    </w:p>
    <w:p>
      <w:pPr>
        <w:numPr>
          <w:ilvl w:val="0"/>
          <w:numId w:val="1028"/>
        </w:numPr>
        <w:pStyle w:val="Compact"/>
      </w:pPr>
      <w:r>
        <w:t xml:space="preserve">🚫 失效条件：银行板块放量转弱、工商银行跌破 8.07 元后无法收回，或市场风险偏好快速切回成长导致防御资金撤出。</w:t>
      </w:r>
    </w:p>
    <w:p>
      <w:pPr>
        <w:numPr>
          <w:ilvl w:val="0"/>
          <w:numId w:val="1028"/>
        </w:numPr>
        <w:pStyle w:val="Compact"/>
      </w:pPr>
      <w:r>
        <w:t xml:space="preserve">⚠️ 风险：高股息拥挤交易、净息差压力、短期涨幅兑现；不得只因浮盈而忽视趋势破位。</w:t>
      </w:r>
    </w:p>
    <w:p>
      <w:r>
        <w:pict>
          <v:rect style="width:0;height:1.5pt" o:hralign="center" o:hrstd="t" o:hr="t"/>
        </w:pict>
      </w:r>
    </w:p>
    <w:p>
      <w:pPr>
        <w:pStyle w:val="Heading2"/>
      </w:pPr>
      <w:bookmarkStart w:id="52" w:name="华泰自选股观察"/>
      <w:r>
        <w:t xml:space="preserve">🧾 华泰自选股观察</w:t>
      </w:r>
      <w:bookmarkEnd w:id="52"/>
    </w:p>
    <w:p>
      <w:pPr>
        <w:pStyle w:val="FirstParagraph"/>
      </w:pPr>
      <w:r>
        <w:t xml:space="preserve">华泰自选股共 3 只，行情全部返回成功，但未完成新浪/东方财富/腾讯个股交叉校验，均按</w:t>
      </w:r>
      <w:r>
        <w:t xml:space="preserve">“</w:t>
      </w:r>
      <w:r>
        <w:t xml:space="preserve">华泰单源</w:t>
      </w:r>
      <w:r>
        <w:t xml:space="preserve">”</w:t>
      </w:r>
      <w:r>
        <w:t xml:space="preserve">处理。整体覆盖光伏、AI应用/数字内容和银行防御：弘元绿能与政策主线有映射，工商银行适合防守，风语筑仅具 AI 应用轮动线索。</w:t>
      </w:r>
    </w:p>
    <w:p>
      <w:pPr>
        <w:numPr>
          <w:ilvl w:val="0"/>
          <w:numId w:val="1029"/>
        </w:numPr>
        <w:pStyle w:val="Compact"/>
      </w:pPr>
      <w:r>
        <w:t xml:space="preserve">📈 603185 弘元绿能：最新价 15.05 元，前收 14.98 元，涨 0.47%。所属光伏设备，与</w:t>
      </w:r>
      <w:r>
        <w:t xml:space="preserve">“</w:t>
      </w:r>
      <w:r>
        <w:t xml:space="preserve">光伏第一大电源</w:t>
      </w:r>
      <w:r>
        <w:t xml:space="preserve">”</w:t>
      </w:r>
      <w:r>
        <w:t xml:space="preserve">政策信号有共振，但制造环节盈利并未由装机数据直接确认。判断：继续观察，可低吸跟踪，不追高；跌破 14.98 元且无法收回则偏弱。</w:t>
      </w:r>
    </w:p>
    <w:p>
      <w:pPr>
        <w:numPr>
          <w:ilvl w:val="0"/>
          <w:numId w:val="1029"/>
        </w:numPr>
        <w:pStyle w:val="Compact"/>
      </w:pPr>
      <w:r>
        <w:t xml:space="preserve">📈 603466 风语筑：最新价 11.94 元，前收 11.88 元，涨 0.51%。所属数字展示/文化创意，可映射 AI 应用与数字内容，但采集 JSON 没有板块资金、活跃股和公告验证。判断：以跟踪为主、暂不作为主攻方向；只有放量站稳 11.94 元且 AI 应用形成板块共振才可提高优先级。</w:t>
      </w:r>
    </w:p>
    <w:p>
      <w:pPr>
        <w:numPr>
          <w:ilvl w:val="0"/>
          <w:numId w:val="1029"/>
        </w:numPr>
        <w:pStyle w:val="Compact"/>
      </w:pPr>
      <w:r>
        <w:t xml:space="preserve">📈 601398 工商银行：最新价 8.15 元，前收 8.07 元，涨 0.99%。所属银行高股息，与沪强深弱、防御风格共振，但短线弹性有限。判断：偏强、适合稳健持有，不追高；跌破 8.07 元且板块同步走弱时减仓观察。</w:t>
      </w:r>
    </w:p>
    <w:p>
      <w:r>
        <w:pict>
          <v:rect style="width:0;height:1.5pt" o:hralign="center" o:hrstd="t" o:hr="t"/>
        </w:pict>
      </w:r>
    </w:p>
    <w:p>
      <w:pPr>
        <w:pStyle w:val="Heading2"/>
      </w:pPr>
      <w:bookmarkStart w:id="53" w:name="用户实盘持仓策略"/>
      <w:r>
        <w:t xml:space="preserve">💼 用户实盘持仓策略</w:t>
      </w:r>
      <w:bookmarkEnd w:id="53"/>
    </w:p>
    <w:p>
      <w:pPr>
        <w:pStyle w:val="Heading3"/>
      </w:pPr>
      <w:bookmarkStart w:id="54" w:name="弘元绿能300-股成本-26.6669-元"/>
      <w:r>
        <w:t xml:space="preserve">📉 603185 弘元绿能｜300 股｜成本 26.6669 元</w:t>
      </w:r>
      <w:bookmarkEnd w:id="54"/>
    </w:p>
    <w:p>
      <w:pPr>
        <w:numPr>
          <w:ilvl w:val="0"/>
          <w:numId w:val="1030"/>
        </w:numPr>
        <w:pStyle w:val="Compact"/>
      </w:pPr>
      <w:r>
        <w:t xml:space="preserve">📊 最新可得价 15.05 元，按该价测算浮亏 43.56%；报价为华泰单源，尚无三方交叉校验。</w:t>
      </w:r>
    </w:p>
    <w:p>
      <w:pPr>
        <w:numPr>
          <w:ilvl w:val="0"/>
          <w:numId w:val="1030"/>
        </w:numPr>
        <w:pStyle w:val="Compact"/>
      </w:pPr>
      <w:r>
        <w:t xml:space="preserve">💡 今日动作：减仓观察，不建议无条件补仓摊薄。光伏政策有催化，但公司所处制造环节能否改善盈利仍未核验。</w:t>
      </w:r>
    </w:p>
    <w:p>
      <w:pPr>
        <w:numPr>
          <w:ilvl w:val="0"/>
          <w:numId w:val="1030"/>
        </w:numPr>
        <w:pStyle w:val="Compact"/>
      </w:pPr>
      <w:r>
        <w:t xml:space="preserve">🚫 减仓/离场触发：跌破 14.98 元前收且 30 分钟内不能收回；光伏板块高开低走；政策利好未带来成交和资金承接。若触发，可分批降低 1/3—1/2 仓位，而非等待回本价。</w:t>
      </w:r>
    </w:p>
    <w:p>
      <w:pPr>
        <w:numPr>
          <w:ilvl w:val="0"/>
          <w:numId w:val="1030"/>
        </w:numPr>
        <w:pStyle w:val="Compact"/>
      </w:pPr>
      <w:r>
        <w:t xml:space="preserve">✅ 条件加仓：仅在板块资金转为持续净流入、个股放量站稳 15.05 元并回踩不破后小仓加回；单次不超过原持仓的 1/3。</w:t>
      </w:r>
    </w:p>
    <w:p>
      <w:pPr>
        <w:numPr>
          <w:ilvl w:val="0"/>
          <w:numId w:val="1030"/>
        </w:numPr>
        <w:pStyle w:val="Compact"/>
      </w:pPr>
      <w:r>
        <w:t xml:space="preserve">⚠️ 失效与风险：装机扩张未传导到制造利润、供给过剩延续或跌破前收后持续走弱，修复逻辑失效。当前是持仓中最该减仓观察的标的。</w:t>
      </w:r>
    </w:p>
    <w:p>
      <w:pPr>
        <w:pStyle w:val="Heading3"/>
      </w:pPr>
      <w:bookmarkStart w:id="55" w:name="风语筑700-股成本-13.2159-元"/>
      <w:r>
        <w:t xml:space="preserve">📉 603466 风语筑｜700 股｜成本 13.2159 元</w:t>
      </w:r>
      <w:bookmarkEnd w:id="55"/>
    </w:p>
    <w:p>
      <w:pPr>
        <w:numPr>
          <w:ilvl w:val="0"/>
          <w:numId w:val="1031"/>
        </w:numPr>
        <w:pStyle w:val="Compact"/>
      </w:pPr>
      <w:r>
        <w:t xml:space="preserve">📊 最新可得价 11.94 元，按该价测算浮亏 9.65%；报价为华泰单源。</w:t>
      </w:r>
    </w:p>
    <w:p>
      <w:pPr>
        <w:numPr>
          <w:ilvl w:val="0"/>
          <w:numId w:val="1031"/>
        </w:numPr>
        <w:pStyle w:val="Compact"/>
      </w:pPr>
      <w:r>
        <w:t xml:space="preserve">💡 今日动作：持有观察，反弹不追；AI 应用/数字内容仅是华泰补充线索，尚无资金与板块结构化确认。</w:t>
      </w:r>
    </w:p>
    <w:p>
      <w:pPr>
        <w:numPr>
          <w:ilvl w:val="0"/>
          <w:numId w:val="1031"/>
        </w:numPr>
        <w:pStyle w:val="Compact"/>
      </w:pPr>
      <w:r>
        <w:t xml:space="preserve">🚫 减仓/离场触发：跌破 11.88 元前收后无法快速收回，或 AI 应用板块未形成联动且个股放量走弱；触发时先减 1/3。</w:t>
      </w:r>
    </w:p>
    <w:p>
      <w:pPr>
        <w:numPr>
          <w:ilvl w:val="0"/>
          <w:numId w:val="1031"/>
        </w:numPr>
        <w:pStyle w:val="Compact"/>
      </w:pPr>
      <w:r>
        <w:t xml:space="preserve">✅ 条件加仓：放量站稳 11.94 元、回踩承接有效，同时 AI 应用板块资金和核心股同步转强后，才可小仓加仓。</w:t>
      </w:r>
    </w:p>
    <w:p>
      <w:pPr>
        <w:numPr>
          <w:ilvl w:val="0"/>
          <w:numId w:val="1031"/>
        </w:numPr>
        <w:pStyle w:val="Compact"/>
      </w:pPr>
      <w:r>
        <w:t xml:space="preserve">⚠️ 失效与风险：题材轮动过快、缺少订单或业绩验证、板块无共振。禁止只为接近 13.2159 元成本而加仓。</w:t>
      </w:r>
    </w:p>
    <w:p>
      <w:pPr>
        <w:pStyle w:val="Heading3"/>
      </w:pPr>
      <w:bookmarkStart w:id="56" w:name="工商银行1900-股成本-7.0601-元"/>
      <w:r>
        <w:t xml:space="preserve">📈 601398 工商银行｜1900 股｜成本 7.0601 元</w:t>
      </w:r>
      <w:bookmarkEnd w:id="56"/>
    </w:p>
    <w:p>
      <w:pPr>
        <w:numPr>
          <w:ilvl w:val="0"/>
          <w:numId w:val="1032"/>
        </w:numPr>
        <w:pStyle w:val="Compact"/>
      </w:pPr>
      <w:r>
        <w:t xml:space="preserve">📊 最新可得价 8.15 元，按该价测算浮盈 15.44%；报价为华泰单源。</w:t>
      </w:r>
    </w:p>
    <w:p>
      <w:pPr>
        <w:numPr>
          <w:ilvl w:val="0"/>
          <w:numId w:val="1032"/>
        </w:numPr>
        <w:pStyle w:val="Compact"/>
      </w:pPr>
      <w:r>
        <w:t xml:space="preserve">💡 今日动作：稳健持有，可作为防御底仓；不因已有浮盈而追高加仓。</w:t>
      </w:r>
    </w:p>
    <w:p>
      <w:pPr>
        <w:numPr>
          <w:ilvl w:val="0"/>
          <w:numId w:val="1032"/>
        </w:numPr>
        <w:pStyle w:val="Compact"/>
      </w:pPr>
      <w:r>
        <w:t xml:space="preserve">🚫 减仓/离场触发：跌破 8.07 元前收且银行板块同步转弱，或放量冲高回落破坏相对强势；触发时可止盈 1/4—1/3。</w:t>
      </w:r>
    </w:p>
    <w:p>
      <w:pPr>
        <w:numPr>
          <w:ilvl w:val="0"/>
          <w:numId w:val="1032"/>
        </w:numPr>
        <w:pStyle w:val="Compact"/>
      </w:pPr>
      <w:r>
        <w:t xml:space="preserve">✅ 条件加仓：指数震荡而银行持续相对强势、8.07 元上方回踩企稳并重新放量时，才考虑小仓加仓。</w:t>
      </w:r>
    </w:p>
    <w:p>
      <w:pPr>
        <w:numPr>
          <w:ilvl w:val="0"/>
          <w:numId w:val="1032"/>
        </w:numPr>
        <w:pStyle w:val="Compact"/>
      </w:pPr>
      <w:r>
        <w:t xml:space="preserve">⚠️ 失效与风险：高股息拥挤、净息差压力和防御资金撤离。该股是当前持仓中最稳健持有标的。</w:t>
      </w:r>
    </w:p>
    <w:p>
      <w:pPr>
        <w:pStyle w:val="Heading3"/>
      </w:pPr>
      <w:bookmarkStart w:id="57" w:name="农业银行5300-股成本-6.4244-元"/>
      <w:r>
        <w:t xml:space="preserve">⚠️ 601288 农业银行｜5300 股｜成本 6.4244 元</w:t>
      </w:r>
      <w:bookmarkEnd w:id="57"/>
    </w:p>
    <w:p>
      <w:pPr>
        <w:numPr>
          <w:ilvl w:val="0"/>
          <w:numId w:val="1033"/>
        </w:numPr>
        <w:pStyle w:val="Compact"/>
      </w:pPr>
      <w:r>
        <w:t xml:space="preserve">📊 本次 JSON 未提供农业银行最新价，当前盈亏幅度、趋势和量价均未核验，禁止虚构具体价位。</w:t>
      </w:r>
    </w:p>
    <w:p>
      <w:pPr>
        <w:numPr>
          <w:ilvl w:val="0"/>
          <w:numId w:val="1033"/>
        </w:numPr>
        <w:pStyle w:val="Compact"/>
      </w:pPr>
      <w:r>
        <w:t xml:space="preserve">💡 今日动作：持有观察；先取得有效实时行情，再决定是否止盈或调整。</w:t>
      </w:r>
    </w:p>
    <w:p>
      <w:pPr>
        <w:numPr>
          <w:ilvl w:val="0"/>
          <w:numId w:val="1033"/>
        </w:numPr>
        <w:pStyle w:val="Compact"/>
      </w:pPr>
      <w:r>
        <w:t xml:space="preserve">🚫 减仓/离场触发：实时行情确认跌破最近有效支撑且银行板块同步走弱，或放量长阴破坏中期趋势时分批减仓。</w:t>
      </w:r>
    </w:p>
    <w:p>
      <w:pPr>
        <w:numPr>
          <w:ilvl w:val="0"/>
          <w:numId w:val="1033"/>
        </w:numPr>
        <w:pStyle w:val="Compact"/>
      </w:pPr>
      <w:r>
        <w:t xml:space="preserve">✅ 条件加仓：仅在实时价确认站上近期平台、回踩不破且银行板块相对指数继续走强后小仓参与；不以 6.4244 元回本价作为加仓依据。</w:t>
      </w:r>
    </w:p>
    <w:p>
      <w:pPr>
        <w:numPr>
          <w:ilvl w:val="0"/>
          <w:numId w:val="1033"/>
        </w:numPr>
        <w:pStyle w:val="Compact"/>
      </w:pPr>
      <w:r>
        <w:t xml:space="preserve">⚠️ 失效与风险：行情缺失是首要风险；在未核价前不执行加仓。它属于</w:t>
      </w:r>
      <w:r>
        <w:t xml:space="preserve">“</w:t>
      </w:r>
      <w:r>
        <w:t xml:space="preserve">满足条件才可加仓</w:t>
      </w:r>
      <w:r>
        <w:t xml:space="preserve">”</w:t>
      </w:r>
      <w:r>
        <w:t xml:space="preserve">的标的。</w:t>
      </w:r>
    </w:p>
    <w:p>
      <w:r>
        <w:pict>
          <v:rect style="width:0;height:1.5pt" o:hralign="center" o:hrstd="t" o:hr="t"/>
        </w:pict>
      </w:r>
    </w:p>
    <w:p>
      <w:pPr>
        <w:pStyle w:val="Heading2"/>
      </w:pPr>
      <w:bookmarkStart w:id="58" w:name="风险与数据质量"/>
      <w:r>
        <w:t xml:space="preserve">⚠️ 风险与数据质量</w:t>
      </w:r>
      <w:bookmarkEnd w:id="58"/>
    </w:p>
    <w:p>
      <w:pPr>
        <w:numPr>
          <w:ilvl w:val="0"/>
          <w:numId w:val="1034"/>
        </w:numPr>
        <w:pStyle w:val="Compact"/>
      </w:pPr>
      <w:r>
        <w:t xml:space="preserve">📉 关键源覆盖率 42.86%；资金流、板块表现、活跃股、涨跌停样本、公告和核心个股多源校验缺失。</w:t>
      </w:r>
    </w:p>
    <w:p>
      <w:pPr>
        <w:numPr>
          <w:ilvl w:val="0"/>
          <w:numId w:val="1034"/>
        </w:numPr>
        <w:pStyle w:val="Compact"/>
      </w:pPr>
      <w:r>
        <w:t xml:space="preserve">💰 涨跌家数与成交额均为同花顺单源；可以使用，但未交叉验证。成交额比较口径为</w:t>
      </w:r>
      <w:r>
        <w:t xml:space="preserve"> </w:t>
      </w:r>
      <w:r>
        <w:rPr>
          <w:rStyle w:val="VerbatimChar"/>
        </w:rPr>
        <w:t xml:space="preserve">unverified</w:t>
      </w:r>
      <w:r>
        <w:t xml:space="preserve">，不计算或引用变化百分比。</w:t>
      </w:r>
    </w:p>
    <w:p>
      <w:pPr>
        <w:numPr>
          <w:ilvl w:val="0"/>
          <w:numId w:val="1034"/>
        </w:numPr>
        <w:pStyle w:val="Compact"/>
      </w:pPr>
      <w:r>
        <w:t xml:space="preserve">🔴 华泰</w:t>
      </w:r>
      <w:r>
        <w:t xml:space="preserve"> </w:t>
      </w:r>
      <w:r>
        <w:rPr>
          <w:rStyle w:val="VerbatimChar"/>
        </w:rPr>
        <w:t xml:space="preserve">query_indicator</w:t>
      </w:r>
      <w:r>
        <w:t xml:space="preserve">、</w:t>
      </w:r>
      <w:r>
        <w:rPr>
          <w:rStyle w:val="VerbatimChar"/>
        </w:rPr>
        <w:t xml:space="preserve">market_insight</w:t>
      </w:r>
      <w:r>
        <w:t xml:space="preserve"> </w:t>
      </w:r>
      <w:r>
        <w:t xml:space="preserve">和</w:t>
      </w:r>
      <w:r>
        <w:t xml:space="preserve"> </w:t>
      </w:r>
      <w:r>
        <w:rPr>
          <w:rStyle w:val="VerbatimChar"/>
        </w:rPr>
        <w:t xml:space="preserve">select_stock</w:t>
      </w:r>
      <w:r>
        <w:t xml:space="preserve"> </w:t>
      </w:r>
      <w:r>
        <w:t xml:space="preserve">仅作补充线索，未覆盖本地结构化行情；涉及农业、AI应用和候选股的文本判断必须等待盘中数据确认。</w:t>
      </w:r>
    </w:p>
    <w:p>
      <w:pPr>
        <w:numPr>
          <w:ilvl w:val="0"/>
          <w:numId w:val="1034"/>
        </w:numPr>
        <w:pStyle w:val="Compact"/>
      </w:pPr>
      <w:r>
        <w:t xml:space="preserve">🚫 资金流入/流出 TOP10 缺失时，宁可明确</w:t>
      </w:r>
      <w:r>
        <w:t xml:space="preserve">“</w:t>
      </w:r>
      <w:r>
        <w:t xml:space="preserve">未核验</w:t>
      </w:r>
      <w:r>
        <w:t xml:space="preserve">”</w:t>
      </w:r>
      <w:r>
        <w:t xml:space="preserve">，也不以搜索引擎或文本分析补榜。</w:t>
      </w:r>
    </w:p>
    <w:p>
      <w:r>
        <w:pict>
          <v:rect style="width:0;height:1.5pt" o:hralign="center" o:hrstd="t" o:hr="t"/>
        </w:pict>
      </w:r>
    </w:p>
    <w:p>
      <w:pPr>
        <w:pStyle w:val="BlockText"/>
      </w:pPr>
      <w:r>
        <w:t xml:space="preserve">📊 生成时间：2026-09-02 08:32（北京时间，Asia/Shanghai）</w:t>
      </w:r>
      <w:r>
        <w:t xml:space="preserve"> </w:t>
      </w:r>
      <w:r>
        <w:t xml:space="preserve">🔮 by：先知 v1.0.3 — 周先生出品</w:t>
      </w:r>
      <w:r>
        <w:t xml:space="preserve"> </w:t>
      </w:r>
      <w:r>
        <w:t xml:space="preserve">🔵 数据采集模型：local-python</w:t>
      </w:r>
      <w:r>
        <w:t xml:space="preserve"> </w:t>
      </w:r>
      <w:r>
        <w:t xml:space="preserve">🔴 分析+写稿模型：hermes</w:t>
      </w:r>
      <w:r>
        <w:t xml:space="preserve"> </w:t>
      </w:r>
      <w:r>
        <w:t xml:space="preserve">📄 文档生成：pandoc (markdown → docx)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2026-09-02T00:38:39Z</dcterms:created>
  <dcterms:modified xsi:type="dcterms:W3CDTF">2026-09-02T00:38:39Z</dcterms:modified>
</cp:coreProperties>
</file>

<file path=docProps/custom.xml><?xml version="1.0" encoding="utf-8"?>
<Properties xmlns="http://schemas.openxmlformats.org/officeDocument/2006/custom-properties" xmlns:vt="http://schemas.openxmlformats.org/officeDocument/2006/docPropsVTypes"/>
</file>