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9-02周三"/>
      <w:r>
        <w:t xml:space="preserve">🕑 全天复盘 | 2026-09-02（周三）</w:t>
      </w:r>
      <w:bookmarkEnd w:id="20"/>
    </w:p>
    <w:p>
      <w:pPr>
        <w:pStyle w:val="BlockText"/>
      </w:pPr>
      <w:r>
        <w:t xml:space="preserve">数据基准：截至 2026-09-02 15:15（北京时间）。指数由新浪、东方财富、腾讯三源交叉验证；涨跌家数与全市场成交额为同花顺单源。关键源覆盖率为 3/7（42.86%）。资金流、板块排行、活跃股、涨跌停样本及核心个股多源校验采集失败，缺失榜单与派生结论一律降级为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上证指数报 3941.3862 点，跌 0.9674%；深证成指报 13611.547 点，跌 1.8802%；创业板指报 3312.243 点，跌 2.3925%。科创 50 跌 1.8172%，沪深 300 跌 1.3767%。五项指数均由新浪、东方财富、腾讯交叉验证一致。</w:t>
      </w:r>
    </w:p>
    <w:p>
      <w:pPr>
        <w:numPr>
          <w:ilvl w:val="0"/>
          <w:numId w:val="1001"/>
        </w:numPr>
        <w:pStyle w:val="Compact"/>
      </w:pPr>
      <w:r>
        <w:t xml:space="preserve">💰 同花顺单源显示全市场成交额 18202.97 亿元；昨日原始金额为 20519.47 亿元、变动额为 -2316.50 亿元。因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，本报告不计算也不引用成交额变化百分比。</w:t>
      </w:r>
    </w:p>
    <w:p>
      <w:pPr>
        <w:numPr>
          <w:ilvl w:val="0"/>
          <w:numId w:val="1001"/>
        </w:numPr>
        <w:pStyle w:val="Compact"/>
      </w:pPr>
      <w:r>
        <w:t xml:space="preserve">📉 同花顺单源显示上涨 1541 家、下跌 3901 家、平盘 105 家，涨跌家数比为 0.3950；涨停 55 家、跌停 9 家、停牌 7 家。</w:t>
      </w:r>
    </w:p>
    <w:p>
      <w:pPr>
        <w:numPr>
          <w:ilvl w:val="0"/>
          <w:numId w:val="1001"/>
        </w:numPr>
        <w:pStyle w:val="Compact"/>
      </w:pPr>
      <w:r>
        <w:t xml:space="preserve">🎭 一句话特征：三大指数集体下跌、创业板领跌，3901 家下跌与仅 1541 家上涨显示普跌压力仍重，但涨停家数从午间 41 家增至收盘 55 家，局部题材修复没有扭转偏弱/防御格局。</w:t>
      </w:r>
    </w:p>
    <w:p>
      <w:pPr>
        <w:numPr>
          <w:ilvl w:val="0"/>
          <w:numId w:val="1001"/>
        </w:numPr>
        <w:pStyle w:val="Compact"/>
      </w:pPr>
      <w:r>
        <w:t xml:space="preserve">⚠️ 沪深 300ETF 净申购方向：采集 JSON 未提供可用数据，代理指标未核验，不以华泰文本中的</w:t>
      </w:r>
      <w:r>
        <w:t xml:space="preserve">“</w:t>
      </w:r>
      <w:r>
        <w:t xml:space="preserve">北向资金</w:t>
      </w:r>
      <w:r>
        <w:t xml:space="preserve">”</w:t>
      </w:r>
      <w:r>
        <w:t xml:space="preserve">描述替代。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 指数午后继续走弱：上证较午间再跌 5.8723 点，日跌幅扩大 0.1475 个百分点；深证成指再跌 23.778 点，日跌幅扩大 0.1714 个百分点；创业板再跌 7.145 点，日跌幅扩大 0.2106 个百分点。</w:t>
      </w:r>
    </w:p>
    <w:p>
      <w:pPr>
        <w:numPr>
          <w:ilvl w:val="0"/>
          <w:numId w:val="1002"/>
        </w:numPr>
        <w:pStyle w:val="Compact"/>
      </w:pPr>
      <w:r>
        <w:t xml:space="preserve">📉 科创 50 午后再跌 8.2154 点，日跌幅扩大 0.4987 个百分点，是午后弱化最明显的指数；沪深 300 再跌 6.0314 点，日跌幅扩大 0.1308 个百分点。</w:t>
      </w:r>
    </w:p>
    <w:p>
      <w:pPr>
        <w:numPr>
          <w:ilvl w:val="0"/>
          <w:numId w:val="1002"/>
        </w:numPr>
        <w:pStyle w:val="Compact"/>
      </w:pPr>
      <w:r>
        <w:t xml:space="preserve">💰 全市场成交额由午间 12303.91 亿元增至 18202.97 亿元，下午新增 5899.06 亿元。由于昨日比较口径未核验，只能确认当日原始成交金额，不能据此写</w:t>
      </w:r>
      <w:r>
        <w:t xml:space="preserve">“</w:t>
      </w:r>
      <w:r>
        <w:t xml:space="preserve">缩量百分比</w:t>
      </w:r>
      <w:r>
        <w:t xml:space="preserve">”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📈 市场广度略修复：上涨家数由 1485 家增至 1541 家，下跌家数由 3985 家降至 3901 家；涨停由 41 家增至 55 家，但跌停也由 6 家增至 9 家，说明局部进攻与尾部风险同时增加。</w:t>
      </w:r>
    </w:p>
    <w:p>
      <w:pPr>
        <w:numPr>
          <w:ilvl w:val="0"/>
          <w:numId w:val="1002"/>
        </w:numPr>
        <w:pStyle w:val="Compact"/>
      </w:pPr>
      <w:r>
        <w:t xml:space="preserve">🎯 午盘判断得到验证：午盘将环境定为</w:t>
      </w:r>
      <w:r>
        <w:t xml:space="preserve">“</w:t>
      </w:r>
      <w:r>
        <w:t xml:space="preserve">偏弱震荡</w:t>
      </w:r>
      <w:r>
        <w:t xml:space="preserve">”</w:t>
      </w:r>
      <w:r>
        <w:t xml:space="preserve">，收盘指数跌幅均较午间扩大；银行防御相对强势仍在，工商银行由午间涨 0.74%扩大至涨 0.86%。</w:t>
      </w:r>
    </w:p>
    <w:p>
      <w:pPr>
        <w:numPr>
          <w:ilvl w:val="0"/>
          <w:numId w:val="1002"/>
        </w:numPr>
        <w:pStyle w:val="Compact"/>
      </w:pPr>
      <w:r>
        <w:t xml:space="preserve">⚠️ 午盘电网设备前排线索未能由收盘结构化板块榜继续验证；华泰收盘候选已经换成地产、文旅、热力、化工、文化传媒等分散方向，显示轮动加快，不能把上午热点直接外推为明日主线。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线索"/>
      <w:r>
        <w:t xml:space="preserve">🔥 领涨板块 TOP10 与龙头线索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⚠️ 领涨板块 TOP10：未核验。</w:t>
      </w:r>
      <w:r>
        <w:rPr>
          <w:rStyle w:val="VerbatimChar"/>
        </w:rPr>
        <w:t xml:space="preserve">sector_performance.ok=false</w:t>
      </w:r>
      <w:r>
        <w:t xml:space="preserve">，东方财富接口返回 HTTP 502，采集 JSON 没有结构完整的板块涨幅榜、成交额榜或资金榜。</w:t>
      </w:r>
    </w:p>
    <w:p>
      <w:pPr>
        <w:numPr>
          <w:ilvl w:val="0"/>
          <w:numId w:val="1003"/>
        </w:numPr>
        <w:pStyle w:val="Compact"/>
      </w:pPr>
      <w:r>
        <w:t xml:space="preserve">🚫 TOP20 龙头股：未核验。</w:t>
      </w:r>
      <w:r>
        <w:rPr>
          <w:rStyle w:val="VerbatimChar"/>
        </w:rPr>
        <w:t xml:space="preserve">active_stocks.ok=false</w:t>
      </w:r>
      <w:r>
        <w:t xml:space="preserve">、</w:t>
      </w:r>
      <w:r>
        <w:rPr>
          <w:rStyle w:val="VerbatimChar"/>
        </w:rPr>
        <w:t xml:space="preserve">limit_stocks.ok=false</w:t>
      </w:r>
      <w:r>
        <w:t xml:space="preserve">，无法生成真实的全市场 TOP20，也不能确认涨停封单、成交额排名或板块扩散。</w:t>
      </w:r>
    </w:p>
    <w:p>
      <w:pPr>
        <w:numPr>
          <w:ilvl w:val="0"/>
          <w:numId w:val="1003"/>
        </w:numPr>
        <w:pStyle w:val="Compact"/>
      </w:pPr>
      <w:r>
        <w:t xml:space="preserve">🔎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仅提供 10 只</w:t>
      </w:r>
      <w:r>
        <w:t xml:space="preserve">“</w:t>
      </w:r>
      <w:r>
        <w:t xml:space="preserve">主力净流入为正、上涨趋势、当日涨幅为正</w:t>
      </w:r>
      <w:r>
        <w:t xml:space="preserve">”</w:t>
      </w:r>
      <w:r>
        <w:t xml:space="preserve">的交集候选。它不是全市场涨幅 TOP10、成交额 TOP10或资金流入 TOP10，以下只能作为单源观察池：</w:t>
      </w:r>
    </w:p>
    <w:p>
      <w:pPr>
        <w:numPr>
          <w:ilvl w:val="1"/>
          <w:numId w:val="1004"/>
        </w:numPr>
        <w:pStyle w:val="Compact"/>
      </w:pPr>
      <w:r>
        <w:t xml:space="preserve">德固特（300950）：19.28 元，涨 10.30%，主力净流入 2297.33 万元；机械设备方向线索，未做三方行情校验。</w:t>
      </w:r>
    </w:p>
    <w:p>
      <w:pPr>
        <w:numPr>
          <w:ilvl w:val="1"/>
          <w:numId w:val="1004"/>
        </w:numPr>
        <w:pStyle w:val="Compact"/>
      </w:pPr>
      <w:r>
        <w:t xml:space="preserve">信达地产（600657）：3.05 元，涨 10.11%，主力净流入 9499.01 万元；地产方向线索，行业资金与扩散未核验。</w:t>
      </w:r>
    </w:p>
    <w:p>
      <w:pPr>
        <w:numPr>
          <w:ilvl w:val="1"/>
          <w:numId w:val="1004"/>
        </w:numPr>
        <w:pStyle w:val="Compact"/>
      </w:pPr>
      <w:r>
        <w:t xml:space="preserve">大晟文化（600892）：5.35 元，涨 10.08%，主力净流入 1888.82 万元；文化传媒方向线索。</w:t>
      </w:r>
    </w:p>
    <w:p>
      <w:pPr>
        <w:numPr>
          <w:ilvl w:val="1"/>
          <w:numId w:val="1004"/>
        </w:numPr>
        <w:pStyle w:val="Compact"/>
      </w:pPr>
      <w:r>
        <w:t xml:space="preserve">茂业商业（600828）：4.81 元，涨 10.07%，主力净流入 4663.80 万元；商业零售方向线索。</w:t>
      </w:r>
    </w:p>
    <w:p>
      <w:pPr>
        <w:numPr>
          <w:ilvl w:val="1"/>
          <w:numId w:val="1004"/>
        </w:numPr>
        <w:pStyle w:val="Compact"/>
      </w:pPr>
      <w:r>
        <w:t xml:space="preserve">云南旅游（002059）：5.25 元，涨 10.06%，主力净流入 1.32 亿元；文旅方向线索。</w:t>
      </w:r>
    </w:p>
    <w:p>
      <w:pPr>
        <w:numPr>
          <w:ilvl w:val="1"/>
          <w:numId w:val="1004"/>
        </w:numPr>
        <w:pStyle w:val="Compact"/>
      </w:pPr>
      <w:r>
        <w:t xml:space="preserve">天禾股份（002999）：7.33 元，涨 10.06%，主力净流入 1.04 亿元；农资流通方向线索。</w:t>
      </w:r>
    </w:p>
    <w:p>
      <w:pPr>
        <w:numPr>
          <w:ilvl w:val="1"/>
          <w:numId w:val="1004"/>
        </w:numPr>
        <w:pStyle w:val="Compact"/>
      </w:pPr>
      <w:r>
        <w:t xml:space="preserve">京能热力（002893）：11.17 元，涨 10.05%，主力净流入 1.43 亿元；供热公用事业方向线索。</w:t>
      </w:r>
    </w:p>
    <w:p>
      <w:pPr>
        <w:numPr>
          <w:ilvl w:val="1"/>
          <w:numId w:val="1004"/>
        </w:numPr>
        <w:pStyle w:val="Compact"/>
      </w:pPr>
      <w:r>
        <w:t xml:space="preserve">华昌化工（002274）：7.12 元，涨 10.05%，主力净流入 4213.34 万元；化工方向线索。</w:t>
      </w:r>
    </w:p>
    <w:p>
      <w:pPr>
        <w:numPr>
          <w:ilvl w:val="1"/>
          <w:numId w:val="1004"/>
        </w:numPr>
        <w:pStyle w:val="Compact"/>
      </w:pPr>
      <w:r>
        <w:t xml:space="preserve">一彬科技（001278）：18.22 元，涨 10.02%，主力净流入 2210.51 万元；汽车零部件方向线索。</w:t>
      </w:r>
    </w:p>
    <w:p>
      <w:pPr>
        <w:numPr>
          <w:ilvl w:val="1"/>
          <w:numId w:val="1004"/>
        </w:numPr>
        <w:pStyle w:val="Compact"/>
      </w:pPr>
      <w:r>
        <w:t xml:space="preserve">龙版传媒（605577）：12.85 元，涨 10.02%，主力净流入 881.13 万元；出版传媒方向线索。</w:t>
      </w:r>
    </w:p>
    <w:p>
      <w:pPr>
        <w:numPr>
          <w:ilvl w:val="0"/>
          <w:numId w:val="1003"/>
        </w:numPr>
        <w:pStyle w:val="Compact"/>
      </w:pPr>
      <w:r>
        <w:t xml:space="preserve">⚠️ 明日观察原则：上述 10 只候选行业分散，尚未形成可由结构化板块榜确认的集中主线；不依据单股涨幅追板，需等待板块成交、资金与前排联动恢复后再筛选。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资金流向-top10"/>
      <w:r>
        <w:t xml:space="preserve">💰 资金流向 TOP10</w:t>
      </w:r>
      <w:bookmarkEnd w:id="24"/>
    </w:p>
    <w:p>
      <w:pPr>
        <w:numPr>
          <w:ilvl w:val="0"/>
          <w:numId w:val="1005"/>
        </w:numPr>
        <w:pStyle w:val="Compact"/>
      </w:pPr>
      <w:r>
        <w:t xml:space="preserve">💰 主力净流入 TOP10：未核验。</w:t>
      </w:r>
      <w:r>
        <w:rPr>
          <w:rStyle w:val="VerbatimChar"/>
        </w:rPr>
        <w:t xml:space="preserve">money_flow.ok=false</w:t>
      </w:r>
      <w:r>
        <w:t xml:space="preserve">，采集 JSON 中没有真实的全市场或板块主力净流入 TOP10 榜单与金额。</w:t>
      </w:r>
    </w:p>
    <w:p>
      <w:pPr>
        <w:numPr>
          <w:ilvl w:val="0"/>
          <w:numId w:val="1005"/>
        </w:numPr>
        <w:pStyle w:val="Compact"/>
      </w:pPr>
      <w:r>
        <w:t xml:space="preserve">⚠️ 主力净流出 TOP10：未核验。同一接口失败，采集 JSON 中没有真实净流出 TOP10 榜单与金额。</w:t>
      </w:r>
    </w:p>
    <w:p>
      <w:pPr>
        <w:numPr>
          <w:ilvl w:val="0"/>
          <w:numId w:val="1005"/>
        </w:numPr>
        <w:pStyle w:val="Compact"/>
      </w:pPr>
      <w:r>
        <w:t xml:space="preserve">🚫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的 10 只交集候选不能改名为资金流入 TOP10；华泰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中关于军工净流入、电子净流出及个股净卖出的文本数值缺少本地结构化交叉验证，不作为正式资金榜。</w:t>
      </w:r>
    </w:p>
    <w:p>
      <w:pPr>
        <w:numPr>
          <w:ilvl w:val="0"/>
          <w:numId w:val="1005"/>
        </w:numPr>
        <w:pStyle w:val="Compact"/>
      </w:pPr>
      <w:r>
        <w:t xml:space="preserve">💡 结论：资金主攻和撤退方向无法完成榜单级确认，明日所有方向均需从</w:t>
      </w:r>
      <w:r>
        <w:t xml:space="preserve">“</w:t>
      </w:r>
      <w:r>
        <w:t xml:space="preserve">观察预案</w:t>
      </w:r>
      <w:r>
        <w:t xml:space="preserve">”</w:t>
      </w:r>
      <w:r>
        <w:t xml:space="preserve">起步，不能以缺失数据构建强确定结论。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领跌板块-top5-与资金流出预警"/>
      <w:r>
        <w:t xml:space="preserve">🔴 领跌板块 TOP5 与资金流出预警</w:t>
      </w:r>
      <w:bookmarkEnd w:id="25"/>
    </w:p>
    <w:p>
      <w:pPr>
        <w:numPr>
          <w:ilvl w:val="0"/>
          <w:numId w:val="1006"/>
        </w:numPr>
        <w:pStyle w:val="Compact"/>
      </w:pPr>
      <w:r>
        <w:t xml:space="preserve">📉 领跌板块 TOP5：未核验。板块表现源失败，不能补写板块跌幅或自行排序。</w:t>
      </w:r>
    </w:p>
    <w:p>
      <w:pPr>
        <w:numPr>
          <w:ilvl w:val="0"/>
          <w:numId w:val="1006"/>
        </w:numPr>
        <w:pStyle w:val="Compact"/>
      </w:pPr>
      <w:r>
        <w:t xml:space="preserve">⚠️ 华泰单源文本把半导体、电力设备、光模块等成长方向列为承压线索，并把国防军工、油气列为逆势线索；但板块资金、涨跌幅、成交额及涨停扩散均未通过本地结构化来源验证。</w:t>
      </w:r>
    </w:p>
    <w:p>
      <w:pPr>
        <w:numPr>
          <w:ilvl w:val="0"/>
          <w:numId w:val="1006"/>
        </w:numPr>
        <w:pStyle w:val="Compact"/>
      </w:pPr>
      <w:r>
        <w:t xml:space="preserve">📉 科创 50 收跌 1.8172%、创业板收跌 2.3925%，且科创 50 午后跌幅扩大 0.4987 个百分点，说明成长风格整体承压可以由指数确认；不能进一步推导某个细分行业的真实资金流出排名。</w:t>
      </w:r>
    </w:p>
    <w:p>
      <w:pPr>
        <w:numPr>
          <w:ilvl w:val="0"/>
          <w:numId w:val="1006"/>
        </w:numPr>
        <w:pStyle w:val="Compact"/>
      </w:pPr>
      <w:r>
        <w:t xml:space="preserve">🚫 明日回避信号：高位成长仅出现无量反抽、单股脉冲而无板块联动，或指数反弹时成长仍明显弱于沪指，均不宜抢反弹。</w:t>
      </w:r>
    </w:p>
    <w:p>
      <w:pPr>
        <w:numPr>
          <w:ilvl w:val="0"/>
          <w:numId w:val="1006"/>
        </w:numPr>
        <w:pStyle w:val="Compact"/>
      </w:pPr>
      <w:r>
        <w:t xml:space="preserve">⚠️ 尾部风险：跌停家数由午间 6 家增至 9 家，说明下午风险没有完全释放；若明日跌停继续扩散，应优先降仓而非寻找补跌标的。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市场情绪综合判断"/>
      <w:r>
        <w:t xml:space="preserve">🎭 市场情绪综合判断</w:t>
      </w:r>
      <w:bookmarkEnd w:id="26"/>
    </w:p>
    <w:p>
      <w:pPr>
        <w:numPr>
          <w:ilvl w:val="0"/>
          <w:numId w:val="1007"/>
        </w:numPr>
        <w:pStyle w:val="Compact"/>
      </w:pPr>
      <w:r>
        <w:t xml:space="preserve">📉 赚钱效应：弱。上涨 1541 家、下跌 3901 家，涨跌家数比仅 0.3950；普跌特征明确。</w:t>
      </w:r>
    </w:p>
    <w:p>
      <w:pPr>
        <w:numPr>
          <w:ilvl w:val="0"/>
          <w:numId w:val="1007"/>
        </w:numPr>
        <w:pStyle w:val="Compact"/>
      </w:pPr>
      <w:r>
        <w:t xml:space="preserve">🎭 市场分歧：较大。午后涨停增加 14 家，同时跌停增加 3 家，表明资金在局部题材中寻找出口，但弱势股抛压也在增加。</w:t>
      </w:r>
    </w:p>
    <w:p>
      <w:pPr>
        <w:numPr>
          <w:ilvl w:val="0"/>
          <w:numId w:val="1007"/>
        </w:numPr>
        <w:pStyle w:val="Compact"/>
      </w:pPr>
      <w:r>
        <w:t xml:space="preserve">🛡️ 市场风格：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。上证跌 0.9674%，明显小于创业板跌 2.3925%；工商银行逆势涨 0.86%，自选股样本亦支持防御占优。</w:t>
      </w:r>
    </w:p>
    <w:p>
      <w:pPr>
        <w:numPr>
          <w:ilvl w:val="0"/>
          <w:numId w:val="1007"/>
        </w:numPr>
        <w:pStyle w:val="Compact"/>
      </w:pPr>
      <w:r>
        <w:t xml:space="preserve">📉 情绪周期：退潮偏弱，局部有修复。指数午后继续扩大跌幅，尚不足以定义为全面回暖；55 家涨停说明也不是纯粹冰点。</w:t>
      </w:r>
    </w:p>
    <w:p>
      <w:pPr>
        <w:numPr>
          <w:ilvl w:val="0"/>
          <w:numId w:val="1007"/>
        </w:numPr>
        <w:pStyle w:val="Compact"/>
      </w:pPr>
      <w:r>
        <w:t xml:space="preserve">💰 量能：当日原始成交额 18202.97 亿元可确认，但与昨日的比较范围为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，不把变动额转化为</w:t>
      </w:r>
      <w:r>
        <w:t xml:space="preserve">“</w:t>
      </w:r>
      <w:r>
        <w:t xml:space="preserve">缩量幅度</w:t>
      </w:r>
      <w:r>
        <w:t xml:space="preserve">”</w:t>
      </w:r>
      <w:r>
        <w:t xml:space="preserve">或作为强仓位证据。</w:t>
      </w:r>
    </w:p>
    <w:p>
      <w:pPr>
        <w:numPr>
          <w:ilvl w:val="0"/>
          <w:numId w:val="1007"/>
        </w:numPr>
        <w:pStyle w:val="Compact"/>
      </w:pPr>
      <w:r>
        <w:t xml:space="preserve">⚠️ 数据置信边界：指数结论为三源交叉验证；广度、涨跌停数量和成交额为同花顺单源；板块及资金主线未核验。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明日展望"/>
      <w:r>
        <w:t xml:space="preserve">🎯 明日展望</w:t>
      </w:r>
      <w:bookmarkEnd w:id="27"/>
    </w:p>
    <w:p>
      <w:pPr>
        <w:numPr>
          <w:ilvl w:val="0"/>
          <w:numId w:val="1008"/>
        </w:numPr>
        <w:pStyle w:val="Compact"/>
      </w:pPr>
      <w:r>
        <w:t xml:space="preserve">📊 基准判断：偏弱震荡，先看修复质量，不预设 V 形反转。若上证不能收复 3947.2585 点这一午间位置，反弹仍按弱修复对待；若跌破当日低点 3932.2515 点且放量，风险进一步上升。</w:t>
      </w:r>
    </w:p>
    <w:p>
      <w:pPr>
        <w:numPr>
          <w:ilvl w:val="0"/>
          <w:numId w:val="1008"/>
        </w:numPr>
        <w:pStyle w:val="Compact"/>
      </w:pPr>
      <w:r>
        <w:t xml:space="preserve">🔥 强势线索：军工、油气、电网设备只来自华泰补充文本或午间候选，收盘板块榜缺失，明日必须重新验证；文化传媒、文旅、供热和化工仅因收盘交集候选出现而进入观察池，不能直接升格为主线。</w:t>
      </w:r>
    </w:p>
    <w:p>
      <w:pPr>
        <w:numPr>
          <w:ilvl w:val="0"/>
          <w:numId w:val="1008"/>
        </w:numPr>
        <w:pStyle w:val="Compact"/>
      </w:pPr>
      <w:r>
        <w:t xml:space="preserve">🏦 防御线索：银行高股息的相对强势由工商银行收盘上涨 0.86%支持，适合底仓思路，不适合追求高弹性。</w:t>
      </w:r>
    </w:p>
    <w:p>
      <w:pPr>
        <w:numPr>
          <w:ilvl w:val="0"/>
          <w:numId w:val="1008"/>
        </w:numPr>
        <w:pStyle w:val="Compact"/>
      </w:pPr>
      <w:r>
        <w:t xml:space="preserve">💡 仓位采用顶层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：激进 40%、稳健 25%、保守 10%，总仓上限 40%。在资金榜和板块榜恢复前，不主动突破上限。</w:t>
      </w:r>
    </w:p>
    <w:p>
      <w:pPr>
        <w:numPr>
          <w:ilvl w:val="0"/>
          <w:numId w:val="1008"/>
        </w:numPr>
        <w:pStyle w:val="Compact"/>
      </w:pPr>
      <w:r>
        <w:t xml:space="preserve">✅ 加仓总触发：指数止跌、上涨家数明显增加、跌停不扩散，同时目标板块出现资金净流入、成交放大和至少两只核心股联动。</w:t>
      </w:r>
    </w:p>
    <w:p>
      <w:pPr>
        <w:numPr>
          <w:ilvl w:val="0"/>
          <w:numId w:val="1008"/>
        </w:numPr>
        <w:pStyle w:val="Compact"/>
      </w:pPr>
      <w:r>
        <w:t xml:space="preserve">🚫 降仓总触发：上证放量跌破 3932.2515 点、创业板继续领跌、跌停家数扩大，或前排方向集体高开低走。</w:t>
      </w:r>
    </w:p>
    <w:p>
      <w:pPr>
        <w:numPr>
          <w:ilvl w:val="0"/>
          <w:numId w:val="1008"/>
        </w:numPr>
        <w:pStyle w:val="Compact"/>
      </w:pPr>
      <w:r>
        <w:t xml:space="preserve">⚠️ 风险：地缘事件反复、高位成长继续兑现、防御交易拥挤、数据源仍未恢复，以及单源候选被误当成全市场主线。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明日投资方向排序"/>
      <w:r>
        <w:t xml:space="preserve">🎯 明日投资方向排序</w:t>
      </w:r>
      <w:bookmarkEnd w:id="28"/>
    </w:p>
    <w:p>
      <w:pPr>
        <w:pStyle w:val="Heading3"/>
      </w:pPr>
      <w:bookmarkStart w:id="29" w:name="方向一国防军工地面装备防空装备优先级高观察尚非确认主线"/>
      <w:r>
        <w:t xml:space="preserve">🛡️ 方向一：国防军工—地面装备/防空装备（优先级：高观察，尚非确认主线）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📌 证据链：华泰收盘文本将国防军工列为逆势方向；午盘文本曾点名地面装备前排；全市场偏弱/防御为战略方向提供风格背景。由于板块涨幅、资金榜、成交额与涨停样本均未核验，证据链不完整。</w:t>
      </w:r>
    </w:p>
    <w:p>
      <w:pPr>
        <w:numPr>
          <w:ilvl w:val="0"/>
          <w:numId w:val="1009"/>
        </w:numPr>
        <w:pStyle w:val="Compact"/>
      </w:pPr>
      <w:r>
        <w:t xml:space="preserve">🔥 核心标的：内蒙一机、建设工业、长城军工仅为华泰文本样本，最新价、涨幅和资金均未在本地结构化数据中核验。</w:t>
      </w:r>
    </w:p>
    <w:p>
      <w:pPr>
        <w:numPr>
          <w:ilvl w:val="0"/>
          <w:numId w:val="1009"/>
        </w:numPr>
        <w:pStyle w:val="Compact"/>
      </w:pPr>
      <w:r>
        <w:t xml:space="preserve">💡 参与策略：激进仓等待前排分歧承接后使用 5%—10%；稳健仓等待板块资金与成交恢复确认；保守仓只观察。</w:t>
      </w:r>
    </w:p>
    <w:p>
      <w:pPr>
        <w:numPr>
          <w:ilvl w:val="0"/>
          <w:numId w:val="1009"/>
        </w:numPr>
        <w:pStyle w:val="Compact"/>
      </w:pPr>
      <w:r>
        <w:t xml:space="preserve">✅ 触发条件：板块资金净流入可核验、至少两只核心股联动、前排不出现连续炸板，且指数不再扩大跌幅。</w:t>
      </w:r>
    </w:p>
    <w:p>
      <w:pPr>
        <w:numPr>
          <w:ilvl w:val="0"/>
          <w:numId w:val="1009"/>
        </w:numPr>
        <w:pStyle w:val="Compact"/>
      </w:pPr>
      <w:r>
        <w:t xml:space="preserve">🚫 失效条件：事件刺激后高开低走、前排炸板无回封、板块资金转负或指数放量破位。</w:t>
      </w:r>
    </w:p>
    <w:p>
      <w:pPr>
        <w:numPr>
          <w:ilvl w:val="0"/>
          <w:numId w:val="1009"/>
        </w:numPr>
        <w:pStyle w:val="Compact"/>
      </w:pPr>
      <w:r>
        <w:t xml:space="preserve">⚠️ 风险：事件脉冲、消息反转、高位兑现及华泰单源文本偏差。</w:t>
      </w:r>
    </w:p>
    <w:p>
      <w:pPr>
        <w:pStyle w:val="Heading3"/>
      </w:pPr>
      <w:bookmarkStart w:id="30" w:name="方向二银行高股息国有大行优先级中防御底仓"/>
      <w:r>
        <w:t xml:space="preserve">🏦 方向二：银行高股息—国有大行（优先级：中，防御底仓）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📌 证据链：上证跌 0.9674%，优于创业板跌 2.3925%；市场风格为偏弱/防御；工商银行收于 8.22 元、涨 0.86%，从午间 8.21 元继续小幅走强。</w:t>
      </w:r>
    </w:p>
    <w:p>
      <w:pPr>
        <w:numPr>
          <w:ilvl w:val="0"/>
          <w:numId w:val="1010"/>
        </w:numPr>
        <w:pStyle w:val="Compact"/>
      </w:pPr>
      <w:r>
        <w:t xml:space="preserve">🔥 核心标的：工商银行（601398，自选股行情可用但为华泰单源）；农业银行（601288，用户持仓，收盘行情未进入 JSON，需先核价）。</w:t>
      </w:r>
    </w:p>
    <w:p>
      <w:pPr>
        <w:numPr>
          <w:ilvl w:val="0"/>
          <w:numId w:val="1010"/>
        </w:numPr>
        <w:pStyle w:val="Compact"/>
      </w:pPr>
      <w:r>
        <w:t xml:space="preserve">💡 参与策略：激进资金不把银行当弹性主攻；稳健仓可保留 10%—20%防御底仓；保守仓以持有强于新增追涨。</w:t>
      </w:r>
    </w:p>
    <w:p>
      <w:pPr>
        <w:numPr>
          <w:ilvl w:val="0"/>
          <w:numId w:val="1010"/>
        </w:numPr>
        <w:pStyle w:val="Compact"/>
      </w:pPr>
      <w:r>
        <w:t xml:space="preserve">✅ 触发条件：工商银行维持 8.15 元前收上方，银行板块相对指数抗跌，且指数仍处震荡而非系统性下行。</w:t>
      </w:r>
    </w:p>
    <w:p>
      <w:pPr>
        <w:numPr>
          <w:ilvl w:val="0"/>
          <w:numId w:val="1010"/>
        </w:numPr>
        <w:pStyle w:val="Compact"/>
      </w:pPr>
      <w:r>
        <w:t xml:space="preserve">🚫 失效条件：工商银行跌破 8.15 元且不能收回，或银行与指数同步放量下跌。</w:t>
      </w:r>
    </w:p>
    <w:p>
      <w:pPr>
        <w:numPr>
          <w:ilvl w:val="0"/>
          <w:numId w:val="1010"/>
        </w:numPr>
        <w:pStyle w:val="Compact"/>
      </w:pPr>
      <w:r>
        <w:t xml:space="preserve">⚠️ 风险：高股息拥挤、净息差压力，以及风险偏好回升后防御资金撤离。</w:t>
      </w:r>
    </w:p>
    <w:p>
      <w:pPr>
        <w:pStyle w:val="Heading3"/>
      </w:pPr>
      <w:bookmarkStart w:id="31" w:name="方向三电网设备电缆输配电优先级中观察"/>
      <w:r>
        <w:t xml:space="preserve">🔌 方向三：电网设备—电缆/输配电（优先级：中观察）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📌 证据链：午盘华泰文本将电网设备列为强势线索；午盘交集候选杭电股份涨 9.99%、净流入 4.48 亿元，远东股份涨 9.98%、净流入 11.41 亿元；但两者未进入收盘 10 只交集候选，且收盘板块榜缺失，持续性未确认。</w:t>
      </w:r>
    </w:p>
    <w:p>
      <w:pPr>
        <w:numPr>
          <w:ilvl w:val="0"/>
          <w:numId w:val="1011"/>
        </w:numPr>
        <w:pStyle w:val="Compact"/>
      </w:pPr>
      <w:r>
        <w:t xml:space="preserve">🔥 核心标的：杭电股份、远东股份仅作为午盘高辨识度样本；收盘价、封板质量和板块资金均未核验。</w:t>
      </w:r>
    </w:p>
    <w:p>
      <w:pPr>
        <w:numPr>
          <w:ilvl w:val="0"/>
          <w:numId w:val="1011"/>
        </w:numPr>
        <w:pStyle w:val="Compact"/>
      </w:pPr>
      <w:r>
        <w:t xml:space="preserve">💡 参与策略：激进仓只观察首次充分分歧后的承接；稳健仓等待板块榜恢复；保守仓不追前一日涨停。</w:t>
      </w:r>
    </w:p>
    <w:p>
      <w:pPr>
        <w:numPr>
          <w:ilvl w:val="0"/>
          <w:numId w:val="1011"/>
        </w:numPr>
        <w:pStyle w:val="Compact"/>
      </w:pPr>
      <w:r>
        <w:t xml:space="preserve">✅ 触发条件：明日核心股竞价不过度一致，开盘后回踩有承接，板块成交与资金同步增强。</w:t>
      </w:r>
    </w:p>
    <w:p>
      <w:pPr>
        <w:numPr>
          <w:ilvl w:val="0"/>
          <w:numId w:val="1011"/>
        </w:numPr>
        <w:pStyle w:val="Compact"/>
      </w:pPr>
      <w:r>
        <w:t xml:space="preserve">🚫 失效条件：核心股低开后无修复、冲高回落，或板块没有第二梯队扩散。</w:t>
      </w:r>
    </w:p>
    <w:p>
      <w:pPr>
        <w:numPr>
          <w:ilvl w:val="0"/>
          <w:numId w:val="1011"/>
        </w:numPr>
        <w:pStyle w:val="Compact"/>
      </w:pPr>
      <w:r>
        <w:t xml:space="preserve">⚠️ 风险：午后热度衰减、前排兑现、单源行情与净流入数据缺乏交叉验证。</w:t>
      </w:r>
    </w:p>
    <w:p>
      <w:pPr>
        <w:pStyle w:val="Heading3"/>
      </w:pPr>
      <w:bookmarkStart w:id="32" w:name="方向四文化传媒出版数字内容优先级观察"/>
      <w:r>
        <w:t xml:space="preserve">📚 方向四：文化传媒—出版/数字内容（优先级：观察）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📌 证据链：收盘华泰交集候选中大晟文化涨 10.08%、龙版传媒涨 10.02%；风语筑收涨 1.01%，形成三个文化/数字内容样本；但结构化板块涨幅、成交额和资金榜均缺失，不能确认扩散。</w:t>
      </w:r>
    </w:p>
    <w:p>
      <w:pPr>
        <w:numPr>
          <w:ilvl w:val="0"/>
          <w:numId w:val="1012"/>
        </w:numPr>
        <w:pStyle w:val="Compact"/>
      </w:pPr>
      <w:r>
        <w:t xml:space="preserve">🔥 核心标的：大晟文化（5.35 元，华泰候选）、龙版传媒（12.85 元，华泰候选）、风语筑（12.06 元，自选股）。</w:t>
      </w:r>
    </w:p>
    <w:p>
      <w:pPr>
        <w:numPr>
          <w:ilvl w:val="0"/>
          <w:numId w:val="1012"/>
        </w:numPr>
        <w:pStyle w:val="Compact"/>
      </w:pPr>
      <w:r>
        <w:t xml:space="preserve">💡 参与策略：激进仓仅在前排换手后回封且风语筑等中军同步转强时试错 5%；稳健与保守仓先观察。</w:t>
      </w:r>
    </w:p>
    <w:p>
      <w:pPr>
        <w:numPr>
          <w:ilvl w:val="0"/>
          <w:numId w:val="1012"/>
        </w:numPr>
        <w:pStyle w:val="Compact"/>
      </w:pPr>
      <w:r>
        <w:t xml:space="preserve">✅ 触发条件：板块至少三只标的同步走强、成交放大、资金净流入可核验，风语筑重新站上 12.11 元午间价并保持承接。</w:t>
      </w:r>
    </w:p>
    <w:p>
      <w:pPr>
        <w:numPr>
          <w:ilvl w:val="0"/>
          <w:numId w:val="1012"/>
        </w:numPr>
        <w:pStyle w:val="Compact"/>
      </w:pPr>
      <w:r>
        <w:t xml:space="preserve">🚫 失效条件：前排一字开板走弱、风语筑跌破 11.94 元前收，或板块只有单股脉冲。</w:t>
      </w:r>
    </w:p>
    <w:p>
      <w:pPr>
        <w:numPr>
          <w:ilvl w:val="0"/>
          <w:numId w:val="1012"/>
        </w:numPr>
        <w:pStyle w:val="Compact"/>
      </w:pPr>
      <w:r>
        <w:t xml:space="preserve">⚠️ 风险：题材轮动快、业绩兑现不足、涨停样本和个股行情缺少多源验证。</w:t>
      </w:r>
    </w:p>
    <w:p>
      <w:pPr>
        <w:pStyle w:val="Heading3"/>
      </w:pPr>
      <w:bookmarkStart w:id="33" w:name="方向五油气能源上游开采油服优先级观察"/>
      <w:r>
        <w:t xml:space="preserve">🛢️ 方向五：油气能源—上游开采/油服（优先级：观察）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📌 证据链：华泰文本把油气列为防御与地缘线索；盘前已确认 WTI 原油 91.169 美元、涨 1.05%及美伊紧张背景；但收盘采集没有油气板块涨幅、资金、成交额或核心股行情。</w:t>
      </w:r>
    </w:p>
    <w:p>
      <w:pPr>
        <w:numPr>
          <w:ilvl w:val="0"/>
          <w:numId w:val="1013"/>
        </w:numPr>
        <w:pStyle w:val="Compact"/>
      </w:pPr>
      <w:r>
        <w:t xml:space="preserve">🔥 核心标的：中国石油、中国海油、中海油服、中曼石油仅作产业链观察，最新价与当日涨跌幅未核验。</w:t>
      </w:r>
    </w:p>
    <w:p>
      <w:pPr>
        <w:numPr>
          <w:ilvl w:val="0"/>
          <w:numId w:val="1013"/>
        </w:numPr>
        <w:pStyle w:val="Compact"/>
      </w:pPr>
      <w:r>
        <w:t xml:space="preserve">💡 参与策略：激进仓只做油价继续走强后的前排分歧承接；稳健与保守仓不追事件高开。</w:t>
      </w:r>
    </w:p>
    <w:p>
      <w:pPr>
        <w:numPr>
          <w:ilvl w:val="0"/>
          <w:numId w:val="1013"/>
        </w:numPr>
        <w:pStyle w:val="Compact"/>
      </w:pPr>
      <w:r>
        <w:t xml:space="preserve">✅ 触发条件：隔夜油价维持强势，A股油气板块出现可核验资金净流入与核心股联动。</w:t>
      </w:r>
    </w:p>
    <w:p>
      <w:pPr>
        <w:numPr>
          <w:ilvl w:val="0"/>
          <w:numId w:val="1013"/>
        </w:numPr>
        <w:pStyle w:val="Compact"/>
      </w:pPr>
      <w:r>
        <w:t xml:space="preserve">🚫 失效条件：地缘缓和、油价回落、板块高开低走或资金转为净流出。</w:t>
      </w:r>
    </w:p>
    <w:p>
      <w:pPr>
        <w:numPr>
          <w:ilvl w:val="0"/>
          <w:numId w:val="1013"/>
        </w:numPr>
        <w:pStyle w:val="Compact"/>
      </w:pPr>
      <w:r>
        <w:t xml:space="preserve">⚠️ 风险：事件价格已提前反映、隔夜消息反转、油价上涨压制下游利润和整体风险偏好。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华泰自选股观察"/>
      <w:r>
        <w:t xml:space="preserve">🧾 华泰自选股观察</w:t>
      </w:r>
      <w:bookmarkEnd w:id="34"/>
    </w:p>
    <w:p>
      <w:pPr>
        <w:pStyle w:val="FirstParagraph"/>
      </w:pPr>
      <w:r>
        <w:t xml:space="preserve">华泰自选股 3 只行情全部返回成功，但</w:t>
      </w:r>
      <w:r>
        <w:t xml:space="preserve"> </w:t>
      </w:r>
      <w:r>
        <w:rPr>
          <w:rStyle w:val="VerbatimChar"/>
        </w:rPr>
        <w:t xml:space="preserve">stock_quote_cross_checks.ok=false</w:t>
      </w:r>
      <w:r>
        <w:t xml:space="preserve">，均按</w:t>
      </w:r>
      <w:r>
        <w:t xml:space="preserve">“</w:t>
      </w:r>
      <w:r>
        <w:t xml:space="preserve">华泰单源</w:t>
      </w:r>
      <w:r>
        <w:t xml:space="preserve">”</w:t>
      </w:r>
      <w:r>
        <w:t xml:space="preserve">处理。工商银行与当日防御风格共振；风语筑相对抗跌但板块主线未核验；弘元绿能继续承压。除工商银行防御配置外，其余以跟踪为主、暂不作为主攻方向。</w:t>
      </w:r>
    </w:p>
    <w:p>
      <w:pPr>
        <w:numPr>
          <w:ilvl w:val="0"/>
          <w:numId w:val="1014"/>
        </w:numPr>
        <w:pStyle w:val="Compact"/>
      </w:pPr>
      <w:r>
        <w:t xml:space="preserve">📉 603185 弘元绿能：最新价 14.71 元，前收 15.05 元，跌 2.26%。所属光伏设备，与盘前光伏装机政策有产业映射，但当日价格逆势走弱，未与主线共振。判断：偏弱、继续观察，不追反抽；仅在重新站上 15.05 元且光伏板块资金与成交同步改善后，才可低吸跟踪。</w:t>
      </w:r>
    </w:p>
    <w:p>
      <w:pPr>
        <w:numPr>
          <w:ilvl w:val="0"/>
          <w:numId w:val="1014"/>
        </w:numPr>
        <w:pStyle w:val="Compact"/>
      </w:pPr>
      <w:r>
        <w:t xml:space="preserve">📈 603466 风语筑：最新价 12.06 元，前收 11.94 元，涨 1.01%。所属数字展示/文化创意，与收盘文化传媒候选有弱共振，但从午间 12.11 元回落，板块资金及成交未核验。判断：相对抗跌，以跟踪为主、暂不作为主攻方向；站上 12.11 元并形成板块联动才转强，跌破 11.94 元则偏弱。</w:t>
      </w:r>
    </w:p>
    <w:p>
      <w:pPr>
        <w:numPr>
          <w:ilvl w:val="0"/>
          <w:numId w:val="1014"/>
        </w:numPr>
        <w:pStyle w:val="Compact"/>
      </w:pPr>
      <w:r>
        <w:t xml:space="preserve">📈 601398 工商银行：最新价 8.22 元，前收 8.15 元，涨 0.86%。所属银行高股息，与偏弱/防御风格明显共振，且较午间 8.21 元略有走强。判断：偏强、适合稳健持有，不追高；跌破 8.15 元且银行板块同步走弱时减仓观察。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用户实盘持仓复盘"/>
      <w:r>
        <w:t xml:space="preserve">💼 用户实盘持仓复盘</w:t>
      </w:r>
      <w:bookmarkEnd w:id="35"/>
    </w:p>
    <w:p>
      <w:pPr>
        <w:pStyle w:val="Heading3"/>
      </w:pPr>
      <w:bookmarkStart w:id="36" w:name="弘元绿能300-股成本-26.6669-元"/>
      <w:r>
        <w:t xml:space="preserve">📉 603185 弘元绿能｜300 股｜成本 26.6669 元</w:t>
      </w:r>
      <w:bookmarkEnd w:id="36"/>
    </w:p>
    <w:p>
      <w:pPr>
        <w:numPr>
          <w:ilvl w:val="0"/>
          <w:numId w:val="1015"/>
        </w:numPr>
        <w:pStyle w:val="Compact"/>
      </w:pPr>
      <w:r>
        <w:t xml:space="preserve">📊 按华泰单源收盘价 14.71 元测算，持仓市值 4413.00 元，浮亏 3587.07 元，浮亏幅度 44.84%。</w:t>
      </w:r>
    </w:p>
    <w:p>
      <w:pPr>
        <w:numPr>
          <w:ilvl w:val="0"/>
          <w:numId w:val="1015"/>
        </w:numPr>
        <w:pStyle w:val="Compact"/>
      </w:pPr>
      <w:r>
        <w:t xml:space="preserve">💡 明日动作：减仓观察，不做无条件补仓。若反弹仍不能站回 15.05 元，优先利用流动性降低风险。</w:t>
      </w:r>
    </w:p>
    <w:p>
      <w:pPr>
        <w:numPr>
          <w:ilvl w:val="0"/>
          <w:numId w:val="1015"/>
        </w:numPr>
        <w:pStyle w:val="Compact"/>
      </w:pPr>
      <w:r>
        <w:t xml:space="preserve">🚫 减仓触发：跌破 14.71 元后持续走弱，或反抽 15.05 元失败且光伏方向无资金共振；可分批降低 1/3—1/2，而非等待回本价。</w:t>
      </w:r>
    </w:p>
    <w:p>
      <w:pPr>
        <w:numPr>
          <w:ilvl w:val="0"/>
          <w:numId w:val="1015"/>
        </w:numPr>
        <w:pStyle w:val="Compact"/>
      </w:pPr>
      <w:r>
        <w:t xml:space="preserve">✅ 条件加仓：仅在放量站稳 15.05 元、回踩不破，同时光伏板块资金和成交恢复后小仓加回。</w:t>
      </w:r>
    </w:p>
    <w:p>
      <w:pPr>
        <w:numPr>
          <w:ilvl w:val="0"/>
          <w:numId w:val="1015"/>
        </w:numPr>
        <w:pStyle w:val="Compact"/>
      </w:pPr>
      <w:r>
        <w:t xml:space="preserve">⚠️ 风险：制造端盈利未由装机增长直接确认，深度亏损不是加仓理由。当前仍是最应减仓观察的持仓。</w:t>
      </w:r>
    </w:p>
    <w:p>
      <w:pPr>
        <w:pStyle w:val="Heading3"/>
      </w:pPr>
      <w:bookmarkStart w:id="37" w:name="风语筑700-股成本-13.2159-元"/>
      <w:r>
        <w:t xml:space="preserve">📉 603466 风语筑｜700 股｜成本 13.2159 元</w:t>
      </w:r>
      <w:bookmarkEnd w:id="37"/>
    </w:p>
    <w:p>
      <w:pPr>
        <w:numPr>
          <w:ilvl w:val="0"/>
          <w:numId w:val="1016"/>
        </w:numPr>
        <w:pStyle w:val="Compact"/>
      </w:pPr>
      <w:r>
        <w:t xml:space="preserve">📊 按华泰单源收盘价 12.06 元测算，持仓市值 8442.00 元，浮亏 809.13 元，浮亏幅度 8.75%。</w:t>
      </w:r>
    </w:p>
    <w:p>
      <w:pPr>
        <w:numPr>
          <w:ilvl w:val="0"/>
          <w:numId w:val="1016"/>
        </w:numPr>
        <w:pStyle w:val="Compact"/>
      </w:pPr>
      <w:r>
        <w:t xml:space="preserve">💡 明日动作：持有观察，反弹不追；文化传媒仅有单源个股线索，尚未确认为主线。</w:t>
      </w:r>
    </w:p>
    <w:p>
      <w:pPr>
        <w:numPr>
          <w:ilvl w:val="0"/>
          <w:numId w:val="1016"/>
        </w:numPr>
        <w:pStyle w:val="Compact"/>
      </w:pPr>
      <w:r>
        <w:t xml:space="preserve">🚫 减仓触发：跌破 11.94 元前收且不能快速收回，或文化传媒前排退潮、个股放量走弱；触发时先减 1/3。</w:t>
      </w:r>
    </w:p>
    <w:p>
      <w:pPr>
        <w:numPr>
          <w:ilvl w:val="0"/>
          <w:numId w:val="1016"/>
        </w:numPr>
        <w:pStyle w:val="Compact"/>
      </w:pPr>
      <w:r>
        <w:t xml:space="preserve">✅ 条件加仓：重新站上 12.11 元并回踩有效，同时板块至少三只核心股联动、资金净流入可核验后，才可小仓参与。</w:t>
      </w:r>
    </w:p>
    <w:p>
      <w:pPr>
        <w:numPr>
          <w:ilvl w:val="0"/>
          <w:numId w:val="1016"/>
        </w:numPr>
        <w:pStyle w:val="Compact"/>
      </w:pPr>
      <w:r>
        <w:t xml:space="preserve">⚠️ 风险：题材轮动、订单和业绩缺少验证；不得只因接近 13.2159 元成本而加仓。</w:t>
      </w:r>
    </w:p>
    <w:p>
      <w:pPr>
        <w:pStyle w:val="Heading3"/>
      </w:pPr>
      <w:bookmarkStart w:id="38" w:name="工商银行1900-股成本-7.0601-元"/>
      <w:r>
        <w:t xml:space="preserve">📈 601398 工商银行｜1900 股｜成本 7.0601 元</w:t>
      </w:r>
      <w:bookmarkEnd w:id="38"/>
    </w:p>
    <w:p>
      <w:pPr>
        <w:numPr>
          <w:ilvl w:val="0"/>
          <w:numId w:val="1017"/>
        </w:numPr>
        <w:pStyle w:val="Compact"/>
      </w:pPr>
      <w:r>
        <w:t xml:space="preserve">📊 按华泰单源收盘价 8.22 元测算，持仓市值 15618.00 元，浮盈 2203.81 元，浮盈幅度 16.43%。</w:t>
      </w:r>
    </w:p>
    <w:p>
      <w:pPr>
        <w:numPr>
          <w:ilvl w:val="0"/>
          <w:numId w:val="1017"/>
        </w:numPr>
        <w:pStyle w:val="Compact"/>
      </w:pPr>
      <w:r>
        <w:t xml:space="preserve">💡 明日动作：稳健持有，作为防御底仓；不在高股息相对强势时追涨加仓。</w:t>
      </w:r>
    </w:p>
    <w:p>
      <w:pPr>
        <w:numPr>
          <w:ilvl w:val="0"/>
          <w:numId w:val="1017"/>
        </w:numPr>
        <w:pStyle w:val="Compact"/>
      </w:pPr>
      <w:r>
        <w:t xml:space="preserve">🚫 减仓/止盈触发：跌破 8.15 元前收且不能收回，或银行板块同步放量转弱；触发时可止盈 1/4—1/3。</w:t>
      </w:r>
    </w:p>
    <w:p>
      <w:pPr>
        <w:numPr>
          <w:ilvl w:val="0"/>
          <w:numId w:val="1017"/>
        </w:numPr>
        <w:pStyle w:val="Compact"/>
      </w:pPr>
      <w:r>
        <w:t xml:space="preserve">✅ 条件加仓：8.15 元上方回踩企稳、银行继续相对指数抗跌且市场未进入系统性下行时，才考虑小仓增加。</w:t>
      </w:r>
    </w:p>
    <w:p>
      <w:pPr>
        <w:numPr>
          <w:ilvl w:val="0"/>
          <w:numId w:val="1017"/>
        </w:numPr>
        <w:pStyle w:val="Compact"/>
      </w:pPr>
      <w:r>
        <w:t xml:space="preserve">⚠️ 风险：高股息拥挤、净息差压力和风格切换。当前仍是组合中最稳健持有标的。</w:t>
      </w:r>
    </w:p>
    <w:p>
      <w:pPr>
        <w:pStyle w:val="Heading3"/>
      </w:pPr>
      <w:bookmarkStart w:id="39" w:name="农业银行5300-股成本-6.4244-元"/>
      <w:r>
        <w:t xml:space="preserve">⚠️ 601288 农业银行｜5300 股｜成本 6.4244 元</w:t>
      </w:r>
      <w:bookmarkEnd w:id="39"/>
    </w:p>
    <w:p>
      <w:pPr>
        <w:numPr>
          <w:ilvl w:val="0"/>
          <w:numId w:val="1018"/>
        </w:numPr>
        <w:pStyle w:val="Compact"/>
      </w:pPr>
      <w:r>
        <w:t xml:space="preserve">📊 本次采集 JSON 未提供农业银行收盘价，当前市值、盈亏幅度、趋势与量价均未核验，禁止补写具体数字。</w:t>
      </w:r>
    </w:p>
    <w:p>
      <w:pPr>
        <w:numPr>
          <w:ilvl w:val="0"/>
          <w:numId w:val="1018"/>
        </w:numPr>
        <w:pStyle w:val="Compact"/>
      </w:pPr>
      <w:r>
        <w:t xml:space="preserve">💡 明日动作：持有观察，开盘前先取得有效行情；在未核价前不执行新增仓位。</w:t>
      </w:r>
    </w:p>
    <w:p>
      <w:pPr>
        <w:numPr>
          <w:ilvl w:val="0"/>
          <w:numId w:val="1018"/>
        </w:numPr>
        <w:pStyle w:val="Compact"/>
      </w:pPr>
      <w:r>
        <w:t xml:space="preserve">🚫 减仓触发：实时行情确认跌破近期有效支撑、银行板块同步走弱，或出现放量长阴破坏趋势时分批减仓。</w:t>
      </w:r>
    </w:p>
    <w:p>
      <w:pPr>
        <w:numPr>
          <w:ilvl w:val="0"/>
          <w:numId w:val="1018"/>
        </w:numPr>
        <w:pStyle w:val="Compact"/>
      </w:pPr>
      <w:r>
        <w:t xml:space="preserve">✅ 条件加仓：仅在实时价站上近期平台、回踩不破且银行相对指数继续走强后小仓参与，不以成本价作为唯一决策依据。</w:t>
      </w:r>
    </w:p>
    <w:p>
      <w:pPr>
        <w:numPr>
          <w:ilvl w:val="0"/>
          <w:numId w:val="1018"/>
        </w:numPr>
        <w:pStyle w:val="Compact"/>
      </w:pPr>
      <w:r>
        <w:t xml:space="preserve">⚠️ 风险：行情缺失是首要执行风险；该股属于</w:t>
      </w:r>
      <w:r>
        <w:t xml:space="preserve">“</w:t>
      </w:r>
      <w:r>
        <w:t xml:space="preserve">满足条件才可加仓</w:t>
      </w:r>
      <w:r>
        <w:t xml:space="preserve">”</w:t>
      </w:r>
      <w:r>
        <w:t xml:space="preserve">的标的。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数据质量与执行边界"/>
      <w:r>
        <w:t xml:space="preserve">⚠️ 数据质量与执行边界</w:t>
      </w:r>
      <w:bookmarkEnd w:id="40"/>
    </w:p>
    <w:p>
      <w:pPr>
        <w:numPr>
          <w:ilvl w:val="0"/>
          <w:numId w:val="1019"/>
        </w:numPr>
        <w:pStyle w:val="Compact"/>
      </w:pPr>
      <w:r>
        <w:t xml:space="preserve">📊 顶层关键源覆盖率为 3/7（42.86%）：指数、同花顺涨跌家数、同花顺成交额可用；资金流、板块表现、活跃股、涨跌停样本和个股多源校验不可用。</w:t>
      </w:r>
    </w:p>
    <w:p>
      <w:pPr>
        <w:numPr>
          <w:ilvl w:val="0"/>
          <w:numId w:val="1019"/>
        </w:numPr>
        <w:pStyle w:val="Compact"/>
      </w:pPr>
      <w:r>
        <w:t xml:space="preserve">💰 市场广度与成交额的</w:t>
      </w:r>
      <w:r>
        <w:t xml:space="preserve"> </w:t>
      </w:r>
      <w:r>
        <w:rPr>
          <w:rStyle w:val="VerbatimChar"/>
        </w:rPr>
        <w:t xml:space="preserve">fact_groups.status=single_source</w:t>
      </w:r>
      <w:r>
        <w:t xml:space="preserve">，可作为事实使用并已标注同花顺单源；指数为三源交叉验证。</w:t>
      </w:r>
    </w:p>
    <w:p>
      <w:pPr>
        <w:numPr>
          <w:ilvl w:val="0"/>
          <w:numId w:val="1019"/>
        </w:numPr>
        <w:pStyle w:val="Compact"/>
      </w:pPr>
      <w:r>
        <w:t xml:space="preserve">🚫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，只引用 18202.97 亿元、20519.47 亿元和 -2316.50 亿元原始金额，不计算变化百分比。</w:t>
      </w:r>
    </w:p>
    <w:p>
      <w:pPr>
        <w:numPr>
          <w:ilvl w:val="0"/>
          <w:numId w:val="1019"/>
        </w:numPr>
        <w:pStyle w:val="Compact"/>
      </w:pPr>
      <w:r>
        <w:t xml:space="preserve">⚠️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仅作补充线索；其文本中的板块资金和个股资金不能覆盖缺失的本地结构化 TOP10 榜单。</w:t>
      </w:r>
    </w:p>
    <w:p>
      <w:pPr>
        <w:numPr>
          <w:ilvl w:val="0"/>
          <w:numId w:val="1019"/>
        </w:numPr>
        <w:pStyle w:val="Compact"/>
      </w:pPr>
      <w:r>
        <w:t xml:space="preserve">💡 在资金榜、板块榜恢复前，所有方向均按条件触发执行，总仓上限维持 40%。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生成时间：2026-09-02 15:18（北京时间，Asia/Shanghai）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2026-09-02T07:25:57Z</dcterms:created>
  <dcterms:modified xsi:type="dcterms:W3CDTF">2026-09-02T07:25:57Z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