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9-01周二"/>
      <w:r>
        <w:t xml:space="preserve">🕐 午盘总结 | 2026-09-01（周二）</w:t>
      </w:r>
      <w:bookmarkEnd w:id="20"/>
    </w:p>
    <w:p>
      <w:pPr>
        <w:pStyle w:val="BlockText"/>
      </w:pPr>
      <w:r>
        <w:t xml:space="preserve">数据基准：指数行情截至 11:35-11:45；市场宽度与成交额截至 11:45。东方财富资金流、板块排行、活跃股、涨跌停样本及核心个股交叉校验均因 HTTP 502 缺失，相关结论按</w:t>
      </w:r>
      <w:r>
        <w:t xml:space="preserve">“</w:t>
      </w:r>
      <w:r>
        <w:t xml:space="preserve">未核验</w:t>
      </w:r>
      <w:r>
        <w:t xml:space="preserve">”</w:t>
      </w:r>
      <w:r>
        <w:t xml:space="preserve">降级。</w:t>
      </w:r>
    </w:p>
    <w:p>
      <w:pPr>
        <w:pStyle w:val="Heading2"/>
      </w:pPr>
      <w:bookmarkStart w:id="21" w:name="数据质量与午盘结论"/>
      <w:r>
        <w:t xml:space="preserve">📊 数据质量与午盘结论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📊 关键源覆盖 3/7：指数、同花顺涨跌分布、同花顺全市场成交额可用；资金流、板块表现、活跃股和涨跌停样本不可用。</w:t>
      </w:r>
    </w:p>
    <w:p>
      <w:pPr>
        <w:numPr>
          <w:ilvl w:val="0"/>
          <w:numId w:val="1001"/>
        </w:numPr>
        <w:pStyle w:val="Compact"/>
      </w:pPr>
      <w:r>
        <w:t xml:space="preserve">🔴 三大指数中，上证指数 3987.559 点、+0.0316%；深证成指 13933.107 点、-0.5843%；创业板指 3407.037 点、-0.9202%。新浪、东方财富、腾讯三源校验一致。</w:t>
      </w:r>
    </w:p>
    <w:p>
      <w:pPr>
        <w:numPr>
          <w:ilvl w:val="0"/>
          <w:numId w:val="1001"/>
        </w:numPr>
        <w:pStyle w:val="Compact"/>
      </w:pPr>
      <w:r>
        <w:t xml:space="preserve">📉 科创50报 1659.3942 点、-1.4838%，弱于沪深300的 -0.0601%；大盘权重相对抗跌，成长与科技方向承压。</w:t>
      </w:r>
    </w:p>
    <w:p>
      <w:pPr>
        <w:numPr>
          <w:ilvl w:val="0"/>
          <w:numId w:val="1001"/>
        </w:numPr>
        <w:pStyle w:val="Compact"/>
      </w:pPr>
      <w:r>
        <w:t xml:space="preserve">📈 同花顺单源显示上涨 3594 家、下跌 1871 家、平盘 81 家，涨跌家数比 1.92；涨停 68 家、跌停 1 家。个股宽度偏暖，但指数表现分化。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同花顺单源确认半日累计成交额 13611.81 亿元；因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，不使用变化百分比，也不写</w:t>
      </w:r>
      <w:r>
        <w:t xml:space="preserve">“</w:t>
      </w:r>
      <w:r>
        <w:t xml:space="preserve">同比放量/缩量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；午后仓位上限按激进 60%、稳健 45%、保守 30%执行，不因单一华泰文本结论上调仓位。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行情概览"/>
      <w:r>
        <w:t xml:space="preserve">📊 上午行情概览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🔴 上证指数 3987.559 点，+0.0316%，盘中高点 3989.5767 点，尚未站上 4000 点。</w:t>
      </w:r>
    </w:p>
    <w:p>
      <w:pPr>
        <w:numPr>
          <w:ilvl w:val="0"/>
          <w:numId w:val="1002"/>
        </w:numPr>
        <w:pStyle w:val="Compact"/>
      </w:pPr>
      <w:r>
        <w:t xml:space="preserve">🟢 深证成指 13933.107 点，-0.5843%；创业板指 3407.037 点，-0.9202%；科创50跌幅扩大至 -1.4838%。</w:t>
      </w:r>
    </w:p>
    <w:p>
      <w:pPr>
        <w:numPr>
          <w:ilvl w:val="0"/>
          <w:numId w:val="1002"/>
        </w:numPr>
        <w:pStyle w:val="Compact"/>
      </w:pPr>
      <w:r>
        <w:t xml:space="preserve">📊 沪深300报 4622.3075 点，-0.0601%，明显强于创业板与科创50，显示权重防御相对占优。</w:t>
      </w:r>
    </w:p>
    <w:p>
      <w:pPr>
        <w:numPr>
          <w:ilvl w:val="0"/>
          <w:numId w:val="1002"/>
        </w:numPr>
        <w:pStyle w:val="Compact"/>
      </w:pPr>
      <w:r>
        <w:t xml:space="preserve">💰 全市场半日成交额 13611.81 亿元，来源为同花顺单源；昨日同期比较口径未核验，不作增减判断。</w:t>
      </w:r>
    </w:p>
    <w:p>
      <w:pPr>
        <w:numPr>
          <w:ilvl w:val="0"/>
          <w:numId w:val="1002"/>
        </w:numPr>
        <w:pStyle w:val="Compact"/>
      </w:pPr>
      <w:r>
        <w:t xml:space="preserve">📈 上涨 3594 家、下跌 1871 家、平盘 81 家，涨停 68 家、跌停 1 家，均为同花顺单源。</w:t>
      </w:r>
    </w:p>
    <w:p>
      <w:pPr>
        <w:numPr>
          <w:ilvl w:val="0"/>
          <w:numId w:val="1002"/>
        </w:numPr>
        <w:pStyle w:val="Compact"/>
      </w:pPr>
      <w:r>
        <w:t xml:space="preserve">🔥 一句话盘面：个股宽度偏暖，但资金风格明显回避高弹性科技，指数呈现</w:t>
      </w:r>
      <w:r>
        <w:t xml:space="preserve">“</w:t>
      </w:r>
      <w:r>
        <w:t xml:space="preserve">沪指横盘、双创走弱</w:t>
      </w:r>
      <w:r>
        <w:t xml:space="preserve">”</w:t>
      </w:r>
      <w:r>
        <w:t xml:space="preserve">的结构分化。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 HTTP 502，采集 JSON 没有可用的领涨板块 TOP10，禁止补写或把华泰文本描述伪装成正式排行。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同时缺失，无法核验完整龙头榜、涨停状态、成交额与封单特征。</w:t>
      </w:r>
    </w:p>
    <w:p>
      <w:pPr>
        <w:numPr>
          <w:ilvl w:val="0"/>
          <w:numId w:val="1003"/>
        </w:numPr>
        <w:pStyle w:val="Compact"/>
      </w:pPr>
      <w:r>
        <w:t xml:space="preserve">📌 华泰补充文本提到农业、消费、短剧和金融相对活跃，但该信息未获得新浪/东方财富/腾讯结构化板块数据交叉验证，只能作为午后观察线索。</w:t>
      </w:r>
    </w:p>
    <w:p>
      <w:pPr>
        <w:numPr>
          <w:ilvl w:val="0"/>
          <w:numId w:val="1003"/>
        </w:numPr>
        <w:pStyle w:val="Compact"/>
      </w:pPr>
      <w:r>
        <w:t xml:space="preserve">🌾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的结构化个股线索中，神农种业 7.55 元、+20.03%、主力净流入 7.17 亿元；敦煌种业 9.12 元、+10.01%、净流入 6658.70 万元；金健米业 13.24 元、+9.97%、净流入 2.43 亿元。三者共同指向农业链，但均为华泰单源。</w:t>
      </w:r>
    </w:p>
    <w:p>
      <w:pPr>
        <w:numPr>
          <w:ilvl w:val="0"/>
          <w:numId w:val="1003"/>
        </w:numPr>
        <w:pStyle w:val="Compact"/>
      </w:pPr>
      <w:r>
        <w:t xml:space="preserve">🎬 应用内容线索中，天娱数科 8.49 元、+5.73%、净流入 1.94 亿元；博纳影业 6.17 元、+9.98%、净流入 1.62 亿元；风语筑 12.11 元、+1.94%。该方向有个股表现支撑，但板块级排名和资金合计未核验。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向"/>
      <w:r>
        <w:t xml:space="preserve">💰 资金流向</w:t>
      </w:r>
      <w:bookmarkEnd w:id="24"/>
    </w:p>
    <w:p>
      <w:pPr>
        <w:pStyle w:val="Heading3"/>
      </w:pPr>
      <w:bookmarkStart w:id="25" w:name="主力净流入-top10"/>
      <w:r>
        <w:t xml:space="preserve">💰 主力净流入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⚠️ 未核验：</w:t>
      </w:r>
      <w:r>
        <w:rPr>
          <w:rStyle w:val="VerbatimChar"/>
        </w:rPr>
        <w:t xml:space="preserve">sources.money_flow.ok=false</w:t>
      </w:r>
      <w:r>
        <w:t xml:space="preserve">，东方财富接口返回 HTTP 502；采集 JSON 未提供本轮市场主力净流入 TOP10。</w:t>
      </w:r>
    </w:p>
    <w:p>
      <w:pPr>
        <w:numPr>
          <w:ilvl w:val="0"/>
          <w:numId w:val="1004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只提供筛选结果，不是全市场资金流入 TOP10，不能替代正式榜单。</w:t>
      </w:r>
    </w:p>
    <w:p>
      <w:pPr>
        <w:pStyle w:val="Heading3"/>
      </w:pPr>
      <w:bookmarkStart w:id="26" w:name="主力净流出-top10"/>
      <w:r>
        <w:t xml:space="preserve">⚠️ 主力净流出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⚠️ 未核验：</w:t>
      </w:r>
      <w:r>
        <w:rPr>
          <w:rStyle w:val="VerbatimChar"/>
        </w:rPr>
        <w:t xml:space="preserve">sources.money_flow.ok=false</w:t>
      </w:r>
      <w:r>
        <w:t xml:space="preserve">，采集 JSON 未提供本轮市场主力净流出 TOP10。</w:t>
      </w:r>
    </w:p>
    <w:p>
      <w:pPr>
        <w:numPr>
          <w:ilvl w:val="0"/>
          <w:numId w:val="1005"/>
        </w:numPr>
        <w:pStyle w:val="Compact"/>
      </w:pPr>
      <w:r>
        <w:t xml:space="preserve">🚫 本报告不沿用昨日榜单冒充今日午盘资金流出，也不根据指数跌幅反推具体流出金额。</w:t>
      </w:r>
    </w:p>
    <w:p>
      <w:pPr>
        <w:pStyle w:val="Heading3"/>
      </w:pPr>
      <w:bookmarkStart w:id="27" w:name="可确认的单源个股资金线索"/>
      <w:r>
        <w:t xml:space="preserve">📌 可确认的单源个股资金线索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神农种业（300189）净流入 7.17 亿元，+20.03%，最新 7.55 元。</w:t>
      </w:r>
    </w:p>
    <w:p>
      <w:pPr>
        <w:numPr>
          <w:ilvl w:val="0"/>
          <w:numId w:val="1006"/>
        </w:numPr>
        <w:pStyle w:val="Compact"/>
      </w:pPr>
      <w:r>
        <w:t xml:space="preserve">N马矿（601123）净流入 5.04 亿元，+302.11%，最新 26.74 元；新股波动极端，不纳入常规方向策略。</w:t>
      </w:r>
    </w:p>
    <w:p>
      <w:pPr>
        <w:numPr>
          <w:ilvl w:val="0"/>
          <w:numId w:val="1006"/>
        </w:numPr>
        <w:pStyle w:val="Compact"/>
      </w:pPr>
      <w:r>
        <w:t xml:space="preserve">N贝特利（301697）净流入 3.55 亿元，+221.57%，最新 38.91 元；新股高换手，不作为追涨样本。</w:t>
      </w:r>
    </w:p>
    <w:p>
      <w:pPr>
        <w:numPr>
          <w:ilvl w:val="0"/>
          <w:numId w:val="1006"/>
        </w:numPr>
        <w:pStyle w:val="Compact"/>
      </w:pPr>
      <w:r>
        <w:t xml:space="preserve">金健米业（600127）净流入 2.43 亿元，+9.97%，最新 13.24 元。</w:t>
      </w:r>
    </w:p>
    <w:p>
      <w:pPr>
        <w:numPr>
          <w:ilvl w:val="0"/>
          <w:numId w:val="1006"/>
        </w:numPr>
        <w:pStyle w:val="Compact"/>
      </w:pPr>
      <w:r>
        <w:t xml:space="preserve">楚天龙（003040）净流入 2.21 亿元，+10.00%，最新 19.58 元。</w:t>
      </w:r>
    </w:p>
    <w:p>
      <w:pPr>
        <w:pStyle w:val="BlockText"/>
      </w:pPr>
      <w:r>
        <w:t xml:space="preserve">以上仅为华泰筛选结果中的前五项，不等同于全市场资金流入 TOP5或TOP10。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资金流出预警"/>
      <w:r>
        <w:t xml:space="preserve">⚠️ 资金流出预警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📉 科创50 -1.4838%、创业板指 -0.9202%，共同指向高弹性成长承压；华泰补充文本亦称半导体、元器件等科技硬件回调，但板块净流出金额未核验。</w:t>
      </w:r>
    </w:p>
    <w:p>
      <w:pPr>
        <w:numPr>
          <w:ilvl w:val="0"/>
          <w:numId w:val="1007"/>
        </w:numPr>
        <w:pStyle w:val="Compact"/>
      </w:pPr>
      <w:r>
        <w:t xml:space="preserve">🚫 午后对科技硬件不做左侧抢反弹。只有科创50止跌、核心股恢复承接且板块资金榜重新可用并转强，才重新评估。</w:t>
      </w:r>
    </w:p>
    <w:p>
      <w:pPr>
        <w:numPr>
          <w:ilvl w:val="0"/>
          <w:numId w:val="1007"/>
        </w:numPr>
        <w:pStyle w:val="Compact"/>
      </w:pPr>
      <w:r>
        <w:t xml:space="preserve">⚠️ 农业与短剧已出现高涨幅样本。神农种业 +20.03%、敦煌种业 +10.01%、博纳影业 +9.98%，追高面临午后兑现风险。</w:t>
      </w:r>
    </w:p>
    <w:p>
      <w:pPr>
        <w:numPr>
          <w:ilvl w:val="0"/>
          <w:numId w:val="1007"/>
        </w:numPr>
        <w:pStyle w:val="Compact"/>
      </w:pPr>
      <w:r>
        <w:t xml:space="preserve">📊 上证仍未突破 4000 点；若午后跌破上午低点 3976.4685 点，同时上涨家数快速收窄，当前</w:t>
      </w:r>
      <w:r>
        <w:t xml:space="preserve">“</w:t>
      </w:r>
      <w:r>
        <w:t xml:space="preserve">宽度偏暖</w:t>
      </w:r>
      <w:r>
        <w:t xml:space="preserve">”</w:t>
      </w:r>
      <w:r>
        <w:t xml:space="preserve">判断失效。</w:t>
      </w:r>
    </w:p>
    <w:p>
      <w:pPr>
        <w:numPr>
          <w:ilvl w:val="0"/>
          <w:numId w:val="1007"/>
        </w:numPr>
        <w:pStyle w:val="Compact"/>
      </w:pPr>
      <w:r>
        <w:t xml:space="preserve">⚠️ 因净流出 TOP10 缺失，无法区分具体板块属于高位退潮、兑现、轮动还是事件冲击；下单前应补查实时资金榜。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盘前预判-vs-实盘"/>
      <w:r>
        <w:t xml:space="preserve">🎯 盘前预判 vs 实盘</w:t>
      </w:r>
      <w:bookmarkEnd w:id="29"/>
    </w:p>
    <w:p>
      <w:pPr>
        <w:pStyle w:val="Heading3"/>
      </w:pPr>
      <w:bookmarkStart w:id="30" w:name="命中点"/>
      <w:r>
        <w:t xml:space="preserve">✅ 命中点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📊 盘前预判强调 4000 点附近先分歧、避免一致追高；上午上证最高 3989.5767 点，未站上 4000 点，谨慎预案有效。</w:t>
      </w:r>
    </w:p>
    <w:p>
      <w:pPr>
        <w:numPr>
          <w:ilvl w:val="0"/>
          <w:numId w:val="1008"/>
        </w:numPr>
        <w:pStyle w:val="Compact"/>
      </w:pPr>
      <w:r>
        <w:t xml:space="preserve">🎬 AI应用/传媒方向仍有局部活跃：风语筑 +1.94%、天娱数科 +5.73%、博纳影业 +9.98%，但强度仅由华泰补充数据支持。</w:t>
      </w:r>
    </w:p>
    <w:p>
      <w:pPr>
        <w:numPr>
          <w:ilvl w:val="0"/>
          <w:numId w:val="1008"/>
        </w:numPr>
        <w:pStyle w:val="Compact"/>
      </w:pPr>
      <w:r>
        <w:t xml:space="preserve">🛡️ 盘前保留银行防御仓的思路得到相对表现支持：工商银行 +0.12%，强于创业板和科创50。</w:t>
      </w:r>
    </w:p>
    <w:p>
      <w:pPr>
        <w:pStyle w:val="Heading3"/>
      </w:pPr>
      <w:bookmarkStart w:id="31" w:name="偏差点"/>
      <w:r>
        <w:t xml:space="preserve">❌ 偏差点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📉 数字芯片设计/AI硬件未延续盘前强势预案；科创50 -1.4838%，华泰文本提示科技硬件回调。该方向由</w:t>
      </w:r>
      <w:r>
        <w:t xml:space="preserve">“</w:t>
      </w:r>
      <w:r>
        <w:t xml:space="preserve">高优先级</w:t>
      </w:r>
      <w:r>
        <w:t xml:space="preserve">”</w:t>
      </w:r>
      <w:r>
        <w:t xml:space="preserve">降为</w:t>
      </w:r>
      <w:r>
        <w:t xml:space="preserve">“</w:t>
      </w:r>
      <w:r>
        <w:t xml:space="preserve">应回避/等待止跌</w:t>
      </w:r>
      <w:r>
        <w:t xml:space="preserve">”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t xml:space="preserve">🌾 上午强线索转向农业，神农种业、敦煌种业、金健米业出现涨幅与个股资金共振；这不是盘前重点方向，说明市场发生明显轮动。</w:t>
      </w:r>
    </w:p>
    <w:p>
      <w:pPr>
        <w:numPr>
          <w:ilvl w:val="0"/>
          <w:numId w:val="1009"/>
        </w:numPr>
        <w:pStyle w:val="Compact"/>
      </w:pPr>
      <w:r>
        <w:t xml:space="preserve">🏗️ 地下管网方向因板块榜、活跃股和涨停样本缺失，上午是否发酵未核验，不能写成命中或失败。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盘操作建议"/>
      <w:r>
        <w:t xml:space="preserve">🎯 下午盘操作建议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📊 市场判断：指数分化、个股偏暖、风格轮动。沪指抗跌不等于成长风险解除，午后先看 3976.4685 点承接与科创50是否止跌。</w:t>
      </w:r>
    </w:p>
    <w:p>
      <w:pPr>
        <w:numPr>
          <w:ilvl w:val="0"/>
          <w:numId w:val="1010"/>
        </w:numPr>
        <w:pStyle w:val="Compact"/>
      </w:pPr>
      <w:r>
        <w:t xml:space="preserve">💡 激进型：总仓不高于 60%。只用小仓参与农业或影视内容核心股的分歧承接，不追神农种业、敦煌种业、博纳影业的高涨幅位置。</w:t>
      </w:r>
    </w:p>
    <w:p>
      <w:pPr>
        <w:numPr>
          <w:ilvl w:val="0"/>
          <w:numId w:val="1010"/>
        </w:numPr>
        <w:pStyle w:val="Compact"/>
      </w:pPr>
      <w:r>
        <w:t xml:space="preserve">💡 稳健型：仓位 45%。优先保留相对强的防御仓，等待资金流榜恢复后再确认农业、消费或传媒是否具备板块级净流入。</w:t>
      </w:r>
    </w:p>
    <w:p>
      <w:pPr>
        <w:numPr>
          <w:ilvl w:val="0"/>
          <w:numId w:val="1010"/>
        </w:numPr>
        <w:pStyle w:val="Compact"/>
      </w:pPr>
      <w:r>
        <w:t xml:space="preserve">💡 保守型：仓位 30%。不新增高位题材仓，等待上证站稳 4000 点或双创指数形成明确止跌。</w:t>
      </w:r>
    </w:p>
    <w:p>
      <w:pPr>
        <w:numPr>
          <w:ilvl w:val="0"/>
          <w:numId w:val="1010"/>
        </w:numPr>
        <w:pStyle w:val="Compact"/>
      </w:pPr>
      <w:r>
        <w:t xml:space="preserve">🚫 回避/减仓：科技硬件反抽无量时不追；光伏未见板块数据与资金回流，弘元绿能的上涨不构成行业反转证据。</w:t>
      </w:r>
    </w:p>
    <w:p>
      <w:pPr>
        <w:numPr>
          <w:ilvl w:val="0"/>
          <w:numId w:val="1010"/>
        </w:numPr>
        <w:pStyle w:val="Compact"/>
      </w:pPr>
      <w:r>
        <w:t xml:space="preserve">⚠️ 风险提示：关键资金榜和板块榜缺失，当前方向置信度低于正常午盘报告；若上涨家数明显回落或涨停样本快速恶化，应进一步降仓。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投资方向分层"/>
      <w:r>
        <w:t xml:space="preserve">🎯 下午投资方向分层</w:t>
      </w:r>
      <w:bookmarkEnd w:id="33"/>
    </w:p>
    <w:p>
      <w:pPr>
        <w:pStyle w:val="Heading3"/>
      </w:pPr>
      <w:bookmarkStart w:id="34" w:name="可参与农业种业粮食优先级中华泰单源"/>
      <w:r>
        <w:t xml:space="preserve">🌾 可参与：农业—种业/粮食（优先级：中，华泰单源）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 证据链：神农种业 +20.03%、净流入 7.17 亿元；敦煌种业 +10.01%、净流入 6658.70 万元；金健米业 +9.97%、净流入 2.43 亿元；华泰市场文本称农业早盘活跃。</w:t>
      </w:r>
    </w:p>
    <w:p>
      <w:pPr>
        <w:numPr>
          <w:ilvl w:val="0"/>
          <w:numId w:val="1011"/>
        </w:numPr>
        <w:pStyle w:val="Compact"/>
      </w:pPr>
      <w:r>
        <w:t xml:space="preserve">🔥 核心标的：神农种业（涨幅与个股资金最强）、敦煌种业（种业高辨识度）、金健米业（粮食链资金线索）。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参与策略：激进者仅等开板换手后的回封或回踩承接；稳健者等待板块资金榜恢复并确认净流入；保守者不追涨。</w:t>
      </w:r>
    </w:p>
    <w:p>
      <w:pPr>
        <w:numPr>
          <w:ilvl w:val="0"/>
          <w:numId w:val="1011"/>
        </w:numPr>
        <w:pStyle w:val="Compact"/>
      </w:pPr>
      <w:r>
        <w:t xml:space="preserve">✅ 触发条件：三只核心股至少两只维持强承接，农业板块结构化资金数据恢复后仍为净流入，且市场宽度不恶化。</w:t>
      </w:r>
    </w:p>
    <w:p>
      <w:pPr>
        <w:numPr>
          <w:ilvl w:val="0"/>
          <w:numId w:val="1011"/>
        </w:numPr>
        <w:pStyle w:val="Compact"/>
      </w:pPr>
      <w:r>
        <w:t xml:space="preserve">🚫 失效条件：高位股批量开板、核心股跌破开盘价后不能收复，或恢复后的板块资金数据显示净流出。</w:t>
      </w:r>
    </w:p>
    <w:p>
      <w:pPr>
        <w:numPr>
          <w:ilvl w:val="0"/>
          <w:numId w:val="1011"/>
        </w:numPr>
        <w:pStyle w:val="Compact"/>
      </w:pPr>
      <w:r>
        <w:t xml:space="preserve">⚠️ 风险：现有证据集中于华泰单源；高涨幅与高换手容易引发午后兑现。</w:t>
      </w:r>
    </w:p>
    <w:p>
      <w:pPr>
        <w:pStyle w:val="Heading3"/>
      </w:pPr>
      <w:bookmarkStart w:id="35" w:name="只观察ai应用短剧影视内容优先级观察"/>
      <w:r>
        <w:t xml:space="preserve">🎬 只观察：AI应用—短剧/影视内容（优先级：观察）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 证据链：天娱数科 +5.73%、净流入 1.94 亿元；博纳影业 +9.98%、净流入 1.62 亿元；风语筑 +1.94%；华泰文本将短剧列为活跃方向。</w:t>
      </w:r>
    </w:p>
    <w:p>
      <w:pPr>
        <w:numPr>
          <w:ilvl w:val="0"/>
          <w:numId w:val="1012"/>
        </w:numPr>
        <w:pStyle w:val="Compact"/>
      </w:pPr>
      <w:r>
        <w:t xml:space="preserve">🔥 核心标的：天娱数科（资金与换手线索）、博纳影业（接近涨停幅度）、风语筑（自选股、数字创意应用端）。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参与策略：激进者只考虑低吸分歧，不做一致加速；稳健与保守资金等待板块级排名、成交额及资金流恢复后再参与。</w:t>
      </w:r>
    </w:p>
    <w:p>
      <w:pPr>
        <w:numPr>
          <w:ilvl w:val="0"/>
          <w:numId w:val="1012"/>
        </w:numPr>
        <w:pStyle w:val="Compact"/>
      </w:pPr>
      <w:r>
        <w:t xml:space="preserve">✅ 触发条件：天娱数科与博纳影业不出现同步回落，风语筑保持红盘，且板块资金恢复后确认净流入。</w:t>
      </w:r>
    </w:p>
    <w:p>
      <w:pPr>
        <w:numPr>
          <w:ilvl w:val="0"/>
          <w:numId w:val="1012"/>
        </w:numPr>
        <w:pStyle w:val="Compact"/>
      </w:pPr>
      <w:r>
        <w:t xml:space="preserve">🚫 失效条件：博纳影业打开强势状态后持续回落、天娱数科跌破开盘价、风语筑转弱，或传媒板块恢复数据后显示净流出。</w:t>
      </w:r>
    </w:p>
    <w:p>
      <w:pPr>
        <w:numPr>
          <w:ilvl w:val="0"/>
          <w:numId w:val="1012"/>
        </w:numPr>
        <w:pStyle w:val="Compact"/>
      </w:pPr>
      <w:r>
        <w:t xml:space="preserve">⚠️ 风险：缺少板块成交额、完整涨停样本和多源个股校验，不能把局部强势外推为全板块主线。</w:t>
      </w:r>
    </w:p>
    <w:p>
      <w:pPr>
        <w:pStyle w:val="Heading3"/>
      </w:pPr>
      <w:bookmarkStart w:id="36" w:name="应回避半导体元器件等科技硬件优先级回避"/>
      <w:r>
        <w:t xml:space="preserve">🧠 应回避：半导体/元器件等科技硬件（优先级：回避）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证据链：科创50 -1.4838%、创业板指 -0.9202%，均弱于上证；华泰补充文本提示半导体、元器件回调；当前又缺少资金流榜与核心个股三源校验。</w:t>
      </w:r>
    </w:p>
    <w:p>
      <w:pPr>
        <w:numPr>
          <w:ilvl w:val="0"/>
          <w:numId w:val="1013"/>
        </w:numPr>
        <w:pStyle w:val="Compact"/>
      </w:pPr>
      <w:r>
        <w:t xml:space="preserve">🚫 操作策略：不抢反弹、不根据昨日强势榜加仓；已有仓位只在反抽无承接时控制风险。</w:t>
      </w:r>
    </w:p>
    <w:p>
      <w:pPr>
        <w:numPr>
          <w:ilvl w:val="0"/>
          <w:numId w:val="1013"/>
        </w:numPr>
        <w:pStyle w:val="Compact"/>
      </w:pPr>
      <w:r>
        <w:t xml:space="preserve">✅ 重新观察条件：科创50收复上午主要跌幅，科技硬件板块资金恢复后由流出转流入，核心股出现放量承接。</w:t>
      </w:r>
    </w:p>
    <w:p>
      <w:pPr>
        <w:numPr>
          <w:ilvl w:val="0"/>
          <w:numId w:val="1013"/>
        </w:numPr>
        <w:pStyle w:val="Compact"/>
      </w:pPr>
      <w:r>
        <w:t xml:space="preserve">🚫 失效条件：科创50继续创新低、创业板跌幅扩大、上涨家数同步收窄。</w:t>
      </w:r>
    </w:p>
    <w:p>
      <w:pPr>
        <w:numPr>
          <w:ilvl w:val="0"/>
          <w:numId w:val="1013"/>
        </w:numPr>
        <w:pStyle w:val="Compact"/>
      </w:pPr>
      <w:r>
        <w:t xml:space="preserve">⚠️ 风险：高估值、高波动及昨日强势资金兑现可能共振，缺失数据进一步降低判断置信度。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华泰自选股观察"/>
      <w:r>
        <w:t xml:space="preserve">🧾 华泰自选股观察</w:t>
      </w:r>
      <w:bookmarkEnd w:id="37"/>
    </w:p>
    <w:p>
      <w:pPr>
        <w:pStyle w:val="FirstParagraph"/>
      </w:pPr>
      <w:r>
        <w:t xml:space="preserve">华泰自选股3只均取得午盘行情。风语筑与AI应用/影视内容线索部分共振；工商银行体现防御属性；弘元绿能虽红盘，但缺少光伏板块资金和表现数据，不能确认反转。除风语筑的条件式观察外，其余以跟踪为主、暂不作为主攻方向。</w:t>
      </w:r>
    </w:p>
    <w:p>
      <w:pPr>
        <w:numPr>
          <w:ilvl w:val="0"/>
          <w:numId w:val="1014"/>
        </w:numPr>
        <w:pStyle w:val="Compact"/>
      </w:pPr>
      <w:r>
        <w:t xml:space="preserve">📈 弘元绿能（603185）：最新 15.09 元，+0.73%；所属光伏硅片/光伏主材。上午价格反弹，但光伏板块表现、资金流与核心个股交叉校验均缺失，与已确认的农业、影视线索不共振。判断：继续观察、偏弱修复，不追高；以跟踪为主、暂不作为主攻方向。持仓成本 26.6669 元，按 15.09 元测算浮亏 43.41%、浮亏 3473.07 元；不因深套无条件加仓。</w:t>
      </w:r>
    </w:p>
    <w:p>
      <w:pPr>
        <w:numPr>
          <w:ilvl w:val="0"/>
          <w:numId w:val="1014"/>
        </w:numPr>
        <w:pStyle w:val="Compact"/>
      </w:pPr>
      <w:r>
        <w:t xml:space="preserve">📈 风语筑（603466）：最新 12.11 元，+1.94%；所属数字创意/沉浸式展示/AI应用。与天娱数科、博纳影业的内容应用线索部分共振，但缺少板块资金和多源行情校验。判断：相对偏强、可低吸跟踪但不追高。持仓成本 13.2159 元，按 12.11 元测算浮亏 8.37%、浮亏 774.13 元；若转绿且内容应用同步回落，应降低预期。</w:t>
      </w:r>
    </w:p>
    <w:p>
      <w:pPr>
        <w:numPr>
          <w:ilvl w:val="0"/>
          <w:numId w:val="1014"/>
        </w:numPr>
        <w:pStyle w:val="Compact"/>
      </w:pPr>
      <w:r>
        <w:t xml:space="preserve">📈 工商银行（601398）：最新 8.08 元，+0.12%；所属国有大行/高股息防御。与农业、短剧等交易主线无直接共振，但强于双创指数，可平衡组合波动。判断：稳健持有、继续观察，不追高加仓；以跟踪为主、暂不作为主攻方向。持仓成本 7.0601 元，按 8.08 元测算浮盈 14.45%、浮盈 1937.81 元，可设置移动止盈。</w:t>
      </w:r>
    </w:p>
    <w:p>
      <w:pPr>
        <w:pStyle w:val="BlockText"/>
      </w:pPr>
      <w:r>
        <w:t xml:space="preserve">⚠️ 农业银行（601288）虽在用户实盘持仓中，但不在本轮华泰自选股行情样本内；最新价与午盘涨跌幅未核验，本节不虚构点评数值。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午后风险清单"/>
      <w:r>
        <w:t xml:space="preserve">⚠️ 午后风险清单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上证跌破上午低点 3976.4685 点且不能快速收复，指数由震荡转弱。</w:t>
      </w:r>
    </w:p>
    <w:p>
      <w:pPr>
        <w:numPr>
          <w:ilvl w:val="0"/>
          <w:numId w:val="1015"/>
        </w:numPr>
        <w:pStyle w:val="Compact"/>
      </w:pPr>
      <w:r>
        <w:t xml:space="preserve">科创50继续扩大跌幅，科技硬件反抽失败并拖累创业板。</w:t>
      </w:r>
    </w:p>
    <w:p>
      <w:pPr>
        <w:numPr>
          <w:ilvl w:val="0"/>
          <w:numId w:val="1015"/>
        </w:numPr>
        <w:pStyle w:val="Compact"/>
      </w:pPr>
      <w:r>
        <w:t xml:space="preserve">农业、短剧高涨幅样本午后集中兑现，涨停家数和上涨家数同步下降。</w:t>
      </w:r>
    </w:p>
    <w:p>
      <w:pPr>
        <w:numPr>
          <w:ilvl w:val="0"/>
          <w:numId w:val="1015"/>
        </w:numPr>
        <w:pStyle w:val="Compact"/>
      </w:pPr>
      <w:r>
        <w:t xml:space="preserve">东方财富资金流与板块榜持续不可用，导致主线证据无法闭环。</w:t>
      </w:r>
    </w:p>
    <w:p>
      <w:pPr>
        <w:numPr>
          <w:ilvl w:val="0"/>
          <w:numId w:val="1015"/>
        </w:numPr>
        <w:pStyle w:val="Compact"/>
      </w:pPr>
      <w:r>
        <w:t xml:space="preserve">华泰补充数据为单一补充源，不能替代新浪/东方财富/腾讯的结构化交叉验证。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生成时间：2026-09-01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2026-09-01T04:00:07Z</dcterms:created>
  <dcterms:modified xsi:type="dcterms:W3CDTF">2026-09-01T04:00:07Z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