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8-31周一"/>
      <w:r>
        <w:t xml:space="preserve">🕐 午盘总结 | 2026-08-31（周一）</w:t>
      </w:r>
      <w:bookmarkEnd w:id="20"/>
    </w:p>
    <w:p>
      <w:pPr>
        <w:pStyle w:val="BlockText"/>
      </w:pPr>
      <w:r>
        <w:t xml:space="preserve">数据基准：指数行情截至 11:45 前后；涨跌家数与全市场成交额来自同花顺单源；华泰行情与文本仅作补充。关键数据源覆盖率为 3/7（42.86%）。资金流、板块排行、活跃股、涨跌停明细及核心个股多源校验失败，缺失项均按</w:t>
      </w:r>
      <w:r>
        <w:t xml:space="preserve">“</w:t>
      </w:r>
      <w:r>
        <w:t xml:space="preserve">未核验</w:t>
      </w:r>
      <w:r>
        <w:t xml:space="preserve">”</w:t>
      </w:r>
      <w:r>
        <w:t xml:space="preserve">处理。</w: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 上证指数报</w:t>
      </w:r>
      <w:r>
        <w:t xml:space="preserve"> </w:t>
      </w:r>
      <w:r>
        <w:rPr>
          <w:b/>
        </w:rPr>
        <w:t xml:space="preserve">3944.4631点，跌0.1952%</w:t>
      </w:r>
      <w:r>
        <w:t xml:space="preserve">；深证成指报</w:t>
      </w:r>
      <w:r>
        <w:t xml:space="preserve"> </w:t>
      </w:r>
      <w:r>
        <w:rPr>
          <w:b/>
        </w:rPr>
        <w:t xml:space="preserve">13812.994点，跌1.0039%</w:t>
      </w:r>
      <w:r>
        <w:t xml:space="preserve">；创业板指报</w:t>
      </w:r>
      <w:r>
        <w:t xml:space="preserve"> </w:t>
      </w:r>
      <w:r>
        <w:rPr>
          <w:b/>
        </w:rPr>
        <w:t xml:space="preserve">3380.15点，跌1.2922%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📉 科创50跌</w:t>
      </w:r>
      <w:r>
        <w:t xml:space="preserve"> </w:t>
      </w:r>
      <w:r>
        <w:rPr>
          <w:b/>
        </w:rPr>
        <w:t xml:space="preserve">1.6101%</w:t>
      </w:r>
      <w:r>
        <w:t xml:space="preserve">，沪深300跌</w:t>
      </w:r>
      <w:r>
        <w:t xml:space="preserve"> </w:t>
      </w:r>
      <w:r>
        <w:rPr>
          <w:b/>
        </w:rPr>
        <w:t xml:space="preserve">0.8053%</w:t>
      </w:r>
      <w:r>
        <w:t xml:space="preserve">。新浪、东方财富、腾讯三源点位及涨跌幅校验一致，指数数据可信度较高。</w:t>
      </w:r>
    </w:p>
    <w:p>
      <w:pPr>
        <w:numPr>
          <w:ilvl w:val="0"/>
          <w:numId w:val="1001"/>
        </w:numPr>
        <w:pStyle w:val="Compact"/>
      </w:pPr>
      <w:r>
        <w:t xml:space="preserve">📊 同花顺单源显示：上涨</w:t>
      </w:r>
      <w:r>
        <w:t xml:space="preserve"> </w:t>
      </w:r>
      <w:r>
        <w:rPr>
          <w:b/>
        </w:rPr>
        <w:t xml:space="preserve">2353家</w:t>
      </w:r>
      <w:r>
        <w:t xml:space="preserve">、下跌</w:t>
      </w:r>
      <w:r>
        <w:t xml:space="preserve"> </w:t>
      </w:r>
      <w:r>
        <w:rPr>
          <w:b/>
        </w:rPr>
        <w:t xml:space="preserve">3053家</w:t>
      </w:r>
      <w:r>
        <w:t xml:space="preserve">、平盘</w:t>
      </w:r>
      <w:r>
        <w:t xml:space="preserve"> </w:t>
      </w:r>
      <w:r>
        <w:rPr>
          <w:b/>
        </w:rPr>
        <w:t xml:space="preserve">139家</w:t>
      </w:r>
      <w:r>
        <w:t xml:space="preserve">、停牌</w:t>
      </w:r>
      <w:r>
        <w:t xml:space="preserve"> </w:t>
      </w:r>
      <w:r>
        <w:rPr>
          <w:b/>
        </w:rPr>
        <w:t xml:space="preserve">6家</w:t>
      </w:r>
      <w:r>
        <w:t xml:space="preserve">，涨停</w:t>
      </w:r>
      <w:r>
        <w:t xml:space="preserve"> </w:t>
      </w:r>
      <w:r>
        <w:rPr>
          <w:b/>
        </w:rPr>
        <w:t xml:space="preserve">60家</w:t>
      </w:r>
      <w:r>
        <w:t xml:space="preserve">、跌停</w:t>
      </w:r>
      <w:r>
        <w:t xml:space="preserve"> </w:t>
      </w:r>
      <w:r>
        <w:rPr>
          <w:b/>
        </w:rPr>
        <w:t xml:space="preserve">10家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💰 同花顺单源全市场上午累计成交额</w:t>
      </w:r>
      <w:r>
        <w:t xml:space="preserve"> </w:t>
      </w:r>
      <w:r>
        <w:rPr>
          <w:b/>
        </w:rPr>
        <w:t xml:space="preserve">13206.54亿元</w:t>
      </w:r>
      <w:r>
        <w:t xml:space="preserve">，预测全天成交额</w:t>
      </w:r>
      <w:r>
        <w:t xml:space="preserve"> </w:t>
      </w:r>
      <w:r>
        <w:rPr>
          <w:b/>
        </w:rPr>
        <w:t xml:space="preserve">19505.76亿元</w:t>
      </w:r>
      <w:r>
        <w:t xml:space="preserve">。由于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，不使用</w:t>
      </w:r>
      <w:r>
        <w:t xml:space="preserve">“</w:t>
      </w:r>
      <w:r>
        <w:t xml:space="preserve">较昨日</w:t>
      </w:r>
      <w:r>
        <w:t xml:space="preserve">”</w:t>
      </w:r>
      <w:r>
        <w:t xml:space="preserve">金额推导同比或环比百分比。</w:t>
      </w:r>
    </w:p>
    <w:p>
      <w:pPr>
        <w:numPr>
          <w:ilvl w:val="0"/>
          <w:numId w:val="1001"/>
        </w:numPr>
        <w:pStyle w:val="Compact"/>
      </w:pPr>
      <w:r>
        <w:t xml:space="preserve">🎭 一句话盘面：</w:t>
      </w:r>
      <w:r>
        <w:rPr>
          <w:b/>
        </w:rPr>
        <w:t xml:space="preserve">指数普跌、成长端领跌，个股跌多涨少，但60家涨停显示局部题材仍有活跃度，市场处于偏弱防御与高波动轮动并存状态。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与龙头线索"/>
      <w:r>
        <w:t xml:space="preserve">🔥 领涨板块 TOP10 与龙头线索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⚠️ 东方财富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返回 HTTP 502，采集JSON没有结构化板块TOP10、板块涨幅或板块成交额，</w:t>
      </w:r>
      <w:r>
        <w:rPr>
          <w:b/>
        </w:rPr>
        <w:t xml:space="preserve">真实领涨板块TOP10未核验，不能自行补榜或排序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📌 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单源文本称房地产、农业、煤炭、PCB概念上午相对较强；该结论未与新浪、东方财富或腾讯板块数据交叉验证，只能作为盘中线索。</w:t>
      </w:r>
    </w:p>
    <w:p>
      <w:pPr>
        <w:numPr>
          <w:ilvl w:val="0"/>
          <w:numId w:val="1002"/>
        </w:numPr>
        <w:pStyle w:val="Compact"/>
      </w:pPr>
      <w:r>
        <w:t xml:space="preserve">🏠 房地产线索：华泰文本点名我爱我家、特发服务、世联行及万科A活跃，但采集JSON未提供精确价格、涨幅、成交额与封板明细。</w:t>
      </w:r>
    </w:p>
    <w:p>
      <w:pPr>
        <w:numPr>
          <w:ilvl w:val="0"/>
          <w:numId w:val="1002"/>
        </w:numPr>
        <w:pStyle w:val="Compact"/>
      </w:pPr>
      <w:r>
        <w:t xml:space="preserve">🌾 农业线索：华泰文本点名登海种业、秋乐种业走强；具体涨幅及资金未由结构化行情核验。</w:t>
      </w:r>
    </w:p>
    <w:p>
      <w:pPr>
        <w:numPr>
          <w:ilvl w:val="0"/>
          <w:numId w:val="1002"/>
        </w:numPr>
        <w:pStyle w:val="Compact"/>
      </w:pPr>
      <w:r>
        <w:t xml:space="preserve">🧩 PCB线索：华泰文本称PCB受覆铜板涨价消息刺激；华泰选股结果显示</w:t>
      </w:r>
      <w:r>
        <w:t xml:space="preserve"> </w:t>
      </w:r>
      <w:r>
        <w:rPr>
          <w:b/>
        </w:rPr>
        <w:t xml:space="preserve">沃特股份（002886）29.04元、涨10.00%、主力净流入8568.95万元、换手率22.22%</w:t>
      </w:r>
      <w:r>
        <w:t xml:space="preserve">，但这些均为华泰单源，尚无个股多源校验。</w:t>
      </w:r>
    </w:p>
    <w:p>
      <w:pPr>
        <w:numPr>
          <w:ilvl w:val="0"/>
          <w:numId w:val="1002"/>
        </w:numPr>
        <w:pStyle w:val="Compact"/>
      </w:pPr>
      <w:r>
        <w:t xml:space="preserve">⚠️ 其余华泰候选中，康盛股份、华是科技、中文在线等虽有较强涨幅或资金线索，但由于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和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均失败，不将其直接认定为市场龙头。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资金流向"/>
      <w:r>
        <w:t xml:space="preserve">💰 资金流向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主力净流入TOP10：未核验。</w:t>
      </w:r>
      <w:r>
        <w:t xml:space="preserve"> </w:t>
      </w:r>
      <w:r>
        <w:rPr>
          <w:rStyle w:val="VerbatimChar"/>
        </w:rPr>
        <w:t xml:space="preserve">sources.money_flow.ok=false</w:t>
      </w:r>
      <w:r>
        <w:t xml:space="preserve">，东方财富接口返回 HTTP 502，采集JSON没有可用的市场/板块净流入TOP10名称与金额，禁止用华泰条件选股结果替代完整榜单。</w:t>
      </w:r>
    </w:p>
    <w:p>
      <w:pPr>
        <w:numPr>
          <w:ilvl w:val="0"/>
          <w:numId w:val="100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主力净流出TOP10：未核验。</w:t>
      </w:r>
      <w:r>
        <w:t xml:space="preserve"> </w:t>
      </w:r>
      <w:r>
        <w:t xml:space="preserve">采集JSON没有任何可用的市场/板块净流出TOP10名称与金额，不能补写或推算。</w:t>
      </w:r>
    </w:p>
    <w:p>
      <w:pPr>
        <w:numPr>
          <w:ilvl w:val="0"/>
          <w:numId w:val="1003"/>
        </w:numPr>
        <w:pStyle w:val="Compact"/>
      </w:pPr>
      <w:r>
        <w:t xml:space="preserve">📌 华泰选股仅能确认部分个股单源流入线索：中文在线</w:t>
      </w:r>
      <w:r>
        <w:t xml:space="preserve"> </w:t>
      </w:r>
      <w:r>
        <w:rPr>
          <w:b/>
        </w:rPr>
        <w:t xml:space="preserve">5.50亿元</w:t>
      </w:r>
      <w:r>
        <w:t xml:space="preserve">、康盛股份</w:t>
      </w:r>
      <w:r>
        <w:t xml:space="preserve"> </w:t>
      </w:r>
      <w:r>
        <w:rPr>
          <w:b/>
        </w:rPr>
        <w:t xml:space="preserve">3.11亿元</w:t>
      </w:r>
      <w:r>
        <w:t xml:space="preserve">、赤天化</w:t>
      </w:r>
      <w:r>
        <w:t xml:space="preserve"> </w:t>
      </w:r>
      <w:r>
        <w:rPr>
          <w:b/>
        </w:rPr>
        <w:t xml:space="preserve">1.43亿元</w:t>
      </w:r>
      <w:r>
        <w:t xml:space="preserve">、宇环数控</w:t>
      </w:r>
      <w:r>
        <w:t xml:space="preserve"> </w:t>
      </w:r>
      <w:r>
        <w:rPr>
          <w:b/>
        </w:rPr>
        <w:t xml:space="preserve">1.16亿元</w:t>
      </w:r>
      <w:r>
        <w:t xml:space="preserve">、锦龙股份</w:t>
      </w:r>
      <w:r>
        <w:t xml:space="preserve"> </w:t>
      </w:r>
      <w:r>
        <w:rPr>
          <w:b/>
        </w:rPr>
        <w:t xml:space="preserve">1.10亿元</w:t>
      </w:r>
      <w:r>
        <w:t xml:space="preserve">；这些数据不是全市场资金流入TOP10榜单。</w:t>
      </w:r>
    </w:p>
    <w:p>
      <w:pPr>
        <w:numPr>
          <w:ilvl w:val="0"/>
          <w:numId w:val="1003"/>
        </w:numPr>
        <w:pStyle w:val="Compact"/>
      </w:pPr>
      <w:r>
        <w:t xml:space="preserve">⚠️ 资金榜单缺失意味着无法确认房地产、农业、煤炭或PCB是否获得持续性板块资金，午后只能依靠实时终端再验证，不能把上午涨幅线索等同于主线确立。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资金流出预警"/>
      <w:r>
        <w:t xml:space="preserve">⚠️ 资金流出预警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📉 科创50跌</w:t>
      </w:r>
      <w:r>
        <w:t xml:space="preserve"> </w:t>
      </w:r>
      <w:r>
        <w:rPr>
          <w:b/>
        </w:rPr>
        <w:t xml:space="preserve">1.6101%</w:t>
      </w:r>
      <w:r>
        <w:t xml:space="preserve">、创业板指跌</w:t>
      </w:r>
      <w:r>
        <w:t xml:space="preserve"> </w:t>
      </w:r>
      <w:r>
        <w:rPr>
          <w:b/>
        </w:rPr>
        <w:t xml:space="preserve">1.2922%</w:t>
      </w:r>
      <w:r>
        <w:t xml:space="preserve">，成长端弱于上证指数，说明高弹性科技方向承压更明显。</w:t>
      </w:r>
    </w:p>
    <w:p>
      <w:pPr>
        <w:numPr>
          <w:ilvl w:val="0"/>
          <w:numId w:val="1004"/>
        </w:numPr>
        <w:pStyle w:val="Compact"/>
      </w:pPr>
      <w:r>
        <w:t xml:space="preserve">⚠️ 华泰单源文本称科技成长、医药及部分高位硬件出现调整，但因净流出TOP10、板块成交额和活跃股明细缺失，无法判定是高位退潮、短线兑现还是普通轮动。</w:t>
      </w:r>
    </w:p>
    <w:p>
      <w:pPr>
        <w:numPr>
          <w:ilvl w:val="0"/>
          <w:numId w:val="1004"/>
        </w:numPr>
        <w:pStyle w:val="Compact"/>
      </w:pPr>
      <w:r>
        <w:t xml:space="preserve">🚫 午后不要仅凭</w:t>
      </w:r>
      <w:r>
        <w:t xml:space="preserve">“</w:t>
      </w:r>
      <w:r>
        <w:t xml:space="preserve">跌幅较大</w:t>
      </w:r>
      <w:r>
        <w:t xml:space="preserve">”</w:t>
      </w:r>
      <w:r>
        <w:t xml:space="preserve">抄底科技成长或医药；必须先看到指数止跌、板块成交承接和核心股回稳。</w:t>
      </w:r>
    </w:p>
    <w:p>
      <w:pPr>
        <w:numPr>
          <w:ilvl w:val="0"/>
          <w:numId w:val="1004"/>
        </w:numPr>
        <w:pStyle w:val="Compact"/>
      </w:pPr>
      <w:r>
        <w:t xml:space="preserve">💡 若科创50继续弱于大盘、成长方向反抽无量，应按风险释放处理；若科创50收复上午关键失地且板块出现扩散，再把判断调整为分歧修复。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盘前预判-vs-上午实盘"/>
      <w:r>
        <w:t xml:space="preserve">🎯 盘前预判 vs 上午实盘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命中：结构分化与风险控制。</w:t>
      </w:r>
      <w:r>
        <w:t xml:space="preserve"> </w:t>
      </w:r>
      <w:r>
        <w:t xml:space="preserve">盘前判断为震荡分化、不宜满仓追科技；上午三大指数均跌，成长指数跌幅更大，验证了谨慎仓位预案。</w:t>
      </w:r>
    </w:p>
    <w:p>
      <w:pPr>
        <w:numPr>
          <w:ilvl w:val="0"/>
          <w:numId w:val="100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部分命中：智慧农业防御。</w:t>
      </w:r>
      <w:r>
        <w:t xml:space="preserve"> </w:t>
      </w:r>
      <w:r>
        <w:t xml:space="preserve">华泰单源文本显示农业逆势走强，与盘前</w:t>
      </w:r>
      <w:r>
        <w:t xml:space="preserve">“</w:t>
      </w:r>
      <w:r>
        <w:t xml:space="preserve">智慧农业—农业监测</w:t>
      </w:r>
      <w:r>
        <w:t xml:space="preserve">”</w:t>
      </w:r>
      <w:r>
        <w:t xml:space="preserve">观察方向同向；但板块资金、成交和涨停扩散未核验，不能升级为高置信度主线。</w:t>
      </w:r>
    </w:p>
    <w:p>
      <w:pPr>
        <w:numPr>
          <w:ilvl w:val="0"/>
          <w:numId w:val="100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待验证：数据要素。</w:t>
      </w:r>
      <w:r>
        <w:t xml:space="preserve"> </w:t>
      </w:r>
      <w:r>
        <w:t xml:space="preserve">盘前高优先级方向未获得结构化板块数据确认；风语筑上涨</w:t>
      </w:r>
      <w:r>
        <w:t xml:space="preserve"> </w:t>
      </w:r>
      <w:r>
        <w:rPr>
          <w:b/>
        </w:rPr>
        <w:t xml:space="preserve">5.92%</w:t>
      </w:r>
      <w:r>
        <w:t xml:space="preserve"> </w:t>
      </w:r>
      <w:r>
        <w:t xml:space="preserve">只说明自选股个体偏强，不能替代数据要素板块共振证据。</w:t>
      </w:r>
    </w:p>
    <w:p>
      <w:pPr>
        <w:numPr>
          <w:ilvl w:val="0"/>
          <w:numId w:val="1005"/>
        </w:numPr>
        <w:pStyle w:val="Compact"/>
      </w:pPr>
      <w:r>
        <w:t xml:space="preserve">❌</w:t>
      </w:r>
      <w:r>
        <w:t xml:space="preserve"> </w:t>
      </w:r>
      <w:r>
        <w:rPr>
          <w:b/>
        </w:rPr>
        <w:t xml:space="preserve">偏差：绿电—储能—算力链未形成可确认共振。</w:t>
      </w:r>
      <w:r>
        <w:t xml:space="preserve"> </w:t>
      </w:r>
      <w:r>
        <w:t xml:space="preserve">弘元绿能跌</w:t>
      </w:r>
      <w:r>
        <w:t xml:space="preserve"> </w:t>
      </w:r>
      <w:r>
        <w:rPr>
          <w:b/>
        </w:rPr>
        <w:t xml:space="preserve">6.85%</w:t>
      </w:r>
      <w:r>
        <w:t xml:space="preserve">，光伏制造链至少在该自选股上明显走弱，盘前相关预案未获个股验证。</w:t>
      </w:r>
    </w:p>
    <w:p>
      <w:pPr>
        <w:numPr>
          <w:ilvl w:val="0"/>
          <w:numId w:val="1005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新增线索：房地产、煤炭与PCB。</w:t>
      </w:r>
      <w:r>
        <w:t xml:space="preserve"> </w:t>
      </w:r>
      <w:r>
        <w:t xml:space="preserve">均来自华泰单源文本，其中PCB另有沃特股份的单源量价资金数据；午后优先验证持续性，不追一致性高开后的加速。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下午盘操作建议"/>
      <w:r>
        <w:t xml:space="preserve">🎯 下午盘操作建议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📊 市场判断：</w:t>
      </w:r>
      <w:r>
        <w:rPr>
          <w:b/>
        </w:rPr>
        <w:t xml:space="preserve">偏弱/防御</w:t>
      </w:r>
      <w:r>
        <w:t xml:space="preserve">。指数平均涨跌幅为</w:t>
      </w:r>
      <w:r>
        <w:t xml:space="preserve"> </w:t>
      </w:r>
      <w:r>
        <w:rPr>
          <w:b/>
        </w:rPr>
        <w:t xml:space="preserve">-0.98%</w:t>
      </w:r>
      <w:r>
        <w:t xml:space="preserve">，下跌家数比上涨家数多</w:t>
      </w:r>
      <w:r>
        <w:t xml:space="preserve"> </w:t>
      </w:r>
      <w:r>
        <w:rPr>
          <w:b/>
        </w:rPr>
        <w:t xml:space="preserve">700家</w:t>
      </w:r>
      <w:r>
        <w:t xml:space="preserve">；局部60家涨停并未改变指数与广度偏弱的事实。</w:t>
      </w:r>
    </w:p>
    <w:p>
      <w:pPr>
        <w:numPr>
          <w:ilvl w:val="0"/>
          <w:numId w:val="1006"/>
        </w:numPr>
        <w:pStyle w:val="Compact"/>
      </w:pPr>
      <w:r>
        <w:t xml:space="preserve">💡 激进型：总仓不高于</w:t>
      </w:r>
      <w:r>
        <w:t xml:space="preserve"> </w:t>
      </w:r>
      <w:r>
        <w:rPr>
          <w:b/>
        </w:rPr>
        <w:t xml:space="preserve">40%</w:t>
      </w:r>
      <w:r>
        <w:t xml:space="preserve">。只允许在PCB或房地产中选择一个经过午后资金、成交和核心股承接验证的方向，小仓参与分歧回封或回踩企稳，禁止同时铺开多条线。</w:t>
      </w:r>
    </w:p>
    <w:p>
      <w:pPr>
        <w:numPr>
          <w:ilvl w:val="0"/>
          <w:numId w:val="1006"/>
        </w:numPr>
        <w:pStyle w:val="Compact"/>
      </w:pPr>
      <w:r>
        <w:t xml:space="preserve">💡 稳健型：总仓参考</w:t>
      </w:r>
      <w:r>
        <w:t xml:space="preserve"> </w:t>
      </w:r>
      <w:r>
        <w:rPr>
          <w:b/>
        </w:rPr>
        <w:t xml:space="preserve">25%</w:t>
      </w:r>
      <w:r>
        <w:t xml:space="preserve">。以银行等防御底仓为主，等待上证指数企稳、深成指/创业板止跌及板块资金持续后再加风险仓。</w:t>
      </w:r>
    </w:p>
    <w:p>
      <w:pPr>
        <w:numPr>
          <w:ilvl w:val="0"/>
          <w:numId w:val="1006"/>
        </w:numPr>
        <w:pStyle w:val="Compact"/>
      </w:pPr>
      <w:r>
        <w:t xml:space="preserve">💡 保守型：总仓参考</w:t>
      </w:r>
      <w:r>
        <w:t xml:space="preserve"> </w:t>
      </w:r>
      <w:r>
        <w:rPr>
          <w:b/>
        </w:rPr>
        <w:t xml:space="preserve">10%</w:t>
      </w:r>
      <w:r>
        <w:t xml:space="preserve">。不追涨停扩散，不在资金流榜单缺失时主动抄底成长股，等待收盘数据补全。</w:t>
      </w:r>
    </w:p>
    <w:p>
      <w:pPr>
        <w:numPr>
          <w:ilvl w:val="0"/>
          <w:numId w:val="1006"/>
        </w:numPr>
        <w:pStyle w:val="Compact"/>
      </w:pPr>
      <w:r>
        <w:t xml:space="preserve">🚫 回避/减仓：光伏制造弱势股、无量反抽的科技成长与医药、高换手后炸板品种，以及只有华泰文本线索但缺少盘面验证的题材。</w:t>
      </w:r>
    </w:p>
    <w:p>
      <w:pPr>
        <w:numPr>
          <w:ilvl w:val="0"/>
          <w:numId w:val="1006"/>
        </w:numPr>
        <w:pStyle w:val="Compact"/>
      </w:pPr>
      <w:r>
        <w:t xml:space="preserve">⚠️ 风险：月末调仓、数据源缺失、成长指数继续下压、题材高开兑现，以及同花顺成交额比较口径未核验。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下午投资方向分层"/>
      <w:r>
        <w:t xml:space="preserve">🎯 下午投资方向分层</w:t>
      </w:r>
      <w:bookmarkEnd w:id="27"/>
    </w:p>
    <w:p>
      <w:pPr>
        <w:pStyle w:val="Heading3"/>
      </w:pPr>
      <w:bookmarkStart w:id="28" w:name="可参与pcb覆铜板高分子材料优先级条件参与"/>
      <w:r>
        <w:t xml:space="preserve">🧩 可参与：PCB—覆铜板/高分子材料（优先级：条件参与）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📌 证据链：华泰文本称PCB受覆铜板涨价通知刺激；沃特股份单源数据显示</w:t>
      </w:r>
      <w:r>
        <w:t xml:space="preserve"> </w:t>
      </w:r>
      <w:r>
        <w:rPr>
          <w:b/>
        </w:rPr>
        <w:t xml:space="preserve">涨10.00%</w:t>
      </w:r>
      <w:r>
        <w:t xml:space="preserve">、主力净流入</w:t>
      </w:r>
      <w:r>
        <w:t xml:space="preserve"> </w:t>
      </w:r>
      <w:r>
        <w:rPr>
          <w:b/>
        </w:rPr>
        <w:t xml:space="preserve">8568.95万元</w:t>
      </w:r>
      <w:r>
        <w:t xml:space="preserve">、换手率</w:t>
      </w:r>
      <w:r>
        <w:t xml:space="preserve"> </w:t>
      </w:r>
      <w:r>
        <w:rPr>
          <w:b/>
        </w:rPr>
        <w:t xml:space="preserve">22.22%</w:t>
      </w:r>
      <w:r>
        <w:t xml:space="preserve">；华泰文本另点名生益科技、集泰股份作为板块活跃线索。</w:t>
      </w:r>
    </w:p>
    <w:p>
      <w:pPr>
        <w:numPr>
          <w:ilvl w:val="0"/>
          <w:numId w:val="1007"/>
        </w:numPr>
        <w:pStyle w:val="Compact"/>
      </w:pPr>
      <w:r>
        <w:t xml:space="preserve">⚠️ 证据边界：板块涨幅、板块净流入、板块成交额和涨停明细均未由本地结构化源核验，当前证据来自华泰单源，置信度有限。</w:t>
      </w:r>
    </w:p>
    <w:p>
      <w:pPr>
        <w:numPr>
          <w:ilvl w:val="0"/>
          <w:numId w:val="1007"/>
        </w:numPr>
        <w:pStyle w:val="Compact"/>
      </w:pPr>
      <w:r>
        <w:t xml:space="preserve">🔥 核心标的：沃特股份（量价资金线索较完整但高换手）、生益科技（华泰文本称相对强势，精确行情未核验）、集泰股份（华泰文本称触及涨停，封板状态未核验）。</w:t>
      </w:r>
    </w:p>
    <w:p>
      <w:pPr>
        <w:numPr>
          <w:ilvl w:val="0"/>
          <w:numId w:val="1007"/>
        </w:numPr>
        <w:pStyle w:val="Compact"/>
      </w:pPr>
      <w:r>
        <w:t xml:space="preserve">💡 参与策略：激进者只在板块午后继续放量且沃特股份维持强势时小仓跟踪；稳健者等待首次分歧后核心股不破上午支撑；保守者不参与。</w:t>
      </w:r>
    </w:p>
    <w:p>
      <w:pPr>
        <w:numPr>
          <w:ilvl w:val="0"/>
          <w:numId w:val="1007"/>
        </w:numPr>
        <w:pStyle w:val="Compact"/>
      </w:pPr>
      <w:r>
        <w:t xml:space="preserve">✅ 触发条件：板块至少两只高辨识度标的同步走强、沃特股份不出现高换手炸板、实时终端确认板块资金延续。</w:t>
      </w:r>
    </w:p>
    <w:p>
      <w:pPr>
        <w:numPr>
          <w:ilvl w:val="0"/>
          <w:numId w:val="1007"/>
        </w:numPr>
        <w:pStyle w:val="Compact"/>
      </w:pPr>
      <w:r>
        <w:t xml:space="preserve">🚫 失效条件：沃特股份开板后不能回封、板块冲高回落、核心股跌破上午关键区间，或资金转为净流出。</w:t>
      </w:r>
    </w:p>
    <w:p>
      <w:pPr>
        <w:numPr>
          <w:ilvl w:val="0"/>
          <w:numId w:val="1007"/>
        </w:numPr>
        <w:pStyle w:val="Compact"/>
      </w:pPr>
      <w:r>
        <w:t xml:space="preserve">⚠️ 风险：涨价催化兑现、高换手派发、单源数据偏差和成长风格整体承压。</w:t>
      </w:r>
    </w:p>
    <w:p>
      <w:pPr>
        <w:pStyle w:val="Heading3"/>
      </w:pPr>
      <w:bookmarkStart w:id="29" w:name="只观察房地产开发经纪服务优先级观察"/>
      <w:r>
        <w:t xml:space="preserve">🏠 只观察：房地产—开发/经纪服务（优先级：观察）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📌 证据链：华泰单源文本称房地产大幅高开，并点名我爱我家、特发服务、世联行及万科A活跃；但采集JSON没有板块涨幅、资金、成交额和精确个股行情。</w:t>
      </w:r>
    </w:p>
    <w:p>
      <w:pPr>
        <w:numPr>
          <w:ilvl w:val="0"/>
          <w:numId w:val="1008"/>
        </w:numPr>
        <w:pStyle w:val="Compact"/>
      </w:pPr>
      <w:r>
        <w:t xml:space="preserve">🔥 观察标的：我爱我家、特发服务、世联行、万科A，均只作华泰文本线索，不写未核验数值。</w:t>
      </w:r>
    </w:p>
    <w:p>
      <w:pPr>
        <w:numPr>
          <w:ilvl w:val="0"/>
          <w:numId w:val="1008"/>
        </w:numPr>
        <w:pStyle w:val="Compact"/>
      </w:pPr>
      <w:r>
        <w:t xml:space="preserve">💡 参与策略：下午先观察高开后承接和产业链扩散；激进者也须等实时终端确认资金回流，稳健与保守者不追涨。</w:t>
      </w:r>
    </w:p>
    <w:p>
      <w:pPr>
        <w:numPr>
          <w:ilvl w:val="0"/>
          <w:numId w:val="1008"/>
        </w:numPr>
        <w:pStyle w:val="Compact"/>
      </w:pPr>
      <w:r>
        <w:t xml:space="preserve">✅ 触发条件：龙头维持封板或强势承接、万科A等权重同步走强、板块成交继续放大。</w:t>
      </w:r>
    </w:p>
    <w:p>
      <w:pPr>
        <w:numPr>
          <w:ilvl w:val="0"/>
          <w:numId w:val="1008"/>
        </w:numPr>
        <w:pStyle w:val="Compact"/>
      </w:pPr>
      <w:r>
        <w:t xml:space="preserve">🚫 失效条件：一字或高开品种批量开板、权重冲高回落、板块无后排扩散。</w:t>
      </w:r>
    </w:p>
    <w:p>
      <w:pPr>
        <w:numPr>
          <w:ilvl w:val="0"/>
          <w:numId w:val="1008"/>
        </w:numPr>
        <w:pStyle w:val="Compact"/>
      </w:pPr>
      <w:r>
        <w:t xml:space="preserve">⚠️ 风险：政策预期兑现、基本面修复慢及高开低走。</w:t>
      </w:r>
    </w:p>
    <w:p>
      <w:pPr>
        <w:pStyle w:val="Heading3"/>
      </w:pPr>
      <w:bookmarkStart w:id="30" w:name="只观察智慧农业种业农业科技优先级观察"/>
      <w:r>
        <w:t xml:space="preserve">🌾 只观察：智慧农业—种业/农业科技（优先级：观察）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📌 证据链：盘前央视政策线索涉及植保无人机、昆虫雷达与粮食安全；华泰单源文本称农业上午逆势活跃，并点名登海种业与秋乐种业。</w:t>
      </w:r>
    </w:p>
    <w:p>
      <w:pPr>
        <w:numPr>
          <w:ilvl w:val="0"/>
          <w:numId w:val="1009"/>
        </w:numPr>
        <w:pStyle w:val="Compact"/>
      </w:pPr>
      <w:r>
        <w:t xml:space="preserve">⚠️ 证据边界：农业板块资金、成交、涨幅排行与涨停样本均缺失，不满足高置信度主线的三类结构化证据要求。</w:t>
      </w:r>
    </w:p>
    <w:p>
      <w:pPr>
        <w:numPr>
          <w:ilvl w:val="0"/>
          <w:numId w:val="1009"/>
        </w:numPr>
        <w:pStyle w:val="Compact"/>
      </w:pPr>
      <w:r>
        <w:t xml:space="preserve">🔥 观察标的：登海种业、秋乐种业；具体价格、涨幅及成交状态未核验。</w:t>
      </w:r>
    </w:p>
    <w:p>
      <w:pPr>
        <w:numPr>
          <w:ilvl w:val="0"/>
          <w:numId w:val="1009"/>
        </w:numPr>
        <w:pStyle w:val="Compact"/>
      </w:pPr>
      <w:r>
        <w:t xml:space="preserve">💡 参与策略：只观察农业科技是否强于传统种植，并等待板块资金持续；不因防御属性追高。</w:t>
      </w:r>
    </w:p>
    <w:p>
      <w:pPr>
        <w:numPr>
          <w:ilvl w:val="0"/>
          <w:numId w:val="1009"/>
        </w:numPr>
        <w:pStyle w:val="Compact"/>
      </w:pPr>
      <w:r>
        <w:t xml:space="preserve">✅ 触发条件：指数继续偏弱时农业保持逆势、核心股不炸板或不破上午强势区间、板块资金获得实时确认。</w:t>
      </w:r>
    </w:p>
    <w:p>
      <w:pPr>
        <w:numPr>
          <w:ilvl w:val="0"/>
          <w:numId w:val="1009"/>
        </w:numPr>
        <w:pStyle w:val="Compact"/>
      </w:pPr>
      <w:r>
        <w:t xml:space="preserve">🚫 失效条件：指数反弹后防御资金撤离、农业股冲高回落或只有个别小票脉冲。</w:t>
      </w:r>
    </w:p>
    <w:p>
      <w:pPr>
        <w:numPr>
          <w:ilvl w:val="0"/>
          <w:numId w:val="1009"/>
        </w:numPr>
        <w:pStyle w:val="Compact"/>
      </w:pPr>
      <w:r>
        <w:t xml:space="preserve">⚠️ 风险：政策映射周期长、题材与订单兑现不足、流动性集中。</w:t>
      </w:r>
    </w:p>
    <w:p>
      <w:pPr>
        <w:pStyle w:val="Heading3"/>
      </w:pPr>
      <w:bookmarkStart w:id="31" w:name="应回避光伏制造弱势反抽与高位成长无量修复"/>
      <w:r>
        <w:t xml:space="preserve">🚫 应回避：光伏制造弱势反抽与高位成长无量修复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📉 弘元绿能上午跌</w:t>
      </w:r>
      <w:r>
        <w:t xml:space="preserve"> </w:t>
      </w:r>
      <w:r>
        <w:rPr>
          <w:b/>
        </w:rPr>
        <w:t xml:space="preserve">6.85%</w:t>
      </w:r>
      <w:r>
        <w:t xml:space="preserve">，未与盘前绿电方向形成共振；科创50和创业板分别跌</w:t>
      </w:r>
      <w:r>
        <w:t xml:space="preserve"> </w:t>
      </w:r>
      <w:r>
        <w:rPr>
          <w:b/>
        </w:rPr>
        <w:t xml:space="preserve">1.6101%</w:t>
      </w:r>
      <w:r>
        <w:t xml:space="preserve">、</w:t>
      </w:r>
      <w:r>
        <w:rPr>
          <w:b/>
        </w:rPr>
        <w:t xml:space="preserve">1.2922%</w:t>
      </w:r>
      <w:r>
        <w:t xml:space="preserve">，成长风格承压。</w:t>
      </w:r>
    </w:p>
    <w:p>
      <w:pPr>
        <w:numPr>
          <w:ilvl w:val="0"/>
          <w:numId w:val="1010"/>
        </w:numPr>
        <w:pStyle w:val="Compact"/>
      </w:pPr>
      <w:r>
        <w:t xml:space="preserve">💡 除非光伏/成长板块午后放量止跌、核心股同步收复上午关键区间，否则反抽以减亏和观察为主，不做无条件补仓。</w:t>
      </w:r>
    </w:p>
    <w:p>
      <w:pPr>
        <w:numPr>
          <w:ilvl w:val="0"/>
          <w:numId w:val="1010"/>
        </w:numPr>
        <w:pStyle w:val="Compact"/>
      </w:pPr>
      <w:r>
        <w:t xml:space="preserve">🚫 失效条件：若成长指数明确回稳、板块资金转正且弱势股放量收复前收，则</w:t>
      </w:r>
      <w:r>
        <w:t xml:space="preserve">“</w:t>
      </w:r>
      <w:r>
        <w:t xml:space="preserve">回避</w:t>
      </w:r>
      <w:r>
        <w:t xml:space="preserve">”</w:t>
      </w:r>
      <w:r>
        <w:t xml:space="preserve">判断可降级为观察，但仍不追高。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华泰自选股观察"/>
      <w:r>
        <w:t xml:space="preserve">🧾 华泰自选股观察</w:t>
      </w:r>
      <w:bookmarkEnd w:id="32"/>
    </w:p>
    <w:p>
      <w:pPr>
        <w:pStyle w:val="FirstParagraph"/>
      </w:pPr>
      <w:r>
        <w:t xml:space="preserve">华泰自选股共</w:t>
      </w:r>
      <w:r>
        <w:t xml:space="preserve"> </w:t>
      </w:r>
      <w:r>
        <w:rPr>
          <w:b/>
        </w:rPr>
        <w:t xml:space="preserve">3只</w:t>
      </w:r>
      <w:r>
        <w:t xml:space="preserve">，模拟行情全部返回成功，但新浪/东方财富/腾讯个股交叉校验失败。风语筑与文化科技/数字内容方向有一定活跃共振，工商银行体现防御属性，弘元绿能明显弱于盘面；整体仍应控制追涨和补仓冲动。</w:t>
      </w:r>
    </w:p>
    <w:p>
      <w:pPr>
        <w:numPr>
          <w:ilvl w:val="0"/>
          <w:numId w:val="101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15.09元，跌6.85%</w:t>
      </w:r>
      <w:r>
        <w:t xml:space="preserve">。所属光伏制造/新能源方向，与盘前绿电—储能—算力主题只有间接板块关系，上午未与主线共振。判断：</w:t>
      </w:r>
      <w:r>
        <w:rPr>
          <w:b/>
        </w:rPr>
        <w:t xml:space="preserve">偏弱，反抽以减仓观察为主，不追高、不无条件补仓；以跟踪为主、暂不作为主攻方向</w:t>
      </w:r>
      <w:r>
        <w:t xml:space="preserve">。</w:t>
      </w:r>
    </w:p>
    <w:p>
      <w:pPr>
        <w:numPr>
          <w:ilvl w:val="0"/>
          <w:numId w:val="101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11.81元，涨5.92%</w:t>
      </w:r>
      <w:r>
        <w:t xml:space="preserve">。所属数字内容/文化科技方向，与数据产业、AI应用存在一定题材关系，但采集JSON无法确认板块资金共振。判断：</w:t>
      </w:r>
      <w:r>
        <w:rPr>
          <w:b/>
        </w:rPr>
        <w:t xml:space="preserve">偏强，可低吸跟踪但不追高；若午后跌回11.15元前收附近且不能收复，则强势判断失效</w:t>
      </w:r>
      <w:r>
        <w:t xml:space="preserve">。</w:t>
      </w:r>
    </w:p>
    <w:p>
      <w:pPr>
        <w:numPr>
          <w:ilvl w:val="0"/>
          <w:numId w:val="101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8.03元，涨2.16%</w:t>
      </w:r>
      <w:r>
        <w:t xml:space="preserve">。所属国有大行/高股息防御方向，与PCB、房地产、农业等上午线索无直接共振，但与偏弱市场的防御风格相符。判断：</w:t>
      </w:r>
      <w:r>
        <w:rPr>
          <w:b/>
        </w:rPr>
        <w:t xml:space="preserve">偏强防御、继续观察持有，不追高；以跟踪为主、暂不作为主攻方向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用户实盘持仓午后策略"/>
      <w:r>
        <w:t xml:space="preserve">💼 用户实盘持仓午后策略</w:t>
      </w:r>
      <w:bookmarkEnd w:id="33"/>
    </w:p>
    <w:p>
      <w:pPr>
        <w:pStyle w:val="BlockText"/>
      </w:pPr>
      <w:r>
        <w:t xml:space="preserve">盈亏按华泰最新价与用户成本计算，未计佣金、税费和分红；农业银行无可核验午盘行情。个股K线、公告及多源行情不完整，策略以条件触发为主。</w:t>
      </w:r>
    </w:p>
    <w:p>
      <w:pPr>
        <w:numPr>
          <w:ilvl w:val="0"/>
          <w:numId w:val="101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弘元绿能｜300股｜成本26.6669元</w:t>
      </w:r>
      <w:r>
        <w:t xml:space="preserve">：15.09元对应浮亏</w:t>
      </w:r>
      <w:r>
        <w:t xml:space="preserve"> </w:t>
      </w:r>
      <w:r>
        <w:rPr>
          <w:b/>
        </w:rPr>
        <w:t xml:space="preserve">43.41%</w:t>
      </w:r>
      <w:r>
        <w:t xml:space="preserve">，估算浮亏</w:t>
      </w:r>
      <w:r>
        <w:t xml:space="preserve"> </w:t>
      </w:r>
      <w:r>
        <w:rPr>
          <w:b/>
        </w:rPr>
        <w:t xml:space="preserve">3473.07元</w:t>
      </w:r>
      <w:r>
        <w:t xml:space="preserve">。午后动作：</w:t>
      </w:r>
      <w:r>
        <w:rPr>
          <w:b/>
        </w:rPr>
        <w:t xml:space="preserve">减仓观察</w:t>
      </w:r>
      <w:r>
        <w:t xml:space="preserve">；若反抽不能收复15.09元或继续逼近14.58元跌停价，优先降低风险。只有放量收复前收16.20元且光伏板块同步转强，才重新评估，禁止摊薄式补仓。</w:t>
      </w:r>
    </w:p>
    <w:p>
      <w:pPr>
        <w:numPr>
          <w:ilvl w:val="0"/>
          <w:numId w:val="101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603466 风语筑｜700股｜成本13.2159元</w:t>
      </w:r>
      <w:r>
        <w:t xml:space="preserve">：11.81元对应浮亏</w:t>
      </w:r>
      <w:r>
        <w:t xml:space="preserve"> </w:t>
      </w:r>
      <w:r>
        <w:rPr>
          <w:b/>
        </w:rPr>
        <w:t xml:space="preserve">10.64%</w:t>
      </w:r>
      <w:r>
        <w:t xml:space="preserve">，估算浮亏</w:t>
      </w:r>
      <w:r>
        <w:t xml:space="preserve"> </w:t>
      </w:r>
      <w:r>
        <w:rPr>
          <w:b/>
        </w:rPr>
        <w:t xml:space="preserve">984.13元</w:t>
      </w:r>
      <w:r>
        <w:t xml:space="preserve">。午后动作：</w:t>
      </w:r>
      <w:r>
        <w:rPr>
          <w:b/>
        </w:rPr>
        <w:t xml:space="preserve">持有观察、冲高不追</w:t>
      </w:r>
      <w:r>
        <w:t xml:space="preserve">；若跌回11.15元附近且板块无共振，可减仓；只有放量突破上午高点且数字内容/AI应用同步走强时才可小仓跟踪。</w:t>
      </w:r>
    </w:p>
    <w:p>
      <w:pPr>
        <w:numPr>
          <w:ilvl w:val="0"/>
          <w:numId w:val="101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工商银行｜1900股｜成本7.0601元</w:t>
      </w:r>
      <w:r>
        <w:t xml:space="preserve">：8.03元对应浮盈</w:t>
      </w:r>
      <w:r>
        <w:t xml:space="preserve"> </w:t>
      </w:r>
      <w:r>
        <w:rPr>
          <w:b/>
        </w:rPr>
        <w:t xml:space="preserve">13.74%</w:t>
      </w:r>
      <w:r>
        <w:t xml:space="preserve">，估算浮盈</w:t>
      </w:r>
      <w:r>
        <w:t xml:space="preserve"> </w:t>
      </w:r>
      <w:r>
        <w:rPr>
          <w:b/>
        </w:rPr>
        <w:t xml:space="preserve">1842.81元</w:t>
      </w:r>
      <w:r>
        <w:t xml:space="preserve">。午后动作：</w:t>
      </w:r>
      <w:r>
        <w:rPr>
          <w:b/>
        </w:rPr>
        <w:t xml:space="preserve">稳健持有</w:t>
      </w:r>
      <w:r>
        <w:t xml:space="preserve">；若跌回前收7.86元下方且银行板块同步转弱，可分批锁定利润；不在上涨2.16%后追买。</w:t>
      </w:r>
    </w:p>
    <w:p>
      <w:pPr>
        <w:numPr>
          <w:ilvl w:val="0"/>
          <w:numId w:val="101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601288 农业银行｜5300股｜成本6.4244元</w:t>
      </w:r>
      <w:r>
        <w:t xml:space="preserve">：最新价和涨跌幅未核验，无法计算可靠盈亏。午后动作：</w:t>
      </w:r>
      <w:r>
        <w:rPr>
          <w:b/>
        </w:rPr>
        <w:t xml:space="preserve">持有观察、不新增仓位</w:t>
      </w:r>
      <w:r>
        <w:t xml:space="preserve">；先在交易终端核对价格与公告，只有银行板块同步走强且个股放量突破上午高点时才考虑条件加仓。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数据质量与风险提示"/>
      <w:r>
        <w:t xml:space="preserve">⚠️ 数据质量与风险提示</w:t>
      </w:r>
      <w:bookmarkEnd w:id="34"/>
    </w:p>
    <w:p>
      <w:pPr>
        <w:numPr>
          <w:ilvl w:val="0"/>
          <w:numId w:val="1013"/>
        </w:numPr>
        <w:pStyle w:val="Compact"/>
      </w:pPr>
      <w:r>
        <w:t xml:space="preserve">关键源覆盖率</w:t>
      </w:r>
      <w:r>
        <w:t xml:space="preserve"> </w:t>
      </w:r>
      <w:r>
        <w:rPr>
          <w:b/>
        </w:rPr>
        <w:t xml:space="preserve">42.86%</w:t>
      </w:r>
      <w:r>
        <w:t xml:space="preserve">；市场宽度与成交额均为同花顺单源，指数为新浪、东方财富、腾讯三源交叉验证。</w:t>
      </w:r>
    </w:p>
    <w:p>
      <w:pPr>
        <w:numPr>
          <w:ilvl w:val="0"/>
          <w:numId w:val="1013"/>
        </w:numPr>
        <w:pStyle w:val="Compact"/>
      </w:pPr>
      <w:r>
        <w:t xml:space="preserve">资金流TOP10、板块TOP10、活跃股排行、涨跌停明细及核心个股多源校验缺失，相关榜单均明确标为未核验。</w:t>
      </w:r>
    </w:p>
    <w:p>
      <w:pPr>
        <w:numPr>
          <w:ilvl w:val="0"/>
          <w:numId w:val="1013"/>
        </w:numPr>
        <w:pStyle w:val="Compact"/>
      </w:pPr>
      <w:r>
        <w:t xml:space="preserve">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、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与自选股行情只是补充源，不能覆盖本地结构化数据，也不能在缺少交叉验证时形成强确定结论。</w:t>
      </w:r>
    </w:p>
    <w:p>
      <w:pPr>
        <w:numPr>
          <w:ilvl w:val="0"/>
          <w:numId w:val="1013"/>
        </w:numPr>
        <w:pStyle w:val="Compact"/>
      </w:pPr>
      <w:r>
        <w:t xml:space="preserve">同花顺成交额比较口径为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，报告只使用上午累计成交额和预测全天原始金额，不使用变化百分比。</w:t>
      </w:r>
    </w:p>
    <w:p>
      <w:pPr>
        <w:numPr>
          <w:ilvl w:val="0"/>
          <w:numId w:val="1013"/>
        </w:numPr>
        <w:pStyle w:val="Compact"/>
      </w:pPr>
      <w:r>
        <w:t xml:space="preserve">本报告为数据驱动的午盘研究记录，不构成收益承诺或无条件交易指令。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生成时间：2026-08-31 11:45（北京时间，Asia/Shanghai）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2026-08-31T03:50:23Z</dcterms:created>
  <dcterms:modified xsi:type="dcterms:W3CDTF">2026-08-31T03:50:23Z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