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28周五"/>
      <w:r>
        <w:t xml:space="preserve">🕑 全天复盘 | 2026-08-28（周五）</w:t>
      </w:r>
      <w:bookmarkEnd w:id="20"/>
    </w:p>
    <w:p>
      <w:pPr>
        <w:pStyle w:val="BlockText"/>
      </w:pPr>
      <w:r>
        <w:t xml:space="preserve">数据基准：2026-08-28 15:15（北京时间）。指数由新浪主源、东方财富与腾讯交叉校验；市场宽度和全市场成交额为同花顺单源。关键源覆盖率仅</w:t>
      </w:r>
      <w:r>
        <w:t xml:space="preserve"> </w:t>
      </w:r>
      <w:r>
        <w:rPr>
          <w:b/>
        </w:rPr>
        <w:t xml:space="preserve">3/7（42.86%）</w:t>
      </w:r>
      <w:r>
        <w:t xml:space="preserve">，资金流、板块排行、活跃股、涨跌停个股样本及核心个股多源校验缺失，相关榜单与结论均已降级为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上证指数</w:t>
      </w:r>
      <w:r>
        <w:t xml:space="preserve">：</w:t>
      </w:r>
      <w:r>
        <w:rPr>
          <w:b/>
        </w:rPr>
        <w:t xml:space="preserve">3952.179点，-0.111%</w:t>
      </w:r>
      <w:r>
        <w:t xml:space="preserve">；三源交叉校验一致。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深证成指</w:t>
      </w:r>
      <w:r>
        <w:t xml:space="preserve">：</w:t>
      </w:r>
      <w:r>
        <w:rPr>
          <w:b/>
        </w:rPr>
        <w:t xml:space="preserve">13953.065点，-0.682%</w:t>
      </w:r>
      <w:r>
        <w:t xml:space="preserve">；三源交叉校验一致。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创业板指</w:t>
      </w:r>
      <w:r>
        <w:t xml:space="preserve">：</w:t>
      </w:r>
      <w:r>
        <w:rPr>
          <w:b/>
        </w:rPr>
        <w:t xml:space="preserve">3424.401点，-1.4094%</w:t>
      </w:r>
      <w:r>
        <w:t xml:space="preserve">；弱于上证指数。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科创50</w:t>
      </w:r>
      <w:r>
        <w:t xml:space="preserve">：</w:t>
      </w:r>
      <w:r>
        <w:rPr>
          <w:b/>
        </w:rPr>
        <w:t xml:space="preserve">1662.1493点，-1.8501%</w:t>
      </w:r>
      <w:r>
        <w:t xml:space="preserve">；五个主要指数中跌幅最大，成长风格承压。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沪深300</w:t>
      </w:r>
      <w:r>
        <w:t xml:space="preserve">：</w:t>
      </w:r>
      <w:r>
        <w:rPr>
          <w:b/>
        </w:rPr>
        <w:t xml:space="preserve">4609.1764点，-0.4557%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同花顺单源显示全市场累计成交额</w:t>
      </w:r>
      <w:r>
        <w:t xml:space="preserve"> </w:t>
      </w:r>
      <w:r>
        <w:rPr>
          <w:b/>
        </w:rPr>
        <w:t xml:space="preserve">21177.32亿元</w:t>
      </w:r>
      <w:r>
        <w:t xml:space="preserve">；来源同时给出昨日成交额</w:t>
      </w:r>
      <w:r>
        <w:t xml:space="preserve"> </w:t>
      </w:r>
      <w:r>
        <w:rPr>
          <w:b/>
        </w:rPr>
        <w:t xml:space="preserve">21409.59亿元</w:t>
      </w:r>
      <w:r>
        <w:t xml:space="preserve">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，因此只展示原始金额，</w:t>
      </w:r>
      <w:r>
        <w:rPr>
          <w:b/>
        </w:rPr>
        <w:t xml:space="preserve">不计算或引用变化百分比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</w:t>
      </w:r>
      <w:r>
        <w:t xml:space="preserve"> </w:t>
      </w:r>
      <w:r>
        <w:rPr>
          <w:b/>
        </w:rPr>
        <w:t xml:space="preserve">3013家</w:t>
      </w:r>
      <w:r>
        <w:t xml:space="preserve">、下跌</w:t>
      </w:r>
      <w:r>
        <w:t xml:space="preserve"> </w:t>
      </w:r>
      <w:r>
        <w:rPr>
          <w:b/>
        </w:rPr>
        <w:t xml:space="preserve">2390家</w:t>
      </w:r>
      <w:r>
        <w:t xml:space="preserve">、平盘</w:t>
      </w:r>
      <w:r>
        <w:t xml:space="preserve"> </w:t>
      </w:r>
      <w:r>
        <w:rPr>
          <w:b/>
        </w:rPr>
        <w:t xml:space="preserve">144家</w:t>
      </w:r>
      <w:r>
        <w:t xml:space="preserve">、停牌</w:t>
      </w:r>
      <w:r>
        <w:t xml:space="preserve"> </w:t>
      </w:r>
      <w:r>
        <w:rPr>
          <w:b/>
        </w:rPr>
        <w:t xml:space="preserve">4家</w:t>
      </w:r>
      <w:r>
        <w:t xml:space="preserve">；涨停</w:t>
      </w:r>
      <w:r>
        <w:t xml:space="preserve"> </w:t>
      </w:r>
      <w:r>
        <w:rPr>
          <w:b/>
        </w:rPr>
        <w:t xml:space="preserve">81家</w:t>
      </w:r>
      <w:r>
        <w:t xml:space="preserve">、跌停</w:t>
      </w:r>
      <w:r>
        <w:t xml:space="preserve"> </w:t>
      </w:r>
      <w:r>
        <w:rPr>
          <w:b/>
        </w:rPr>
        <w:t xml:space="preserve">2家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采集 JSON 未提供沪深300ETF净申购数据，外资方向代理指标记为</w:t>
      </w:r>
      <w:r>
        <w:rPr>
          <w:b/>
        </w:rPr>
        <w:t xml:space="preserve">未核验</w:t>
      </w:r>
      <w:r>
        <w:t xml:space="preserve">，不能推断净申购或净赎回。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指数午后全面走弱，但个股仍涨多跌少、涨停数增加，呈现</w:t>
      </w:r>
      <w:r>
        <w:rPr>
          <w:b/>
        </w:rPr>
        <w:t xml:space="preserve">“</w:t>
      </w:r>
      <w:r>
        <w:rPr>
          <w:b/>
        </w:rPr>
        <w:t xml:space="preserve">指数承压、题材活跃、结构分化</w:t>
      </w:r>
      <w:r>
        <w:rPr>
          <w:b/>
        </w:rPr>
        <w:t xml:space="preserve">”</w:t>
      </w:r>
      <w:r>
        <w:rPr>
          <w:b/>
        </w:rPr>
        <w:t xml:space="preserve">的震荡格局。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上午</w:t>
      </w:r>
      <w:r>
        <w:t xml:space="preserve">：上证</w:t>
      </w:r>
      <w:r>
        <w:t xml:space="preserve"> </w:t>
      </w:r>
      <w:r>
        <w:rPr>
          <w:b/>
        </w:rPr>
        <w:t xml:space="preserve">+0.0775%</w:t>
      </w:r>
      <w:r>
        <w:t xml:space="preserve">，深证</w:t>
      </w:r>
      <w:r>
        <w:t xml:space="preserve"> </w:t>
      </w:r>
      <w:r>
        <w:rPr>
          <w:b/>
        </w:rPr>
        <w:t xml:space="preserve">-0.1355%</w:t>
      </w:r>
      <w:r>
        <w:t xml:space="preserve">，创业板</w:t>
      </w:r>
      <w:r>
        <w:t xml:space="preserve"> </w:t>
      </w:r>
      <w:r>
        <w:rPr>
          <w:b/>
        </w:rPr>
        <w:t xml:space="preserve">-0.3248%</w:t>
      </w:r>
      <w:r>
        <w:t xml:space="preserve">，科创50</w:t>
      </w:r>
      <w:r>
        <w:t xml:space="preserve"> </w:t>
      </w:r>
      <w:r>
        <w:rPr>
          <w:b/>
        </w:rPr>
        <w:t xml:space="preserve">-0.7219%</w:t>
      </w:r>
      <w:r>
        <w:t xml:space="preserve">，沪深300</w:t>
      </w:r>
      <w:r>
        <w:t xml:space="preserve"> </w:t>
      </w:r>
      <w:r>
        <w:rPr>
          <w:b/>
        </w:rPr>
        <w:t xml:space="preserve">-0.0981%</w:t>
      </w:r>
      <w:r>
        <w:t xml:space="preserve">；上涨</w:t>
      </w:r>
      <w:r>
        <w:t xml:space="preserve"> </w:t>
      </w:r>
      <w:r>
        <w:rPr>
          <w:b/>
        </w:rPr>
        <w:t xml:space="preserve">3197家</w:t>
      </w:r>
      <w:r>
        <w:t xml:space="preserve">、下跌</w:t>
      </w:r>
      <w:r>
        <w:t xml:space="preserve"> </w:t>
      </w:r>
      <w:r>
        <w:rPr>
          <w:b/>
        </w:rPr>
        <w:t xml:space="preserve">2196家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收盘相对午间</w:t>
      </w:r>
      <w:r>
        <w:t xml:space="preserve">：上证回落</w:t>
      </w:r>
      <w:r>
        <w:t xml:space="preserve"> </w:t>
      </w:r>
      <w:r>
        <w:rPr>
          <w:b/>
        </w:rPr>
        <w:t xml:space="preserve">7.460点</w:t>
      </w:r>
      <w:r>
        <w:t xml:space="preserve">，深证回落</w:t>
      </w:r>
      <w:r>
        <w:t xml:space="preserve"> </w:t>
      </w:r>
      <w:r>
        <w:rPr>
          <w:b/>
        </w:rPr>
        <w:t xml:space="preserve">76.769点</w:t>
      </w:r>
      <w:r>
        <w:t xml:space="preserve">，创业板回落</w:t>
      </w:r>
      <w:r>
        <w:t xml:space="preserve"> </w:t>
      </w:r>
      <w:r>
        <w:rPr>
          <w:b/>
        </w:rPr>
        <w:t xml:space="preserve">37.674点</w:t>
      </w:r>
      <w:r>
        <w:t xml:space="preserve">，科创50回落</w:t>
      </w:r>
      <w:r>
        <w:t xml:space="preserve"> </w:t>
      </w:r>
      <w:r>
        <w:rPr>
          <w:b/>
        </w:rPr>
        <w:t xml:space="preserve">19.1050点</w:t>
      </w:r>
      <w:r>
        <w:t xml:space="preserve">，沪深300回落</w:t>
      </w:r>
      <w:r>
        <w:t xml:space="preserve"> </w:t>
      </w:r>
      <w:r>
        <w:rPr>
          <w:b/>
        </w:rPr>
        <w:t xml:space="preserve">16.5572点</w:t>
      </w:r>
      <w:r>
        <w:t xml:space="preserve">；主要指数午后均走弱。</w:t>
      </w:r>
    </w:p>
    <w:p>
      <w:pPr>
        <w:numPr>
          <w:ilvl w:val="0"/>
          <w:numId w:val="1002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宽度变化</w:t>
      </w:r>
      <w:r>
        <w:t xml:space="preserve">：上涨家数比午间减少</w:t>
      </w:r>
      <w:r>
        <w:t xml:space="preserve"> </w:t>
      </w:r>
      <w:r>
        <w:rPr>
          <w:b/>
        </w:rPr>
        <w:t xml:space="preserve">184家</w:t>
      </w:r>
      <w:r>
        <w:t xml:space="preserve">，下跌家数增加</w:t>
      </w:r>
      <w:r>
        <w:t xml:space="preserve"> </w:t>
      </w:r>
      <w:r>
        <w:rPr>
          <w:b/>
        </w:rPr>
        <w:t xml:space="preserve">194家</w:t>
      </w:r>
      <w:r>
        <w:t xml:space="preserve">；涨停数却由</w:t>
      </w:r>
      <w:r>
        <w:t xml:space="preserve"> </w:t>
      </w:r>
      <w:r>
        <w:rPr>
          <w:b/>
        </w:rPr>
        <w:t xml:space="preserve">63家</w:t>
      </w:r>
      <w:r>
        <w:t xml:space="preserve">增至</w:t>
      </w:r>
      <w:r>
        <w:t xml:space="preserve"> </w:t>
      </w:r>
      <w:r>
        <w:rPr>
          <w:b/>
        </w:rPr>
        <w:t xml:space="preserve">81家</w:t>
      </w:r>
      <w:r>
        <w:t xml:space="preserve">，跌停数维持</w:t>
      </w:r>
      <w:r>
        <w:t xml:space="preserve"> </w:t>
      </w:r>
      <w:r>
        <w:rPr>
          <w:b/>
        </w:rPr>
        <w:t xml:space="preserve">2家</w:t>
      </w:r>
      <w:r>
        <w:t xml:space="preserve">，说明午后分歧加大但局部题材仍有强化。</w:t>
      </w:r>
    </w:p>
    <w:p>
      <w:pPr>
        <w:numPr>
          <w:ilvl w:val="0"/>
          <w:numId w:val="1002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风格变化</w:t>
      </w:r>
      <w:r>
        <w:t xml:space="preserve">：午间</w:t>
      </w:r>
      <w:r>
        <w:t xml:space="preserve">“</w:t>
      </w:r>
      <w:r>
        <w:t xml:space="preserve">上证抗跌、成长偏弱</w:t>
      </w:r>
      <w:r>
        <w:t xml:space="preserve">”</w:t>
      </w:r>
      <w:r>
        <w:t xml:space="preserve">的结构延续并扩大；科创50收跌</w:t>
      </w:r>
      <w:r>
        <w:t xml:space="preserve"> </w:t>
      </w:r>
      <w:r>
        <w:rPr>
          <w:b/>
        </w:rPr>
        <w:t xml:space="preserve">1.8501%</w:t>
      </w:r>
      <w:r>
        <w:t xml:space="preserve">，验证了午盘对硬科技高位兑现风险的提示。</w:t>
      </w:r>
    </w:p>
    <w:p>
      <w:pPr>
        <w:numPr>
          <w:ilvl w:val="0"/>
          <w:numId w:val="100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午盘观点验证</w:t>
      </w:r>
      <w:r>
        <w:t xml:space="preserve">：午盘将AI应用列为条件参与、农业列为只观察、硬科技列为回避追高。华泰收盘补充仍将农业、化工、AI应用和网络安全列为活跃线索，而硬科技指数继续走弱，整体方向判断得到部分验证。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无法确认的轮动</w:t>
      </w:r>
      <w:r>
        <w:t xml:space="preserve">：资金流与板块表现源均返回 HTTP 502，不能定量写出</w:t>
      </w:r>
      <w:r>
        <w:t xml:space="preserve">“</w:t>
      </w:r>
      <w:r>
        <w:t xml:space="preserve">资金从某板块流向另一板块</w:t>
      </w:r>
      <w:r>
        <w:t xml:space="preserve">”</w:t>
      </w:r>
      <w:r>
        <w:t xml:space="preserve">，也不能把华泰文本当作唯一事实来源。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观察"/>
      <w:r>
        <w:t xml:space="preserve">🔥 领涨板块 TOP10 与龙头观察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🔴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</w:t>
      </w:r>
      <w:r>
        <w:t xml:space="preserve"> </w:t>
      </w:r>
      <w:r>
        <w:rPr>
          <w:b/>
        </w:rPr>
        <w:t xml:space="preserve">HTTP 502</w:t>
      </w:r>
      <w:r>
        <w:t xml:space="preserve">，真实领涨板块TOP10、板块涨幅及板块成交额榜单全部</w:t>
      </w:r>
      <w:r>
        <w:rPr>
          <w:b/>
        </w:rPr>
        <w:t xml:space="preserve">未核验</w:t>
      </w:r>
      <w:r>
        <w:t xml:space="preserve">；本报告不自行补齐排名或数值。</w:t>
      </w:r>
    </w:p>
    <w:p>
      <w:pPr>
        <w:numPr>
          <w:ilvl w:val="0"/>
          <w:numId w:val="1003"/>
        </w:numPr>
        <w:pStyle w:val="Compact"/>
      </w:pPr>
      <w:r>
        <w:t xml:space="preserve">🔴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同时失败，TOP20龙头股、成交额核心、涨停扩散和个股多源行情均无法按本地结构化数据完整复核。</w:t>
      </w:r>
    </w:p>
    <w:p>
      <w:pPr>
        <w:numPr>
          <w:ilvl w:val="0"/>
          <w:numId w:val="1003"/>
        </w:numPr>
        <w:pStyle w:val="Compact"/>
      </w:pPr>
      <w:r>
        <w:t xml:space="preserve">🟡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仅作为补充线索，称</w:t>
      </w:r>
      <w:r>
        <w:rPr>
          <w:b/>
        </w:rPr>
        <w:t xml:space="preserve">农业、化工、AI应用、网络安全</w:t>
      </w:r>
      <w:r>
        <w:t xml:space="preserve">较活跃；这些方向没有本地板块涨幅、成交额和资金榜交叉验证，不能写成已确认的领涨TOP10。</w:t>
      </w:r>
    </w:p>
    <w:p>
      <w:pPr>
        <w:pStyle w:val="Heading3"/>
      </w:pPr>
      <w:bookmarkStart w:id="24" w:name="华泰条件选股样本单一补充来源"/>
      <w:r>
        <w:t xml:space="preserve">📈 华泰条件选股样本（单一补充来源）</w:t>
      </w:r>
      <w:bookmarkEnd w:id="24"/>
    </w:p>
    <w:p>
      <w:pPr>
        <w:pStyle w:val="FirstParagraph"/>
      </w:pPr>
      <w:r>
        <w:t xml:space="preserve">以下为华泰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返回的</w:t>
      </w:r>
      <w:r>
        <w:t xml:space="preserve"> </w:t>
      </w:r>
      <w:r>
        <w:rPr>
          <w:b/>
        </w:rPr>
        <w:t xml:space="preserve">10只</w:t>
      </w:r>
      <w:r>
        <w:t xml:space="preserve">“</w:t>
      </w:r>
      <w:r>
        <w:t xml:space="preserve">主力净流入大于0、上涨趋势、涨幅排名靠前</w:t>
      </w:r>
      <w:r>
        <w:t xml:space="preserve">”</w:t>
      </w:r>
      <w:r>
        <w:t xml:space="preserve">样本，不等同于全市场涨幅榜、成交额榜或资金流入TOP10：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厦工股份（600815）</w:t>
      </w:r>
      <w:r>
        <w:t xml:space="preserve">：</w:t>
      </w:r>
      <w:r>
        <w:rPr>
          <w:b/>
        </w:rPr>
        <w:t xml:space="preserve">4.46元，+10.12%</w:t>
      </w:r>
      <w:r>
        <w:t xml:space="preserve">，样本主力净流入</w:t>
      </w:r>
      <w:r>
        <w:t xml:space="preserve"> </w:t>
      </w:r>
      <w:r>
        <w:rPr>
          <w:b/>
        </w:rPr>
        <w:t xml:space="preserve">1.64亿元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潞化科技（600691）</w:t>
      </w:r>
      <w:r>
        <w:t xml:space="preserve">：</w:t>
      </w:r>
      <w:r>
        <w:rPr>
          <w:b/>
        </w:rPr>
        <w:t xml:space="preserve">2.94元，+10.11%</w:t>
      </w:r>
      <w:r>
        <w:t xml:space="preserve">，样本主力净流入</w:t>
      </w:r>
      <w:r>
        <w:t xml:space="preserve"> </w:t>
      </w:r>
      <w:r>
        <w:rPr>
          <w:b/>
        </w:rPr>
        <w:t xml:space="preserve">6200.54万元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泸天化（000912）</w:t>
      </w:r>
      <w:r>
        <w:t xml:space="preserve">：</w:t>
      </w:r>
      <w:r>
        <w:rPr>
          <w:b/>
        </w:rPr>
        <w:t xml:space="preserve">4.36元，+10.10%</w:t>
      </w:r>
      <w:r>
        <w:t xml:space="preserve">，样本主力净流入</w:t>
      </w:r>
      <w:r>
        <w:t xml:space="preserve"> </w:t>
      </w:r>
      <w:r>
        <w:rPr>
          <w:b/>
        </w:rPr>
        <w:t xml:space="preserve">7861.10万元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赤天化（600227）</w:t>
      </w:r>
      <w:r>
        <w:t xml:space="preserve">：</w:t>
      </w:r>
      <w:r>
        <w:rPr>
          <w:b/>
        </w:rPr>
        <w:t xml:space="preserve">4.58元，+10.10%</w:t>
      </w:r>
      <w:r>
        <w:t xml:space="preserve">，样本主力净流入</w:t>
      </w:r>
      <w:r>
        <w:t xml:space="preserve"> </w:t>
      </w:r>
      <w:r>
        <w:rPr>
          <w:b/>
        </w:rPr>
        <w:t xml:space="preserve">1.30亿元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先达股份（603086）</w:t>
      </w:r>
      <w:r>
        <w:t xml:space="preserve">：</w:t>
      </w:r>
      <w:r>
        <w:rPr>
          <w:b/>
        </w:rPr>
        <w:t xml:space="preserve">6.33元，+10.09%</w:t>
      </w:r>
      <w:r>
        <w:t xml:space="preserve">，样本主力净流入</w:t>
      </w:r>
      <w:r>
        <w:t xml:space="preserve"> </w:t>
      </w:r>
      <w:r>
        <w:rPr>
          <w:b/>
        </w:rPr>
        <w:t xml:space="preserve">4387.99万元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华锦股份（000059）</w:t>
      </w:r>
      <w:r>
        <w:t xml:space="preserve">：</w:t>
      </w:r>
      <w:r>
        <w:rPr>
          <w:b/>
        </w:rPr>
        <w:t xml:space="preserve">5.57元，+10.08%</w:t>
      </w:r>
      <w:r>
        <w:t xml:space="preserve">，样本主力净流入</w:t>
      </w:r>
      <w:r>
        <w:t xml:space="preserve"> </w:t>
      </w:r>
      <w:r>
        <w:rPr>
          <w:b/>
        </w:rPr>
        <w:t xml:space="preserve">1.42亿元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嘉麟杰（002486）</w:t>
      </w:r>
      <w:r>
        <w:t xml:space="preserve">：</w:t>
      </w:r>
      <w:r>
        <w:rPr>
          <w:b/>
        </w:rPr>
        <w:t xml:space="preserve">2.95元，+10.07%</w:t>
      </w:r>
      <w:r>
        <w:t xml:space="preserve">，样本主力净流入</w:t>
      </w:r>
      <w:r>
        <w:t xml:space="preserve"> </w:t>
      </w:r>
      <w:r>
        <w:rPr>
          <w:b/>
        </w:rPr>
        <w:t xml:space="preserve">4233.52万元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香江控股（600162）</w:t>
      </w:r>
      <w:r>
        <w:t xml:space="preserve">：</w:t>
      </w:r>
      <w:r>
        <w:rPr>
          <w:b/>
        </w:rPr>
        <w:t xml:space="preserve">5.36元，+10.06%</w:t>
      </w:r>
      <w:r>
        <w:t xml:space="preserve">，样本主力净流入</w:t>
      </w:r>
      <w:r>
        <w:t xml:space="preserve"> </w:t>
      </w:r>
      <w:r>
        <w:rPr>
          <w:b/>
        </w:rPr>
        <w:t xml:space="preserve">4224.51万元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远大控股（000626）</w:t>
      </w:r>
      <w:r>
        <w:t xml:space="preserve">：</w:t>
      </w:r>
      <w:r>
        <w:rPr>
          <w:b/>
        </w:rPr>
        <w:t xml:space="preserve">9.41元，+10.06%</w:t>
      </w:r>
      <w:r>
        <w:t xml:space="preserve">，样本主力净流入</w:t>
      </w:r>
      <w:r>
        <w:t xml:space="preserve"> </w:t>
      </w:r>
      <w:r>
        <w:rPr>
          <w:b/>
        </w:rPr>
        <w:t xml:space="preserve">6039.60万元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海鸥住工（002084）</w:t>
      </w:r>
      <w:r>
        <w:t xml:space="preserve">：</w:t>
      </w:r>
      <w:r>
        <w:rPr>
          <w:b/>
        </w:rPr>
        <w:t xml:space="preserve">5.80元，+10.06%</w:t>
      </w:r>
      <w:r>
        <w:t xml:space="preserve">，样本主力净流入</w:t>
      </w:r>
      <w:r>
        <w:t xml:space="preserve"> </w:t>
      </w:r>
      <w:r>
        <w:rPr>
          <w:b/>
        </w:rPr>
        <w:t xml:space="preserve">1993.11万元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⚠️ 样本中化工相关个股较集中，与华泰文本的化工活跃线索形成有限印证；但缺少板块整体数据及个股三源校验，明日只能作为观察池，不能据此追涨。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-top10"/>
      <w:r>
        <w:t xml:space="preserve">💰 资金流向 TOP10</w:t>
      </w:r>
      <w:bookmarkEnd w:id="25"/>
    </w:p>
    <w:p>
      <w:pPr>
        <w:pStyle w:val="Heading3"/>
      </w:pPr>
      <w:bookmarkStart w:id="26" w:name="主力资金流入-top10"/>
      <w:r>
        <w:t xml:space="preserve">📈 主力资金流入 TOP10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🔴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因东方财富接口返回</w:t>
      </w:r>
      <w:r>
        <w:t xml:space="preserve"> </w:t>
      </w:r>
      <w:r>
        <w:rPr>
          <w:b/>
        </w:rPr>
        <w:t xml:space="preserve">HTTP 502</w:t>
      </w:r>
      <w:r>
        <w:t xml:space="preserve">，采集 JSON 中没有真实主力资金流入TOP10榜单，全部记为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🚫 华泰条件选股中的个股净流入金额不是全市场资金流入TOP10，不能替代该榜单或重新排序冒充TOP10。</w:t>
      </w:r>
    </w:p>
    <w:p>
      <w:pPr>
        <w:pStyle w:val="Heading3"/>
      </w:pPr>
      <w:bookmarkStart w:id="27" w:name="主力资金流出-top10"/>
      <w:r>
        <w:t xml:space="preserve">📉 主力资金流出 TOP10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🔴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因东方财富接口返回</w:t>
      </w:r>
      <w:r>
        <w:t xml:space="preserve"> </w:t>
      </w:r>
      <w:r>
        <w:rPr>
          <w:b/>
        </w:rPr>
        <w:t xml:space="preserve">HTTP 502</w:t>
      </w:r>
      <w:r>
        <w:t xml:space="preserve">，采集 JSON 中没有真实主力资金流出TOP10榜单，全部记为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🚫 缺失榜单不等于没有资金撤退；本报告不编造板块名称、排名或流出金额。</w:t>
      </w:r>
    </w:p>
    <w:p>
      <w:pPr>
        <w:pStyle w:val="Heading3"/>
      </w:pPr>
      <w:bookmarkStart w:id="28" w:name="可确认的资金风险信号"/>
      <w:r>
        <w:t xml:space="preserve">⚠️ 可确认的资金风险信号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📉 科创50收跌</w:t>
      </w:r>
      <w:r>
        <w:t xml:space="preserve"> </w:t>
      </w:r>
      <w:r>
        <w:rPr>
          <w:b/>
        </w:rPr>
        <w:t xml:space="preserve">1.8501%</w:t>
      </w:r>
      <w:r>
        <w:t xml:space="preserve">、创业板指收跌</w:t>
      </w:r>
      <w:r>
        <w:t xml:space="preserve"> </w:t>
      </w:r>
      <w:r>
        <w:rPr>
          <w:b/>
        </w:rPr>
        <w:t xml:space="preserve">1.4094%</w:t>
      </w:r>
      <w:r>
        <w:t xml:space="preserve">，只能确认成长指数价格表现偏弱，不能据此虚构半导体或硬科技净流出金额。</w:t>
      </w:r>
    </w:p>
    <w:p>
      <w:pPr>
        <w:numPr>
          <w:ilvl w:val="0"/>
          <w:numId w:val="1008"/>
        </w:numPr>
        <w:pStyle w:val="Compact"/>
      </w:pPr>
      <w:r>
        <w:t xml:space="preserve">🟡 华泰文本提及全市场主力净流出，但该数值没有本地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结构化榜单复核，本报告不将其写作确定事实。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领跌板块-top5-与风险观察"/>
      <w:r>
        <w:t xml:space="preserve">🔴 领跌板块 TOP5 与风险观察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🔴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</w:t>
      </w:r>
      <w:r>
        <w:t xml:space="preserve"> </w:t>
      </w:r>
      <w:r>
        <w:rPr>
          <w:b/>
        </w:rPr>
        <w:t xml:space="preserve">HTTP 502</w:t>
      </w:r>
      <w:r>
        <w:t xml:space="preserve">，真实领跌板块TOP5及跌幅全部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📉 可确认的是指数层面：科创50</w:t>
      </w:r>
      <w:r>
        <w:t xml:space="preserve"> </w:t>
      </w:r>
      <w:r>
        <w:rPr>
          <w:b/>
        </w:rPr>
        <w:t xml:space="preserve">-1.8501%</w:t>
      </w:r>
      <w:r>
        <w:t xml:space="preserve">、创业板指</w:t>
      </w:r>
      <w:r>
        <w:t xml:space="preserve"> </w:t>
      </w:r>
      <w:r>
        <w:rPr>
          <w:b/>
        </w:rPr>
        <w:t xml:space="preserve">-1.4094%</w:t>
      </w:r>
      <w:r>
        <w:t xml:space="preserve">，成长风格弱于上证指数</w:t>
      </w:r>
      <w:r>
        <w:t xml:space="preserve"> </w:t>
      </w:r>
      <w:r>
        <w:rPr>
          <w:b/>
        </w:rPr>
        <w:t xml:space="preserve">-0.111%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⚠️ 华泰补充文本提示前期高位半导体、生物医药存在兑现风险；由于板块榜、资金流出榜和活跃股均缺失，只能作为风险线索，不能写成已核验领跌结论。</w:t>
      </w:r>
    </w:p>
    <w:p>
      <w:pPr>
        <w:numPr>
          <w:ilvl w:val="0"/>
          <w:numId w:val="1009"/>
        </w:numPr>
        <w:pStyle w:val="Compact"/>
      </w:pPr>
      <w:r>
        <w:t xml:space="preserve">🚫 明日回避仅有题材叙事、缺少板块成交与资金承接的高位股；若少数强势样本脱离指数和板块独立加速，更不宜追高。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市场情绪综合判断"/>
      <w:r>
        <w:t xml:space="preserve">🎭 市场情绪综合判断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赚钱效应：局部偏正。</w:t>
      </w:r>
      <w:r>
        <w:t xml:space="preserve"> </w:t>
      </w:r>
      <w:r>
        <w:t xml:space="preserve">上涨</w:t>
      </w:r>
      <w:r>
        <w:t xml:space="preserve"> </w:t>
      </w:r>
      <w:r>
        <w:rPr>
          <w:b/>
        </w:rPr>
        <w:t xml:space="preserve">3013家</w:t>
      </w:r>
      <w:r>
        <w:t xml:space="preserve">多于下跌</w:t>
      </w:r>
      <w:r>
        <w:t xml:space="preserve"> </w:t>
      </w:r>
      <w:r>
        <w:rPr>
          <w:b/>
        </w:rPr>
        <w:t xml:space="preserve">2390家</w:t>
      </w:r>
      <w:r>
        <w:t xml:space="preserve">，涨停</w:t>
      </w:r>
      <w:r>
        <w:t xml:space="preserve"> </w:t>
      </w:r>
      <w:r>
        <w:rPr>
          <w:b/>
        </w:rPr>
        <w:t xml:space="preserve">81家</w:t>
      </w:r>
      <w:r>
        <w:t xml:space="preserve">、跌停</w:t>
      </w:r>
      <w:r>
        <w:t xml:space="preserve"> </w:t>
      </w:r>
      <w:r>
        <w:rPr>
          <w:b/>
        </w:rPr>
        <w:t xml:space="preserve">2家</w:t>
      </w:r>
      <w:r>
        <w:t xml:space="preserve">；同花顺单源显示短线机会仍在。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指数情绪：偏谨慎。</w:t>
      </w:r>
      <w:r>
        <w:t xml:space="preserve"> </w:t>
      </w:r>
      <w:r>
        <w:t xml:space="preserve">五个主要指数全部收跌，平均涨跌幅为</w:t>
      </w:r>
      <w:r>
        <w:t xml:space="preserve"> </w:t>
      </w:r>
      <w:r>
        <w:rPr>
          <w:rStyle w:val="VerbatimChar"/>
        </w:rPr>
        <w:t xml:space="preserve">derived</w:t>
      </w:r>
      <w:r>
        <w:t xml:space="preserve"> </w:t>
      </w:r>
      <w:r>
        <w:t xml:space="preserve">给出的</w:t>
      </w:r>
      <w:r>
        <w:t xml:space="preserve"> </w:t>
      </w:r>
      <w:r>
        <w:rPr>
          <w:b/>
        </w:rPr>
        <w:t xml:space="preserve">-0.90%</w:t>
      </w:r>
      <w:r>
        <w:t xml:space="preserve">；科创50和创业板明显承压。</w:t>
      </w:r>
    </w:p>
    <w:p>
      <w:pPr>
        <w:numPr>
          <w:ilvl w:val="0"/>
          <w:numId w:val="1010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市场分歧：较高。</w:t>
      </w:r>
      <w:r>
        <w:t xml:space="preserve"> </w:t>
      </w:r>
      <w:r>
        <w:t xml:space="preserve">午后上涨家数减少</w:t>
      </w:r>
      <w:r>
        <w:t xml:space="preserve"> </w:t>
      </w:r>
      <w:r>
        <w:rPr>
          <w:b/>
        </w:rPr>
        <w:t xml:space="preserve">184家</w:t>
      </w:r>
      <w:r>
        <w:t xml:space="preserve">，但涨停数增加</w:t>
      </w:r>
      <w:r>
        <w:t xml:space="preserve"> </w:t>
      </w:r>
      <w:r>
        <w:rPr>
          <w:b/>
        </w:rPr>
        <w:t xml:space="preserve">18家</w:t>
      </w:r>
      <w:r>
        <w:t xml:space="preserve">，显示资金集中于局部题材而非普遍抬升指数。</w:t>
      </w:r>
    </w:p>
    <w:p>
      <w:pPr>
        <w:numPr>
          <w:ilvl w:val="0"/>
          <w:numId w:val="101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市场风格：震荡/均衡。</w:t>
      </w:r>
      <w:r>
        <w:t xml:space="preserve"> </w:t>
      </w:r>
      <w:r>
        <w:t xml:space="preserve">直接采用顶层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；宽度尚可与成长指数走弱同时存在，不宜定义为单边强势。</w:t>
      </w:r>
    </w:p>
    <w:p>
      <w:pPr>
        <w:numPr>
          <w:ilvl w:val="0"/>
          <w:numId w:val="1010"/>
        </w:numPr>
        <w:pStyle w:val="Compact"/>
      </w:pPr>
      <w:r>
        <w:t xml:space="preserve">🌡️</w:t>
      </w:r>
      <w:r>
        <w:t xml:space="preserve"> </w:t>
      </w:r>
      <w:r>
        <w:rPr>
          <w:b/>
        </w:rPr>
        <w:t xml:space="preserve">情绪周期：正常偏分歧。</w:t>
      </w:r>
      <w:r>
        <w:t xml:space="preserve"> </w:t>
      </w:r>
      <w:r>
        <w:t xml:space="preserve">跌停仅</w:t>
      </w:r>
      <w:r>
        <w:t xml:space="preserve"> </w:t>
      </w:r>
      <w:r>
        <w:rPr>
          <w:b/>
        </w:rPr>
        <w:t xml:space="preserve">2家</w:t>
      </w:r>
      <w:r>
        <w:t xml:space="preserve">，不属于冰点；五大指数全跌且关键资金数据缺失，也不支持定义为过热或全面回暖。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置信度限制</w:t>
      </w:r>
      <w:r>
        <w:t xml:space="preserve">：市场宽度、成交额均为单源；资金、板块、活跃股和涨跌停样本结构缺失，情绪判断不能上调为高置信度。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华泰自选股行情覆盖</w:t>
      </w:r>
      <w:r>
        <w:t xml:space="preserve"> </w:t>
      </w:r>
      <w:r>
        <w:rPr>
          <w:b/>
        </w:rPr>
        <w:t xml:space="preserve">3/3</w:t>
      </w:r>
      <w:r>
        <w:t xml:space="preserve">。三只均收红，但涨幅都低于</w:t>
      </w:r>
      <w:r>
        <w:t xml:space="preserve"> </w:t>
      </w:r>
      <w:r>
        <w:rPr>
          <w:b/>
        </w:rPr>
        <w:t xml:space="preserve">0.6%</w:t>
      </w:r>
      <w:r>
        <w:t xml:space="preserve">：工商银行偏防御，风语筑与AI应用存在弱映射，弘元绿能所属光伏链未获当日主线验证。整体仍应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16.20元，+0.31%</w:t>
      </w:r>
      <w:r>
        <w:t xml:space="preserve">。所属光伏/新能源制造，与华泰补充的农业、化工、AI应用和网络安全线索无明显共振；表现仅小幅收红。结论：</w:t>
      </w:r>
      <w:r>
        <w:rPr>
          <w:b/>
        </w:rPr>
        <w:t xml:space="preserve">继续观察、偏弱修复，不追高；只有光伏链形成板块联动并放量转强时，才可低吸跟踪。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11.15元，+0.54%</w:t>
      </w:r>
      <w:r>
        <w:t xml:space="preserve">。所属数字文化、展览展示和数字内容应用，与AI应用方向存在弱共振，但未进入华泰收盘强势条件选股样本。结论：</w:t>
      </w:r>
      <w:r>
        <w:rPr>
          <w:b/>
        </w:rPr>
        <w:t xml:space="preserve">继续观察、略偏强；需板块扩散和量价确认后才可低吸跟踪，单股急拉不追。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7.86元，+0.51%</w:t>
      </w:r>
      <w:r>
        <w:t xml:space="preserve">。所属银行、高股息防御，与当日题材主线不共振，但在五大指数全跌背景下相对抗跌。结论：</w:t>
      </w:r>
      <w:r>
        <w:rPr>
          <w:b/>
        </w:rPr>
        <w:t xml:space="preserve">偏强防御、可稳健持有跟踪；若银行板块不能联动，不把个股小涨升级为进攻信号。</w:t>
      </w:r>
    </w:p>
    <w:p>
      <w:pPr>
        <w:pStyle w:val="BlockText"/>
      </w:pPr>
      <w:r>
        <w:t xml:space="preserve">⚠️ 三只行情来自华泰单一补充来源；本地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返回 HTTP 502，未获新浪、东方财富、腾讯个股多源复核。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用户实盘持仓收盘跟踪"/>
      <w:r>
        <w:t xml:space="preserve">💼 用户实盘持仓收盘跟踪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弘元绿能｜300股｜成本26.6669元</w:t>
      </w:r>
      <w:r>
        <w:t xml:space="preserve">：按华泰单源收盘价</w:t>
      </w:r>
      <w:r>
        <w:t xml:space="preserve"> </w:t>
      </w:r>
      <w:r>
        <w:rPr>
          <w:b/>
        </w:rPr>
        <w:t xml:space="preserve">16.20元</w:t>
      </w:r>
      <w:r>
        <w:t xml:space="preserve">测算，浮亏</w:t>
      </w:r>
      <w:r>
        <w:t xml:space="preserve"> </w:t>
      </w:r>
      <w:r>
        <w:rPr>
          <w:b/>
        </w:rPr>
        <w:t xml:space="preserve">39.25%</w:t>
      </w:r>
      <w:r>
        <w:t xml:space="preserve">、金额</w:t>
      </w:r>
      <w:r>
        <w:t xml:space="preserve"> </w:t>
      </w:r>
      <w:r>
        <w:rPr>
          <w:b/>
        </w:rPr>
        <w:t xml:space="preserve">-3140.07元</w:t>
      </w:r>
      <w:r>
        <w:t xml:space="preserve">。💡 明日以减仓观察为主，不因深套无条件补仓；只有光伏板块共振、个股放量转强才考虑小仓回补。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风语筑｜700股｜成本13.2159元</w:t>
      </w:r>
      <w:r>
        <w:t xml:space="preserve">：按华泰单源收盘价</w:t>
      </w:r>
      <w:r>
        <w:t xml:space="preserve"> </w:t>
      </w:r>
      <w:r>
        <w:rPr>
          <w:b/>
        </w:rPr>
        <w:t xml:space="preserve">11.15元</w:t>
      </w:r>
      <w:r>
        <w:t xml:space="preserve">测算，浮亏</w:t>
      </w:r>
      <w:r>
        <w:t xml:space="preserve"> </w:t>
      </w:r>
      <w:r>
        <w:rPr>
          <w:b/>
        </w:rPr>
        <w:t xml:space="preserve">15.63%</w:t>
      </w:r>
      <w:r>
        <w:t xml:space="preserve">、金额</w:t>
      </w:r>
      <w:r>
        <w:t xml:space="preserve"> </w:t>
      </w:r>
      <w:r>
        <w:rPr>
          <w:b/>
        </w:rPr>
        <w:t xml:space="preserve">-1446.13元</w:t>
      </w:r>
      <w:r>
        <w:t xml:space="preserve">。💡 可持有观察AI应用弱共振；若板块无扩散或冲高回落，优先降低仓位，不以回本价作为唯一决策线。</w:t>
      </w:r>
    </w:p>
    <w:p>
      <w:pPr>
        <w:numPr>
          <w:ilvl w:val="0"/>
          <w:numId w:val="101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工商银行｜1900股｜成本7.0601元</w:t>
      </w:r>
      <w:r>
        <w:t xml:space="preserve">：按华泰单源收盘价</w:t>
      </w:r>
      <w:r>
        <w:t xml:space="preserve"> </w:t>
      </w:r>
      <w:r>
        <w:rPr>
          <w:b/>
        </w:rPr>
        <w:t xml:space="preserve">7.86元</w:t>
      </w:r>
      <w:r>
        <w:t xml:space="preserve">测算，浮盈</w:t>
      </w:r>
      <w:r>
        <w:t xml:space="preserve"> </w:t>
      </w:r>
      <w:r>
        <w:rPr>
          <w:b/>
        </w:rPr>
        <w:t xml:space="preserve">11.33%</w:t>
      </w:r>
      <w:r>
        <w:t xml:space="preserve">、金额</w:t>
      </w:r>
      <w:r>
        <w:t xml:space="preserve"> </w:t>
      </w:r>
      <w:r>
        <w:rPr>
          <w:b/>
        </w:rPr>
        <w:t xml:space="preserve">+1519.81元</w:t>
      </w:r>
      <w:r>
        <w:t xml:space="preserve">。💡 组合中继续作为防御底仓并设置盈利保护；只有银行板块整体增强时才考虑条件加仓。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601288 农业银行｜5300股｜成本6.4244元</w:t>
      </w:r>
      <w:r>
        <w:t xml:space="preserve">：采集 JSON 未提供最新价，当前盈亏与价位触发条件均</w:t>
      </w:r>
      <w:r>
        <w:rPr>
          <w:b/>
        </w:rPr>
        <w:t xml:space="preserve">未核验</w:t>
      </w:r>
      <w:r>
        <w:t xml:space="preserve">。💡 未核价前不新增仓位；明日取得可靠行情后，再依据银行板块联动和个股量价执行持有或减仓。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明日投资方向排序"/>
      <w:r>
        <w:t xml:space="preserve">🎯 明日投资方向排序</w:t>
      </w:r>
      <w:bookmarkEnd w:id="33"/>
    </w:p>
    <w:p>
      <w:pPr>
        <w:pStyle w:val="Heading3"/>
      </w:pPr>
      <w:bookmarkStart w:id="34" w:name="方向一农业种业粮食安全优先级高观察不追一致"/>
      <w:r>
        <w:t xml:space="preserve">🌾 方向一：农业—种业/粮食安全（优先级：高观察，不追一致）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：华泰收盘文本将农业列为全天活跃线索；午间华泰样本中敦煌种业报</w:t>
      </w:r>
      <w:r>
        <w:t xml:space="preserve"> </w:t>
      </w:r>
      <w:r>
        <w:rPr>
          <w:b/>
        </w:rPr>
        <w:t xml:space="preserve">8.21元、+10.05%</w:t>
      </w:r>
      <w:r>
        <w:t xml:space="preserve">，样本主力净流入</w:t>
      </w:r>
      <w:r>
        <w:t xml:space="preserve"> </w:t>
      </w:r>
      <w:r>
        <w:rPr>
          <w:b/>
        </w:rPr>
        <w:t xml:space="preserve">1.64亿元</w:t>
      </w:r>
      <w:r>
        <w:t xml:space="preserve">、换手率</w:t>
      </w:r>
      <w:r>
        <w:t xml:space="preserve"> </w:t>
      </w:r>
      <w:r>
        <w:rPr>
          <w:b/>
        </w:rPr>
        <w:t xml:space="preserve">19.90%</w:t>
      </w:r>
      <w:r>
        <w:t xml:space="preserve">；全市场涨停数由午间</w:t>
      </w:r>
      <w:r>
        <w:t xml:space="preserve"> </w:t>
      </w:r>
      <w:r>
        <w:rPr>
          <w:b/>
        </w:rPr>
        <w:t xml:space="preserve">63家</w:t>
      </w:r>
      <w:r>
        <w:t xml:space="preserve">增至收盘</w:t>
      </w:r>
      <w:r>
        <w:t xml:space="preserve"> </w:t>
      </w:r>
      <w:r>
        <w:rPr>
          <w:b/>
        </w:rPr>
        <w:t xml:space="preserve">81家</w:t>
      </w:r>
      <w:r>
        <w:t xml:space="preserve">，题材环境仍活跃。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：敦煌种业（午间高换手强势样本）；万向德农、新赛股份（华泰文本给出的农业辨识度线索，精确收盘行情未核验）；先达股份（华泰收盘条件样本</w:t>
      </w:r>
      <w:r>
        <w:t xml:space="preserve"> </w:t>
      </w:r>
      <w:r>
        <w:rPr>
          <w:b/>
        </w:rPr>
        <w:t xml:space="preserve">6.33元、+10.09%</w:t>
      </w:r>
      <w:r>
        <w:t xml:space="preserve">、样本净流入</w:t>
      </w:r>
      <w:r>
        <w:t xml:space="preserve"> </w:t>
      </w:r>
      <w:r>
        <w:rPr>
          <w:b/>
        </w:rPr>
        <w:t xml:space="preserve">4387.99万元</w:t>
      </w:r>
      <w:r>
        <w:t xml:space="preserve">，偏农化链观察）。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：激进型只做龙头分歧回封或低位补涨；稳健型等待板块榜和资金流恢复；保守型不参与高换手加速。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：龙头次日分歧后仍有承接，农业内部出现2只以上有效联动，且上涨家数不显著收缩。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：龙头开板后无法修复、板块扩散失败，或高换手样本放量回落。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：驱动持续性、期货价格波动和高位兑现；板块涨幅与真实资金榜未核验。</w:t>
      </w:r>
    </w:p>
    <w:p>
      <w:pPr>
        <w:pStyle w:val="Heading3"/>
      </w:pPr>
      <w:bookmarkStart w:id="35" w:name="方向二基础化工化肥ptfe材料线索优先级中"/>
      <w:r>
        <w:t xml:space="preserve">🧪 方向二：基础化工—化肥/PTFE材料线索（优先级：中）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将化工列为全天活跃方向；华泰收盘条件样本中潞化科技</w:t>
      </w:r>
      <w:r>
        <w:t xml:space="preserve"> </w:t>
      </w:r>
      <w:r>
        <w:rPr>
          <w:b/>
        </w:rPr>
        <w:t xml:space="preserve">+10.11%</w:t>
      </w:r>
      <w:r>
        <w:t xml:space="preserve">、泸天化</w:t>
      </w:r>
      <w:r>
        <w:t xml:space="preserve"> </w:t>
      </w:r>
      <w:r>
        <w:rPr>
          <w:b/>
        </w:rPr>
        <w:t xml:space="preserve">+10.10%</w:t>
      </w:r>
      <w:r>
        <w:t xml:space="preserve">、赤天化</w:t>
      </w:r>
      <w:r>
        <w:t xml:space="preserve"> </w:t>
      </w:r>
      <w:r>
        <w:rPr>
          <w:b/>
        </w:rPr>
        <w:t xml:space="preserve">+10.10%</w:t>
      </w:r>
      <w:r>
        <w:t xml:space="preserve">、华锦股份</w:t>
      </w:r>
      <w:r>
        <w:t xml:space="preserve"> </w:t>
      </w:r>
      <w:r>
        <w:rPr>
          <w:b/>
        </w:rPr>
        <w:t xml:space="preserve">+10.08%</w:t>
      </w:r>
      <w:r>
        <w:t xml:space="preserve">，呈现多个化工相关样本共振；对应样本净流入分别为</w:t>
      </w:r>
      <w:r>
        <w:t xml:space="preserve"> </w:t>
      </w:r>
      <w:r>
        <w:rPr>
          <w:b/>
        </w:rPr>
        <w:t xml:space="preserve">6200.54万元、7861.10万元、1.30亿元、1.42亿元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：华锦股份（样本净流入较高）、赤天化（涨幅与净流入兼具）、泸天化、潞化科技（化工样本联动）；华泰文本提到的昊华科技、沃特股份仅作PTFE线索，精确收盘行情未核验。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：激进型等待板块分歧承接后小仓；稳健型只选有成交和资金延续的趋势核心；保守型等待本地板块资金恢复后再评估。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：至少3只化工核心继续强势、板块成交扩张，且条件样本的资金流入不转弱。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：涨停样本批量低开、核心股跌破开盘价，或恢复后的板块主力资金转为净流出。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：华泰为单一补充源，可能存在条件样本偏差；化工品价格、订单兑现和高位获利盘均可能造成回撤。</w:t>
      </w:r>
    </w:p>
    <w:p>
      <w:pPr>
        <w:pStyle w:val="Heading3"/>
      </w:pPr>
      <w:bookmarkStart w:id="36" w:name="方向三ai应用企业软件网络安全优先级中观察"/>
      <w:r>
        <w:t xml:space="preserve">🤖 方向三：AI应用—企业软件/网络安全（优先级：中观察）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：华泰上午与收盘文本均指向AI应用、网络安全活跃；午间汉得信息报</w:t>
      </w:r>
      <w:r>
        <w:t xml:space="preserve"> </w:t>
      </w:r>
      <w:r>
        <w:rPr>
          <w:b/>
        </w:rPr>
        <w:t xml:space="preserve">16.98元、+10.98%</w:t>
      </w:r>
      <w:r>
        <w:t xml:space="preserve">、样本净流入</w:t>
      </w:r>
      <w:r>
        <w:t xml:space="preserve"> </w:t>
      </w:r>
      <w:r>
        <w:rPr>
          <w:b/>
        </w:rPr>
        <w:t xml:space="preserve">3.88亿元</w:t>
      </w:r>
      <w:r>
        <w:t xml:space="preserve">，鸿博股份报</w:t>
      </w:r>
      <w:r>
        <w:t xml:space="preserve"> </w:t>
      </w:r>
      <w:r>
        <w:rPr>
          <w:b/>
        </w:rPr>
        <w:t xml:space="preserve">12.29元、+10.03%</w:t>
      </w:r>
      <w:r>
        <w:t xml:space="preserve">、样本净流入</w:t>
      </w:r>
      <w:r>
        <w:t xml:space="preserve"> </w:t>
      </w:r>
      <w:r>
        <w:rPr>
          <w:b/>
        </w:rPr>
        <w:t xml:space="preserve">2.69亿元</w:t>
      </w:r>
      <w:r>
        <w:t xml:space="preserve">；风语筑收盘</w:t>
      </w:r>
      <w:r>
        <w:t xml:space="preserve"> </w:t>
      </w:r>
      <w:r>
        <w:rPr>
          <w:b/>
        </w:rPr>
        <w:t xml:space="preserve">11.15元、+0.54%</w:t>
      </w:r>
      <w:r>
        <w:t xml:space="preserve">，仅形成弱映射而非全面共振。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：汉得信息（企业数字化强势样本）、鸿博股份（AI相关强势样本）；华泰文本提及鼎捷数智、天娱数科、麒麟信安、天融信，仅作辨识度观察，精确收盘数据未核验。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：激进型只做核心股分歧承接；稳健型等待板块资金和涨停结构恢复；保守型不追高位应用题材。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：核心股不出现批量炸板，企业软件与网络安全同步扩散，创业板或科创50至少止跌。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：核心股冲高回落、板块只剩单股独立行情，或成长指数继续放量下跌。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：商业化兑现、题材拥挤和指数共振下跌；本地板块榜与个股三源校验均缺失。</w:t>
      </w:r>
    </w:p>
    <w:p>
      <w:pPr>
        <w:pStyle w:val="Heading3"/>
      </w:pPr>
      <w:bookmarkStart w:id="37" w:name="方向四银行高股息防御优先级观察组合对冲"/>
      <w:r>
        <w:t xml:space="preserve">🏦 方向四：银行—高股息防御（优先级：观察/组合对冲）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：五大主要指数全部收跌，科创50</w:t>
      </w:r>
      <w:r>
        <w:t xml:space="preserve"> </w:t>
      </w:r>
      <w:r>
        <w:rPr>
          <w:b/>
        </w:rPr>
        <w:t xml:space="preserve">-1.8501%</w:t>
      </w:r>
      <w:r>
        <w:t xml:space="preserve">、创业板</w:t>
      </w:r>
      <w:r>
        <w:t xml:space="preserve"> </w:t>
      </w:r>
      <w:r>
        <w:rPr>
          <w:b/>
        </w:rPr>
        <w:t xml:space="preserve">-1.4094%</w:t>
      </w:r>
      <w:r>
        <w:t xml:space="preserve">；工商银行华泰单源收涨</w:t>
      </w:r>
      <w:r>
        <w:t xml:space="preserve"> </w:t>
      </w:r>
      <w:r>
        <w:rPr>
          <w:b/>
        </w:rPr>
        <w:t xml:space="preserve">0.51%</w:t>
      </w:r>
      <w:r>
        <w:t xml:space="preserve">，相对指数抗跌；盘前已确认中小微贷款贴息政策落地，但盈利传导仍需观察。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：工商银行（自选股及实盘持仓中的防御底仓）；农业银行列入跟踪，但最新价未核验，不给具体价位结论。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：激进型不把银行作为短线主攻；稳健型保留防御仓；保守型等待银行板块整体转强后再增加配置。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：指数回落时银行保持抗跌、工商银行延续盈利保护，且板块出现同步增强。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：银行板块整体转弱，或净息差、信用成本和政策让利预期明显恶化。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：净息差下行、资产质量及单一报价来源；防御抗跌不等于具备进攻弹性。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明日展望与仓位策略"/>
      <w:r>
        <w:t xml:space="preserve">🎯 明日展望与仓位策略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基础判断</w:t>
      </w:r>
      <w:r>
        <w:t xml:space="preserve">：维持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的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。个股宽度偏正，但成长指数弱、关键资金数据缺失，明日宜先确认再进攻。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激进型仓位上限60%</w:t>
      </w:r>
      <w:r>
        <w:t xml:space="preserve">：只在农业、化工或AI应用至少一条线出现</w:t>
      </w:r>
      <w:r>
        <w:t xml:space="preserve">“</w:t>
      </w:r>
      <w:r>
        <w:t xml:space="preserve">核心承接 + 板块扩散 + 指数止跌</w:t>
      </w:r>
      <w:r>
        <w:t xml:space="preserve">”</w:t>
      </w:r>
      <w:r>
        <w:t xml:space="preserve">时执行；否则降至</w:t>
      </w:r>
      <w:r>
        <w:t xml:space="preserve"> </w:t>
      </w:r>
      <w:r>
        <w:rPr>
          <w:b/>
        </w:rPr>
        <w:t xml:space="preserve">45%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稳健型仓位45%</w:t>
      </w:r>
      <w:r>
        <w:t xml:space="preserve">：保留银行防御底仓，新增仓只做主线分歧低吸，不追连续加速。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保守型仓位30%</w:t>
      </w:r>
      <w:r>
        <w:t xml:space="preserve">：现金为主，等待资金流、板块表现和核心个股多源数据恢复后再提高仓位。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优先观察顺序</w:t>
      </w:r>
      <w:r>
        <w:t xml:space="preserve">：农业—种业/粮食安全 → 基础化工—化肥/PTFE线索 → AI应用—企业软件/网络安全 → 银行—高股息防御。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回避方向</w:t>
      </w:r>
      <w:r>
        <w:t xml:space="preserve">：科创50继续弱势时追高半导体、光通信等少数逆势强股；无业绩、无板块联动、无可靠行情校验的纯题材异动股。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风险开关</w:t>
      </w:r>
      <w:r>
        <w:t xml:space="preserve">：五大指数继续同步走弱、上涨家数跌至下跌家数之下、涨停扩散失败，或恢复后的主线资金由净流入转为净流出时，停止新增进攻仓位。</w:t>
      </w:r>
    </w:p>
    <w:p>
      <w:pPr>
        <w:numPr>
          <w:ilvl w:val="0"/>
          <w:numId w:val="1017"/>
        </w:numPr>
        <w:pStyle w:val="Compact"/>
      </w:pPr>
      <w:r>
        <w:t xml:space="preserve">📅</w:t>
      </w:r>
      <w:r>
        <w:t xml:space="preserve"> </w:t>
      </w:r>
      <w:r>
        <w:rPr>
          <w:b/>
        </w:rPr>
        <w:t xml:space="preserve">催化剂限制</w:t>
      </w:r>
      <w:r>
        <w:t xml:space="preserve">：明日公告与外部事件日历未进入本次复盘采集 JSON，均为</w:t>
      </w:r>
      <w:r>
        <w:rPr>
          <w:b/>
        </w:rPr>
        <w:t xml:space="preserve">未核验</w:t>
      </w:r>
      <w:r>
        <w:t xml:space="preserve">；交易前必须复核交易所公告和已确认日程。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数据质量与风险提示"/>
      <w:r>
        <w:t xml:space="preserve">⚠️ 数据质量与风险提示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✅ 指数点位与涨跌幅由新浪、东方财富、腾讯交叉校验，状态一致。</w:t>
      </w:r>
    </w:p>
    <w:p>
      <w:pPr>
        <w:numPr>
          <w:ilvl w:val="0"/>
          <w:numId w:val="1018"/>
        </w:numPr>
        <w:pStyle w:val="Compact"/>
      </w:pPr>
      <w:r>
        <w:t xml:space="preserve">🟡 市场宽度与全市场成交额为同花顺</w:t>
      </w:r>
      <w:r>
        <w:rPr>
          <w:b/>
        </w:rPr>
        <w:t xml:space="preserve">单源可用</w:t>
      </w:r>
      <w:r>
        <w:t xml:space="preserve">；成交额比较口径为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，未计算变化百分比。</w:t>
      </w:r>
    </w:p>
    <w:p>
      <w:pPr>
        <w:numPr>
          <w:ilvl w:val="0"/>
          <w:numId w:val="1018"/>
        </w:numPr>
        <w:pStyle w:val="Compact"/>
      </w:pPr>
      <w:r>
        <w:t xml:space="preserve">🔴 资金流、板块表现、活跃股、涨跌停个股样本和核心个股多源校验均失败；关键源覆盖率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🔴 真实资金流入TOP10、资金流出TOP10、领涨板块TOP10、领跌板块TOP5和TOP20龙头均</w:t>
      </w:r>
      <w:r>
        <w:rPr>
          <w:b/>
        </w:rPr>
        <w:t xml:space="preserve">未核验</w:t>
      </w:r>
      <w:r>
        <w:t xml:space="preserve">，没有使用华泰文本或条件选股冒充榜单。</w:t>
      </w:r>
    </w:p>
    <w:p>
      <w:pPr>
        <w:numPr>
          <w:ilvl w:val="0"/>
          <w:numId w:val="1018"/>
        </w:numPr>
        <w:pStyle w:val="Compact"/>
      </w:pPr>
      <w:r>
        <w:t xml:space="preserve">🟡 华泰数据仅作补充：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接口超时；市场文本、条件选股和自选股报价均未获得本地多源结构化复核。</w:t>
      </w:r>
    </w:p>
    <w:p>
      <w:pPr>
        <w:numPr>
          <w:ilvl w:val="0"/>
          <w:numId w:val="1018"/>
        </w:numPr>
        <w:pStyle w:val="Compact"/>
      </w:pPr>
      <w:r>
        <w:t xml:space="preserve">⚠️ 本报告为信息分析，不构成收益承诺或无条件交易指令；所有策略需以明日真实成交、恢复后的资金数据和公告复核为准。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生成时间：2026-08-28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2026-08-28T07:23:07Z</dcterms:created>
  <dcterms:modified xsi:type="dcterms:W3CDTF">2026-08-28T07:23:07Z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