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盘前简报-2026-08-27周四"/>
      <w:r>
        <w:t xml:space="preserve">🌅 盘前简报 | 2026-08-27（周四）</w:t>
      </w:r>
      <w:bookmarkEnd w:id="20"/>
    </w:p>
    <w:p>
      <w:pPr>
        <w:pStyle w:val="BlockText"/>
      </w:pPr>
      <w:r>
        <w:t xml:space="preserve">🔎 数据边界：本报告基于 2026-08-27 08:30 完成的采集 JSON。资金流、板块表现、活跃个股、核心个股多源校验、涨跌停样本和今日公告采集失败，相关结论均降级为</w:t>
      </w:r>
      <w:r>
        <w:t xml:space="preserve">“</w:t>
      </w:r>
      <w:r>
        <w:t xml:space="preserve">未核验</w:t>
      </w:r>
      <w:r>
        <w:t xml:space="preserve">”</w:t>
      </w:r>
      <w:r>
        <w:t xml:space="preserve">，不以华泰文本替代结构化事实。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1" w:name="隔夜全球市场"/>
      <w:r>
        <w:t xml:space="preserve">🌐 隔夜全球市场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📉 富时中国 A50 期指报</w:t>
      </w:r>
      <w:r>
        <w:t xml:space="preserve"> </w:t>
      </w:r>
      <w:r>
        <w:rPr>
          <w:b/>
        </w:rPr>
        <w:t xml:space="preserve">14646.00</w:t>
      </w:r>
      <w:r>
        <w:t xml:space="preserve">，涨跌幅</w:t>
      </w:r>
      <w:r>
        <w:t xml:space="preserve"> </w:t>
      </w:r>
      <w:r>
        <w:rPr>
          <w:b/>
        </w:rPr>
        <w:t xml:space="preserve">-0.14%</w:t>
      </w:r>
      <w:r>
        <w:t xml:space="preserve">，对 A 股开盘情绪偏轻微压制。</w:t>
      </w:r>
    </w:p>
    <w:p>
      <w:pPr>
        <w:numPr>
          <w:ilvl w:val="0"/>
          <w:numId w:val="1001"/>
        </w:numPr>
        <w:pStyle w:val="Compact"/>
      </w:pPr>
      <w:r>
        <w:t xml:space="preserve">📈 8 月 26 日恒生指数收于</w:t>
      </w:r>
      <w:r>
        <w:t xml:space="preserve"> </w:t>
      </w:r>
      <w:r>
        <w:rPr>
          <w:b/>
        </w:rPr>
        <w:t xml:space="preserve">25511.102</w:t>
      </w:r>
      <w:r>
        <w:t xml:space="preserve">，涨跌幅</w:t>
      </w:r>
      <w:r>
        <w:t xml:space="preserve"> </w:t>
      </w:r>
      <w:r>
        <w:rPr>
          <w:b/>
        </w:rPr>
        <w:t xml:space="preserve">+0.56%</w:t>
      </w:r>
      <w:r>
        <w:t xml:space="preserve">；这不是 8 月 27 日港股早盘数据，不能据此判断今日港股开盘方向。</w:t>
      </w:r>
    </w:p>
    <w:p>
      <w:pPr>
        <w:numPr>
          <w:ilvl w:val="0"/>
          <w:numId w:val="1001"/>
        </w:numPr>
        <w:pStyle w:val="Compact"/>
      </w:pPr>
      <w:r>
        <w:t xml:space="preserve">💱 美元离岸人民币报</w:t>
      </w:r>
      <w:r>
        <w:t xml:space="preserve"> </w:t>
      </w:r>
      <w:r>
        <w:rPr>
          <w:b/>
        </w:rPr>
        <w:t xml:space="preserve">6.7205</w:t>
      </w:r>
      <w:r>
        <w:t xml:space="preserve">，涨跌幅</w:t>
      </w:r>
      <w:r>
        <w:t xml:space="preserve"> </w:t>
      </w:r>
      <w:r>
        <w:rPr>
          <w:b/>
        </w:rPr>
        <w:t xml:space="preserve">-0.02%</w:t>
      </w:r>
      <w:r>
        <w:t xml:space="preserve">；人民币端整体平稳。</w:t>
      </w:r>
    </w:p>
    <w:p>
      <w:pPr>
        <w:numPr>
          <w:ilvl w:val="0"/>
          <w:numId w:val="1001"/>
        </w:numPr>
        <w:pStyle w:val="Compact"/>
      </w:pPr>
      <w:r>
        <w:t xml:space="preserve">🟡 COMEX 黄金报</w:t>
      </w:r>
      <w:r>
        <w:t xml:space="preserve"> </w:t>
      </w:r>
      <w:r>
        <w:rPr>
          <w:b/>
        </w:rPr>
        <w:t xml:space="preserve">4673.44</w:t>
      </w:r>
      <w:r>
        <w:t xml:space="preserve">，涨跌幅</w:t>
      </w:r>
      <w:r>
        <w:t xml:space="preserve"> </w:t>
      </w:r>
      <w:r>
        <w:rPr>
          <w:b/>
        </w:rPr>
        <w:t xml:space="preserve">+0.43%</w:t>
      </w:r>
      <w:r>
        <w:t xml:space="preserve">；WTI 原油报</w:t>
      </w:r>
      <w:r>
        <w:t xml:space="preserve"> </w:t>
      </w:r>
      <w:r>
        <w:rPr>
          <w:b/>
        </w:rPr>
        <w:t xml:space="preserve">81.566</w:t>
      </w:r>
      <w:r>
        <w:t xml:space="preserve">，涨跌幅</w:t>
      </w:r>
      <w:r>
        <w:t xml:space="preserve"> </w:t>
      </w:r>
      <w:r>
        <w:rPr>
          <w:b/>
        </w:rPr>
        <w:t xml:space="preserve">-0.81%</w:t>
      </w:r>
      <w:r>
        <w:t xml:space="preserve">；伦铜报</w:t>
      </w:r>
      <w:r>
        <w:t xml:space="preserve"> </w:t>
      </w:r>
      <w:r>
        <w:rPr>
          <w:b/>
        </w:rPr>
        <w:t xml:space="preserve">14254.8</w:t>
      </w:r>
      <w:r>
        <w:t xml:space="preserve">，涨跌幅</w:t>
      </w:r>
      <w:r>
        <w:t xml:space="preserve"> </w:t>
      </w:r>
      <w:r>
        <w:rPr>
          <w:b/>
        </w:rPr>
        <w:t xml:space="preserve">+0.01%</w:t>
      </w:r>
      <w:r>
        <w:t xml:space="preserve">。</w:t>
      </w:r>
    </w:p>
    <w:p>
      <w:pPr>
        <w:numPr>
          <w:ilvl w:val="0"/>
          <w:numId w:val="1001"/>
        </w:numPr>
        <w:pStyle w:val="Compact"/>
      </w:pPr>
      <w:r>
        <w:t xml:space="preserve">⚠️ 美股三大指数、重点中概股和欧洲股市的具体收盘数值未进入采集 JSON，本轮未核验，不补写数值。</w:t>
      </w:r>
    </w:p>
    <w:p>
      <w:pPr>
        <w:numPr>
          <w:ilvl w:val="0"/>
          <w:numId w:val="1001"/>
        </w:numPr>
        <w:pStyle w:val="Compact"/>
      </w:pPr>
      <w:r>
        <w:t xml:space="preserve">💡 映射：黄金偏强利于贵金属情绪，原油走弱不利于油气链追高；但 A 股板块资金流与板块排行缺失，只能作为开盘观察线索。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22" w:name="新闻联播政策面"/>
      <w:r>
        <w:t xml:space="preserve">📺 新闻联播政策面</w:t>
      </w:r>
      <w:bookmarkEnd w:id="22"/>
    </w:p>
    <w:p>
      <w:pPr>
        <w:pStyle w:val="Heading3"/>
      </w:pPr>
      <w:bookmarkStart w:id="23" w:name="总体分析"/>
      <w:r>
        <w:t xml:space="preserve">📌 总体分析</w:t>
      </w:r>
      <w:bookmarkEnd w:id="23"/>
    </w:p>
    <w:p>
      <w:pPr>
        <w:numPr>
          <w:ilvl w:val="0"/>
          <w:numId w:val="1002"/>
        </w:numPr>
        <w:pStyle w:val="Compact"/>
      </w:pPr>
      <w:r>
        <w:t xml:space="preserve">🔴</w:t>
      </w:r>
      <w:r>
        <w:t xml:space="preserve"> </w:t>
      </w:r>
      <w:r>
        <w:rPr>
          <w:b/>
        </w:rPr>
        <w:t xml:space="preserve">先进制造与未来产业是最明确的产业政策主线</w:t>
      </w:r>
      <w:r>
        <w:t xml:space="preserve">：集成电路、航空航天、生物医药、量子科技、脑机接口、具身智能、人工智能、机器人、工业互联网和 6G 均有明确表述，政策力度高于例行表态，但盘前仍须等待资金与板块联动确认。</w:t>
      </w:r>
    </w:p>
    <w:p>
      <w:pPr>
        <w:numPr>
          <w:ilvl w:val="0"/>
          <w:numId w:val="1002"/>
        </w:numPr>
        <w:pStyle w:val="Compact"/>
      </w:pPr>
      <w:r>
        <w:t xml:space="preserve">🌾</w:t>
      </w:r>
      <w:r>
        <w:t xml:space="preserve"> </w:t>
      </w:r>
      <w:r>
        <w:rPr>
          <w:b/>
        </w:rPr>
        <w:t xml:space="preserve">粮食安全与现代农业持续强化</w:t>
      </w:r>
      <w:r>
        <w:t xml:space="preserve">：种业、高端农机、智慧农业、黑土地保护、水利工程和农产品深加工形成完整链条，偏中长期实质支持。</w:t>
      </w:r>
    </w:p>
    <w:p>
      <w:pPr>
        <w:numPr>
          <w:ilvl w:val="0"/>
          <w:numId w:val="1002"/>
        </w:numPr>
        <w:pStyle w:val="Compact"/>
      </w:pPr>
      <w:r>
        <w:t xml:space="preserve">⚡</w:t>
      </w:r>
      <w:r>
        <w:t xml:space="preserve"> </w:t>
      </w:r>
      <w:r>
        <w:rPr>
          <w:b/>
        </w:rPr>
        <w:t xml:space="preserve">电网与算电协同出现量化目标</w:t>
      </w:r>
      <w:r>
        <w:t xml:space="preserve">：跨省区输电能力将达到</w:t>
      </w:r>
      <w:r>
        <w:t xml:space="preserve"> </w:t>
      </w:r>
      <w:r>
        <w:rPr>
          <w:b/>
        </w:rPr>
        <w:t xml:space="preserve">5 亿千瓦</w:t>
      </w:r>
      <w:r>
        <w:t xml:space="preserve">，跨区电力互济能力较</w:t>
      </w:r>
      <w:r>
        <w:t xml:space="preserve">“</w:t>
      </w:r>
      <w:r>
        <w:t xml:space="preserve">十四五</w:t>
      </w:r>
      <w:r>
        <w:t xml:space="preserve">”</w:t>
      </w:r>
      <w:r>
        <w:t xml:space="preserve">末扩大</w:t>
      </w:r>
      <w:r>
        <w:t xml:space="preserve"> </w:t>
      </w:r>
      <w:r>
        <w:rPr>
          <w:b/>
        </w:rPr>
        <w:t xml:space="preserve">2 倍以上</w:t>
      </w:r>
      <w:r>
        <w:t xml:space="preserve">，利好特高压、电网设备及新能源消纳链。</w:t>
      </w:r>
    </w:p>
    <w:p>
      <w:pPr>
        <w:numPr>
          <w:ilvl w:val="0"/>
          <w:numId w:val="1002"/>
        </w:numPr>
        <w:pStyle w:val="Compact"/>
      </w:pPr>
      <w:r>
        <w:t xml:space="preserve">💰</w:t>
      </w:r>
      <w:r>
        <w:t xml:space="preserve"> </w:t>
      </w:r>
      <w:r>
        <w:rPr>
          <w:b/>
        </w:rPr>
        <w:t xml:space="preserve">更加积极的财政政策继续落地</w:t>
      </w:r>
      <w:r>
        <w:t xml:space="preserve">：强调加快资金使用进度、财政货币协同和保障重大任务及基本民生，同时明确防范地方隐性债务风险。</w:t>
      </w:r>
    </w:p>
    <w:p>
      <w:pPr>
        <w:numPr>
          <w:ilvl w:val="0"/>
          <w:numId w:val="1002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外部风险仍高</w:t>
      </w:r>
      <w:r>
        <w:t xml:space="preserve">：霍尔木兹海峡并未立即重新开放，美加关税摩擦升级；油运、能源、钢铝和外贸链波动风险需跟踪。</w:t>
      </w:r>
    </w:p>
    <w:p>
      <w:pPr>
        <w:numPr>
          <w:ilvl w:val="0"/>
          <w:numId w:val="1002"/>
        </w:numPr>
        <w:pStyle w:val="Compact"/>
      </w:pPr>
      <w:r>
        <w:t xml:space="preserve">🚑</w:t>
      </w:r>
      <w:r>
        <w:t xml:space="preserve"> </w:t>
      </w:r>
      <w:r>
        <w:rPr>
          <w:b/>
        </w:rPr>
        <w:t xml:space="preserve">防灾减灾进入高优先级</w:t>
      </w:r>
      <w:r>
        <w:t xml:space="preserve">：西藏泥石流救援及</w:t>
      </w:r>
      <w:r>
        <w:t xml:space="preserve"> </w:t>
      </w:r>
      <w:r>
        <w:rPr>
          <w:b/>
        </w:rPr>
        <w:t xml:space="preserve">1.2 亿元</w:t>
      </w:r>
      <w:r>
        <w:t xml:space="preserve">中央救灾资金落地，对应应急装备、水利监测与基础设施修复的事件性关注。</w:t>
      </w:r>
    </w:p>
    <w:p>
      <w:pPr>
        <w:pStyle w:val="Heading3"/>
      </w:pPr>
      <w:bookmarkStart w:id="24" w:name="逐条新闻解读"/>
      <w:r>
        <w:t xml:space="preserve">📰 逐条新闻解读</w:t>
      </w:r>
      <w:bookmarkEnd w:id="24"/>
    </w:p>
    <w:p>
      <w:pPr>
        <w:pStyle w:val="Heading4"/>
      </w:pPr>
      <w:bookmarkStart w:id="25" w:name="X01eec3749da0f988ae3275a356c473192490255"/>
      <w:r>
        <w:t xml:space="preserve">习近平对西藏日喀则市吉隆县遭受泥石流灾害作出重要指示强调 千方百计搜救失联人员 加强各类风险隐患排查整治 确保人民群众生命财产安全 李强作出批示</w:t>
      </w:r>
      <w:bookmarkEnd w:id="25"/>
    </w:p>
    <w:p>
      <w:pPr>
        <w:numPr>
          <w:ilvl w:val="0"/>
          <w:numId w:val="1003"/>
        </w:numPr>
        <w:pStyle w:val="Compact"/>
      </w:pPr>
      <w:r>
        <w:t xml:space="preserve">A股影响：偏利好</w:t>
      </w:r>
    </w:p>
    <w:p>
      <w:pPr>
        <w:numPr>
          <w:ilvl w:val="0"/>
          <w:numId w:val="1003"/>
        </w:numPr>
        <w:pStyle w:val="Compact"/>
      </w:pPr>
      <w:r>
        <w:t xml:space="preserve">相关板块：应急救援、地质监测、水利防灾、工程机械</w:t>
      </w:r>
    </w:p>
    <w:p>
      <w:pPr>
        <w:numPr>
          <w:ilvl w:val="0"/>
          <w:numId w:val="1003"/>
        </w:numPr>
        <w:pStyle w:val="Compact"/>
      </w:pPr>
      <w:r>
        <w:t xml:space="preserve">核心解读：最高层要求搜救、安置、监测预警和隐患排查，属于灾害应急与防汛安全的实质部署；短线更偏事件驱动，不宜脱离订单与资金追高。</w:t>
      </w:r>
    </w:p>
    <w:p>
      <w:pPr>
        <w:numPr>
          <w:ilvl w:val="0"/>
          <w:numId w:val="1003"/>
        </w:numPr>
        <w:pStyle w:val="Compact"/>
      </w:pPr>
      <w:r>
        <w:t xml:space="preserve">验证条件：观察应急装备、水利监测是否出现板块成交放大；若仅个股脉冲、无资金扩散则失效。</w:t>
      </w:r>
    </w:p>
    <w:p>
      <w:pPr>
        <w:pStyle w:val="Heading4"/>
      </w:pPr>
      <w:bookmarkStart w:id="26" w:name="习近平将出席2026年上海合作组织峰会并对吉尔吉斯斯坦埃及进行国事访问"/>
      <w:r>
        <w:t xml:space="preserve">习近平将出席2026年上海合作组织峰会并对吉尔吉斯斯坦、埃及进行国事访问</w:t>
      </w:r>
      <w:bookmarkEnd w:id="26"/>
    </w:p>
    <w:p>
      <w:pPr>
        <w:numPr>
          <w:ilvl w:val="0"/>
          <w:numId w:val="1004"/>
        </w:numPr>
        <w:pStyle w:val="Compact"/>
      </w:pPr>
      <w:r>
        <w:t xml:space="preserve">A股影响：偏利好</w:t>
      </w:r>
    </w:p>
    <w:p>
      <w:pPr>
        <w:numPr>
          <w:ilvl w:val="0"/>
          <w:numId w:val="1004"/>
        </w:numPr>
        <w:pStyle w:val="Compact"/>
      </w:pPr>
      <w:r>
        <w:t xml:space="preserve">相关板块：跨境基建、国际工程、能源合作、跨境物流</w:t>
      </w:r>
    </w:p>
    <w:p>
      <w:pPr>
        <w:numPr>
          <w:ilvl w:val="0"/>
          <w:numId w:val="1004"/>
        </w:numPr>
        <w:pStyle w:val="Compact"/>
      </w:pPr>
      <w:r>
        <w:t xml:space="preserve">核心解读：上合峰会与国事访问可能提升区域互联互通和经贸合作预期，当前属于事件预期，尚无具体项目金额。</w:t>
      </w:r>
    </w:p>
    <w:p>
      <w:pPr>
        <w:numPr>
          <w:ilvl w:val="0"/>
          <w:numId w:val="1004"/>
        </w:numPr>
        <w:pStyle w:val="Compact"/>
      </w:pPr>
      <w:r>
        <w:t xml:space="preserve">验证条件：等待峰会成果、项目订单或板块资金净流入；若无新增协议则按中性处理。</w:t>
      </w:r>
    </w:p>
    <w:p>
      <w:pPr>
        <w:pStyle w:val="Heading4"/>
      </w:pPr>
      <w:bookmarkStart w:id="27" w:name="李强在黑龙江吉林调研"/>
      <w:r>
        <w:t xml:space="preserve">李强在黑龙江、吉林调研</w:t>
      </w:r>
      <w:bookmarkEnd w:id="27"/>
    </w:p>
    <w:p>
      <w:pPr>
        <w:numPr>
          <w:ilvl w:val="0"/>
          <w:numId w:val="1005"/>
        </w:numPr>
        <w:pStyle w:val="Compact"/>
      </w:pPr>
      <w:r>
        <w:t xml:space="preserve">A股影响：利好</w:t>
      </w:r>
    </w:p>
    <w:p>
      <w:pPr>
        <w:numPr>
          <w:ilvl w:val="0"/>
          <w:numId w:val="1005"/>
        </w:numPr>
        <w:pStyle w:val="Compact"/>
      </w:pPr>
      <w:r>
        <w:t xml:space="preserve">相关板块：种业、农机、智慧农业、水利建设、农产品加工</w:t>
      </w:r>
    </w:p>
    <w:p>
      <w:pPr>
        <w:numPr>
          <w:ilvl w:val="0"/>
          <w:numId w:val="1005"/>
        </w:numPr>
        <w:pStyle w:val="Compact"/>
      </w:pPr>
      <w:r>
        <w:t xml:space="preserve">核心解读：粮食安全、良种、高端农机、人工智能农业、黑土地保护和重大水利工程形成政策闭环，力度偏实质、周期偏中长期。</w:t>
      </w:r>
    </w:p>
    <w:p>
      <w:pPr>
        <w:numPr>
          <w:ilvl w:val="0"/>
          <w:numId w:val="1005"/>
        </w:numPr>
        <w:pStyle w:val="Compact"/>
      </w:pPr>
      <w:r>
        <w:t xml:space="preserve">验证条件：农业板块需出现资金与成交共振；若高开后资金承接不足，不追高。</w:t>
      </w:r>
    </w:p>
    <w:p>
      <w:pPr>
        <w:pStyle w:val="Heading4"/>
      </w:pPr>
      <w:bookmarkStart w:id="28" w:name="赵乐际同全国人大常委会会议列席代表座谈"/>
      <w:r>
        <w:t xml:space="preserve">赵乐际同全国人大常委会会议列席代表座谈</w:t>
      </w:r>
      <w:bookmarkEnd w:id="28"/>
    </w:p>
    <w:p>
      <w:pPr>
        <w:numPr>
          <w:ilvl w:val="0"/>
          <w:numId w:val="1006"/>
        </w:numPr>
        <w:pStyle w:val="Compact"/>
      </w:pPr>
      <w:r>
        <w:t xml:space="preserve">A股影响：偏利好</w:t>
      </w:r>
    </w:p>
    <w:p>
      <w:pPr>
        <w:numPr>
          <w:ilvl w:val="0"/>
          <w:numId w:val="1006"/>
        </w:numPr>
        <w:pStyle w:val="Compact"/>
      </w:pPr>
      <w:r>
        <w:t xml:space="preserve">相关板块：乡村振兴、农业服务、农村消费</w:t>
      </w:r>
    </w:p>
    <w:p>
      <w:pPr>
        <w:numPr>
          <w:ilvl w:val="0"/>
          <w:numId w:val="1006"/>
        </w:numPr>
        <w:pStyle w:val="Compact"/>
      </w:pPr>
      <w:r>
        <w:t xml:space="preserve">核心解读：围绕</w:t>
      </w:r>
      <w:r>
        <w:t xml:space="preserve">“</w:t>
      </w:r>
      <w:r>
        <w:t xml:space="preserve">十五五</w:t>
      </w:r>
      <w:r>
        <w:t xml:space="preserve">”</w:t>
      </w:r>
      <w:r>
        <w:t xml:space="preserve">涉农举措、脱贫成果衔接和农民增收，强化乡村振兴制度预期，但缺少直接产业增量数字。</w:t>
      </w:r>
    </w:p>
    <w:p>
      <w:pPr>
        <w:numPr>
          <w:ilvl w:val="0"/>
          <w:numId w:val="1006"/>
        </w:numPr>
        <w:pStyle w:val="Compact"/>
      </w:pPr>
      <w:r>
        <w:t xml:space="preserve">验证条件：关注后续立法、财政和产业扶持细则；无细则前以主题跟踪为主。</w:t>
      </w:r>
    </w:p>
    <w:p>
      <w:pPr>
        <w:pStyle w:val="Heading4"/>
      </w:pPr>
      <w:bookmarkStart w:id="29" w:name="十四届全国人大常委会第二十四次会议举行联组会议"/>
      <w:r>
        <w:t xml:space="preserve">十四届全国人大常委会第二十四次会议举行联组会议</w:t>
      </w:r>
      <w:bookmarkEnd w:id="29"/>
    </w:p>
    <w:p>
      <w:pPr>
        <w:numPr>
          <w:ilvl w:val="0"/>
          <w:numId w:val="1007"/>
        </w:numPr>
        <w:pStyle w:val="Compact"/>
      </w:pPr>
      <w:r>
        <w:t xml:space="preserve">A股影响：中性</w:t>
      </w:r>
    </w:p>
    <w:p>
      <w:pPr>
        <w:numPr>
          <w:ilvl w:val="0"/>
          <w:numId w:val="1007"/>
        </w:numPr>
        <w:pStyle w:val="Compact"/>
      </w:pPr>
      <w:r>
        <w:t xml:space="preserve">相关板块：农业保险、养老、医保、乡村振兴</w:t>
      </w:r>
    </w:p>
    <w:p>
      <w:pPr>
        <w:numPr>
          <w:ilvl w:val="0"/>
          <w:numId w:val="1007"/>
        </w:numPr>
        <w:pStyle w:val="Compact"/>
      </w:pPr>
      <w:r>
        <w:t xml:space="preserve">核心解读：专题询问涉及农村养老、医保帮扶、农业保险和产业可持续，偏制度完善，对相关板块是中长期边际支持。</w:t>
      </w:r>
    </w:p>
    <w:p>
      <w:pPr>
        <w:numPr>
          <w:ilvl w:val="0"/>
          <w:numId w:val="1007"/>
        </w:numPr>
        <w:pStyle w:val="Compact"/>
      </w:pPr>
      <w:r>
        <w:t xml:space="preserve">验证条件：等待保险、医保及财政配套政策；无资金联动时不作为短线主攻方向。</w:t>
      </w:r>
    </w:p>
    <w:p>
      <w:pPr>
        <w:pStyle w:val="Heading4"/>
      </w:pPr>
      <w:bookmarkStart w:id="30" w:name="赵乐际会见乌兹别克斯坦总统办公厅主任"/>
      <w:r>
        <w:t xml:space="preserve">赵乐际会见乌兹别克斯坦总统办公厅主任</w:t>
      </w:r>
      <w:bookmarkEnd w:id="30"/>
    </w:p>
    <w:p>
      <w:pPr>
        <w:numPr>
          <w:ilvl w:val="0"/>
          <w:numId w:val="1008"/>
        </w:numPr>
        <w:pStyle w:val="Compact"/>
      </w:pPr>
      <w:r>
        <w:t xml:space="preserve">A股影响：偏利好</w:t>
      </w:r>
    </w:p>
    <w:p>
      <w:pPr>
        <w:numPr>
          <w:ilvl w:val="0"/>
          <w:numId w:val="1008"/>
        </w:numPr>
        <w:pStyle w:val="Compact"/>
      </w:pPr>
      <w:r>
        <w:t xml:space="preserve">相关板块：交通基建、国际工程、教育合作、网络安全</w:t>
      </w:r>
    </w:p>
    <w:p>
      <w:pPr>
        <w:numPr>
          <w:ilvl w:val="0"/>
          <w:numId w:val="1008"/>
        </w:numPr>
        <w:pStyle w:val="Compact"/>
      </w:pPr>
      <w:r>
        <w:t xml:space="preserve">核心解读：双方强调经济、交通、教育和反恐合作，可能改善中亚业务预期，但暂无具体订单。</w:t>
      </w:r>
    </w:p>
    <w:p>
      <w:pPr>
        <w:numPr>
          <w:ilvl w:val="0"/>
          <w:numId w:val="1008"/>
        </w:numPr>
        <w:pStyle w:val="Compact"/>
      </w:pPr>
      <w:r>
        <w:t xml:space="preserve">验证条件：以企业公告、项目签约和订单金额为准；无项目落地则影响中性。</w:t>
      </w:r>
    </w:p>
    <w:p>
      <w:pPr>
        <w:pStyle w:val="Heading4"/>
      </w:pPr>
      <w:bookmarkStart w:id="31" w:name="X61c81a2c2b5975e40d6c912aca5e328da7d4eeb"/>
      <w:r>
        <w:t xml:space="preserve">全国政协十四届常委会第十八次会议举行全体会议 围绕</w:t>
      </w:r>
      <w:r>
        <w:t xml:space="preserve">“</w:t>
      </w:r>
      <w:r>
        <w:t xml:space="preserve">加大保障和改善民生力度，扎实推进全体人民共同富裕</w:t>
      </w:r>
      <w:r>
        <w:t xml:space="preserve">”</w:t>
      </w:r>
      <w:r>
        <w:t xml:space="preserve">进行大会发言 王沪宁出席</w:t>
      </w:r>
      <w:bookmarkEnd w:id="31"/>
    </w:p>
    <w:p>
      <w:pPr>
        <w:numPr>
          <w:ilvl w:val="0"/>
          <w:numId w:val="1009"/>
        </w:numPr>
        <w:pStyle w:val="Compact"/>
      </w:pPr>
      <w:r>
        <w:t xml:space="preserve">A股影响：偏利好</w:t>
      </w:r>
    </w:p>
    <w:p>
      <w:pPr>
        <w:numPr>
          <w:ilvl w:val="0"/>
          <w:numId w:val="1009"/>
        </w:numPr>
        <w:pStyle w:val="Compact"/>
      </w:pPr>
      <w:r>
        <w:t xml:space="preserve">相关板块：教育数字化、医疗服务、养老服务、民营经济、网络安全</w:t>
      </w:r>
    </w:p>
    <w:p>
      <w:pPr>
        <w:numPr>
          <w:ilvl w:val="0"/>
          <w:numId w:val="1009"/>
        </w:numPr>
        <w:pStyle w:val="Compact"/>
      </w:pPr>
      <w:r>
        <w:t xml:space="preserve">核心解读：议题覆盖就业、教育、健康、养老和民营经济，政策覆盖广；其中教育数字化、基层医疗和适老化具产业映射。</w:t>
      </w:r>
    </w:p>
    <w:p>
      <w:pPr>
        <w:numPr>
          <w:ilvl w:val="0"/>
          <w:numId w:val="1009"/>
        </w:numPr>
        <w:pStyle w:val="Compact"/>
      </w:pPr>
      <w:r>
        <w:t xml:space="preserve">验证条件：等待专项政策或财政投入；广泛表态未转化为订单前不追题材脉冲。</w:t>
      </w:r>
    </w:p>
    <w:p>
      <w:pPr>
        <w:pStyle w:val="Heading4"/>
      </w:pPr>
      <w:bookmarkStart w:id="32" w:name="全国政协十四届常委会第十八次会议闭幕-王沪宁主持并讲话"/>
      <w:r>
        <w:t xml:space="preserve">全国政协十四届常委会第十八次会议闭幕 王沪宁主持并讲话</w:t>
      </w:r>
      <w:bookmarkEnd w:id="32"/>
    </w:p>
    <w:p>
      <w:pPr>
        <w:numPr>
          <w:ilvl w:val="0"/>
          <w:numId w:val="1010"/>
        </w:numPr>
        <w:pStyle w:val="Compact"/>
      </w:pPr>
      <w:r>
        <w:t xml:space="preserve">A股影响：偏利好</w:t>
      </w:r>
    </w:p>
    <w:p>
      <w:pPr>
        <w:numPr>
          <w:ilvl w:val="0"/>
          <w:numId w:val="1010"/>
        </w:numPr>
        <w:pStyle w:val="Compact"/>
      </w:pPr>
      <w:r>
        <w:t xml:space="preserve">相关板块：就业服务、教育、医疗、社会保障、生物制造</w:t>
      </w:r>
    </w:p>
    <w:p>
      <w:pPr>
        <w:numPr>
          <w:ilvl w:val="0"/>
          <w:numId w:val="1010"/>
        </w:numPr>
        <w:pStyle w:val="Compact"/>
      </w:pPr>
      <w:r>
        <w:t xml:space="preserve">核心解读：继续强调</w:t>
      </w:r>
      <w:r>
        <w:t xml:space="preserve">“</w:t>
      </w:r>
      <w:r>
        <w:t xml:space="preserve">十五五</w:t>
      </w:r>
      <w:r>
        <w:t xml:space="preserve">”</w:t>
      </w:r>
      <w:r>
        <w:t xml:space="preserve">民生建设；会后生物制造讲座提供产业关注线索，但不能等同于产业政策落地。</w:t>
      </w:r>
    </w:p>
    <w:p>
      <w:pPr>
        <w:numPr>
          <w:ilvl w:val="0"/>
          <w:numId w:val="1010"/>
        </w:numPr>
        <w:pStyle w:val="Compact"/>
      </w:pPr>
      <w:r>
        <w:t xml:space="preserve">验证条件：生物制造需有政策、订单和板块资金三者之一进一步确认；否则仅观察。</w:t>
      </w:r>
    </w:p>
    <w:p>
      <w:pPr>
        <w:pStyle w:val="Heading4"/>
      </w:pPr>
      <w:bookmarkStart w:id="33" w:name="丁薛祥在安徽合肥出席财政科学管理试点座谈会"/>
      <w:r>
        <w:t xml:space="preserve">丁薛祥在安徽合肥出席财政科学管理试点座谈会</w:t>
      </w:r>
      <w:bookmarkEnd w:id="33"/>
    </w:p>
    <w:p>
      <w:pPr>
        <w:numPr>
          <w:ilvl w:val="0"/>
          <w:numId w:val="1011"/>
        </w:numPr>
        <w:pStyle w:val="Compact"/>
      </w:pPr>
      <w:r>
        <w:t xml:space="preserve">A股影响：偏利好</w:t>
      </w:r>
    </w:p>
    <w:p>
      <w:pPr>
        <w:numPr>
          <w:ilvl w:val="0"/>
          <w:numId w:val="1011"/>
        </w:numPr>
        <w:pStyle w:val="Compact"/>
      </w:pPr>
      <w:r>
        <w:t xml:space="preserve">相关板块：基建、科技创新、民生保障；地方债相关链条需分化看待</w:t>
      </w:r>
    </w:p>
    <w:p>
      <w:pPr>
        <w:numPr>
          <w:ilvl w:val="0"/>
          <w:numId w:val="1011"/>
        </w:numPr>
        <w:pStyle w:val="Compact"/>
      </w:pPr>
      <w:r>
        <w:t xml:space="preserve">核心解读：更加积极的财政政策、加快资金使用和财政货币协同有利于稳增长；同时强调化解地方隐性债务，限制无效举债扩张。</w:t>
      </w:r>
    </w:p>
    <w:p>
      <w:pPr>
        <w:numPr>
          <w:ilvl w:val="0"/>
          <w:numId w:val="1011"/>
        </w:numPr>
        <w:pStyle w:val="Compact"/>
      </w:pPr>
      <w:r>
        <w:t xml:space="preserve">验证条件：观察专项资金投向和信用扩张；若资金使用未提速或债务约束加码，基建预期下修。</w:t>
      </w:r>
    </w:p>
    <w:p>
      <w:pPr>
        <w:pStyle w:val="Heading4"/>
      </w:pPr>
      <w:bookmarkStart w:id="34" w:name="泥石流灾害造成西藏日喀则市吉隆县吉隆口岸重大人员伤亡失联-各方加紧抢险救援"/>
      <w:r>
        <w:t xml:space="preserve">泥石流灾害造成西藏日喀则市吉隆县吉隆口岸重大人员伤亡、失联 各方加紧抢险救援</w:t>
      </w:r>
      <w:bookmarkEnd w:id="34"/>
    </w:p>
    <w:p>
      <w:pPr>
        <w:numPr>
          <w:ilvl w:val="0"/>
          <w:numId w:val="1012"/>
        </w:numPr>
        <w:pStyle w:val="Compact"/>
      </w:pPr>
      <w:r>
        <w:t xml:space="preserve">A股影响：偏利好</w:t>
      </w:r>
    </w:p>
    <w:p>
      <w:pPr>
        <w:numPr>
          <w:ilvl w:val="0"/>
          <w:numId w:val="1012"/>
        </w:numPr>
        <w:pStyle w:val="Compact"/>
      </w:pPr>
      <w:r>
        <w:t xml:space="preserve">相关板块：应急装备、无人机、工程抢险、基础设施修复</w:t>
      </w:r>
    </w:p>
    <w:p>
      <w:pPr>
        <w:numPr>
          <w:ilvl w:val="0"/>
          <w:numId w:val="1012"/>
        </w:numPr>
        <w:pStyle w:val="Compact"/>
      </w:pPr>
      <w:r>
        <w:t xml:space="preserve">核心解读：中央已预拨</w:t>
      </w:r>
      <w:r>
        <w:t xml:space="preserve"> </w:t>
      </w:r>
      <w:r>
        <w:rPr>
          <w:b/>
        </w:rPr>
        <w:t xml:space="preserve">1.2 亿元</w:t>
      </w:r>
      <w:r>
        <w:t xml:space="preserve">救灾资金，救援涉及侦测无人机、三维激光扫描和大型工程装备，事件映射明确但市场容量有限。</w:t>
      </w:r>
    </w:p>
    <w:p>
      <w:pPr>
        <w:numPr>
          <w:ilvl w:val="0"/>
          <w:numId w:val="1012"/>
        </w:numPr>
        <w:pStyle w:val="Compact"/>
      </w:pPr>
      <w:r>
        <w:t xml:space="preserve">验证条件：观察相关板块是否有订单预期与量能扩散；事件退潮或无新增需求即失效。</w:t>
      </w:r>
    </w:p>
    <w:p>
      <w:pPr>
        <w:pStyle w:val="Heading4"/>
      </w:pPr>
      <w:bookmarkStart w:id="35" w:name="十五五开好局起好步融合升级-新型工业化提速"/>
      <w:r>
        <w:t xml:space="preserve">【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开好局起好步】融合升级 新型工业化提速</w:t>
      </w:r>
      <w:bookmarkEnd w:id="35"/>
    </w:p>
    <w:p>
      <w:pPr>
        <w:numPr>
          <w:ilvl w:val="0"/>
          <w:numId w:val="1013"/>
        </w:numPr>
        <w:pStyle w:val="Compact"/>
      </w:pPr>
      <w:r>
        <w:t xml:space="preserve">A股影响：利好</w:t>
      </w:r>
    </w:p>
    <w:p>
      <w:pPr>
        <w:numPr>
          <w:ilvl w:val="0"/>
          <w:numId w:val="1013"/>
        </w:numPr>
        <w:pStyle w:val="Compact"/>
      </w:pPr>
      <w:r>
        <w:t xml:space="preserve">相关板块：集成电路、航空航天、生物医药、具身智能、脑机接口、量子科技、AI算力、机器人、工业互联网、6G</w:t>
      </w:r>
    </w:p>
    <w:p>
      <w:pPr>
        <w:numPr>
          <w:ilvl w:val="0"/>
          <w:numId w:val="1013"/>
        </w:numPr>
        <w:pStyle w:val="Compact"/>
      </w:pPr>
      <w:r>
        <w:t xml:space="preserve">核心解读：提出专项行动、示范园区与示范企业目标，并预告智能网联汽车、中小企业规划等政策；这是今日最强产业政策信号。</w:t>
      </w:r>
    </w:p>
    <w:p>
      <w:pPr>
        <w:numPr>
          <w:ilvl w:val="0"/>
          <w:numId w:val="1013"/>
        </w:numPr>
        <w:pStyle w:val="Compact"/>
      </w:pPr>
      <w:r>
        <w:t xml:space="preserve">验证条件：开盘后需由科创方向成交、龙头承接和板块资金确认；若高开低走且无扩散，转为利好兑现。</w:t>
      </w:r>
    </w:p>
    <w:p>
      <w:pPr>
        <w:pStyle w:val="Heading4"/>
      </w:pPr>
      <w:bookmarkStart w:id="36" w:name="北斗系统重点行业综合应用渗透率约90"/>
      <w:r>
        <w:t xml:space="preserve">北斗系统重点行业综合应用渗透率约90%</w:t>
      </w:r>
      <w:bookmarkEnd w:id="36"/>
    </w:p>
    <w:p>
      <w:pPr>
        <w:numPr>
          <w:ilvl w:val="0"/>
          <w:numId w:val="1014"/>
        </w:numPr>
        <w:pStyle w:val="Compact"/>
      </w:pPr>
      <w:r>
        <w:t xml:space="preserve">A股影响：偏利好</w:t>
      </w:r>
    </w:p>
    <w:p>
      <w:pPr>
        <w:numPr>
          <w:ilvl w:val="0"/>
          <w:numId w:val="1014"/>
        </w:numPr>
        <w:pStyle w:val="Compact"/>
      </w:pPr>
      <w:r>
        <w:t xml:space="preserve">相关板块：卫星导航、车载终端、智能穿戴、智慧农业</w:t>
      </w:r>
    </w:p>
    <w:p>
      <w:pPr>
        <w:numPr>
          <w:ilvl w:val="0"/>
          <w:numId w:val="1014"/>
        </w:numPr>
        <w:pStyle w:val="Compact"/>
      </w:pPr>
      <w:r>
        <w:t xml:space="preserve">核心解读：北斗终端保有量接近</w:t>
      </w:r>
      <w:r>
        <w:t xml:space="preserve"> </w:t>
      </w:r>
      <w:r>
        <w:rPr>
          <w:b/>
        </w:rPr>
        <w:t xml:space="preserve">4000 万台（套）</w:t>
      </w:r>
      <w:r>
        <w:t xml:space="preserve">、重点行业综合应用渗透率</w:t>
      </w:r>
      <w:r>
        <w:t xml:space="preserve"> </w:t>
      </w:r>
      <w:r>
        <w:rPr>
          <w:b/>
        </w:rPr>
        <w:t xml:space="preserve">90%</w:t>
      </w:r>
      <w:r>
        <w:t xml:space="preserve">，产业应用基础得到数据确认。</w:t>
      </w:r>
    </w:p>
    <w:p>
      <w:pPr>
        <w:numPr>
          <w:ilvl w:val="0"/>
          <w:numId w:val="1014"/>
        </w:numPr>
        <w:pStyle w:val="Compact"/>
      </w:pPr>
      <w:r>
        <w:t xml:space="preserve">验证条件：关注终端、芯片和行业应用标的量价；高渗透率也意味着部分领域增速可能边际放缓。</w:t>
      </w:r>
    </w:p>
    <w:p>
      <w:pPr>
        <w:pStyle w:val="Heading4"/>
      </w:pPr>
      <w:bookmarkStart w:id="37" w:name="国务院新闻办举行新征程上的奋斗者中外记者见面会"/>
      <w:r>
        <w:t xml:space="preserve">国务院新闻办举行</w:t>
      </w:r>
      <w:r>
        <w:t xml:space="preserve">“</w:t>
      </w:r>
      <w:r>
        <w:t xml:space="preserve">新征程上的奋斗者</w:t>
      </w:r>
      <w:r>
        <w:t xml:space="preserve">”</w:t>
      </w:r>
      <w:r>
        <w:t xml:space="preserve">中外记者见面会</w:t>
      </w:r>
      <w:bookmarkEnd w:id="37"/>
    </w:p>
    <w:p>
      <w:pPr>
        <w:numPr>
          <w:ilvl w:val="0"/>
          <w:numId w:val="1015"/>
        </w:numPr>
        <w:pStyle w:val="Compact"/>
      </w:pPr>
      <w:r>
        <w:t xml:space="preserve">A股影响：中性</w:t>
      </w:r>
    </w:p>
    <w:p>
      <w:pPr>
        <w:numPr>
          <w:ilvl w:val="0"/>
          <w:numId w:val="1015"/>
        </w:numPr>
        <w:pStyle w:val="Compact"/>
      </w:pPr>
      <w:r>
        <w:t xml:space="preserve">相关板块：智慧警务、网络安全</w:t>
      </w:r>
    </w:p>
    <w:p>
      <w:pPr>
        <w:numPr>
          <w:ilvl w:val="0"/>
          <w:numId w:val="1015"/>
        </w:numPr>
        <w:pStyle w:val="Compact"/>
      </w:pPr>
      <w:r>
        <w:t xml:space="preserve">核心解读：内容以先进典型交流为主，对 A 股缺少直接增量政策，仅提供智慧警务和网络安全的主题映射。</w:t>
      </w:r>
    </w:p>
    <w:p>
      <w:pPr>
        <w:numPr>
          <w:ilvl w:val="0"/>
          <w:numId w:val="1015"/>
        </w:numPr>
        <w:pStyle w:val="Compact"/>
      </w:pPr>
      <w:r>
        <w:t xml:space="preserve">验证条件：无新增采购或政策文件时维持中性，不作为主攻方向。</w:t>
      </w:r>
    </w:p>
    <w:p>
      <w:pPr>
        <w:pStyle w:val="Heading4"/>
      </w:pPr>
      <w:bookmarkStart w:id="38" w:name="国内联播快讯"/>
      <w:r>
        <w:t xml:space="preserve">国内联播快讯</w:t>
      </w:r>
      <w:bookmarkEnd w:id="38"/>
    </w:p>
    <w:p>
      <w:pPr>
        <w:numPr>
          <w:ilvl w:val="0"/>
          <w:numId w:val="1016"/>
        </w:numPr>
        <w:pStyle w:val="Compact"/>
      </w:pPr>
      <w:r>
        <w:t xml:space="preserve">A股影响：利好</w:t>
      </w:r>
    </w:p>
    <w:p>
      <w:pPr>
        <w:numPr>
          <w:ilvl w:val="0"/>
          <w:numId w:val="1016"/>
        </w:numPr>
        <w:pStyle w:val="Compact"/>
      </w:pPr>
      <w:r>
        <w:t xml:space="preserve">相关板块：特高压、电网设备、新能源消纳、基层医疗、跨境物流</w:t>
      </w:r>
    </w:p>
    <w:p>
      <w:pPr>
        <w:numPr>
          <w:ilvl w:val="0"/>
          <w:numId w:val="1016"/>
        </w:numPr>
        <w:pStyle w:val="Compact"/>
      </w:pPr>
      <w:r>
        <w:t xml:space="preserve">核心解读：国家电网提出跨省区输电能力</w:t>
      </w:r>
      <w:r>
        <w:t xml:space="preserve"> </w:t>
      </w:r>
      <w:r>
        <w:rPr>
          <w:b/>
        </w:rPr>
        <w:t xml:space="preserve">5 亿千瓦</w:t>
      </w:r>
      <w:r>
        <w:t xml:space="preserve">、跨区电力互济能力扩大</w:t>
      </w:r>
      <w:r>
        <w:t xml:space="preserve"> </w:t>
      </w:r>
      <w:r>
        <w:rPr>
          <w:b/>
        </w:rPr>
        <w:t xml:space="preserve">2 倍以上</w:t>
      </w:r>
      <w:r>
        <w:t xml:space="preserve">，为明确产业目标；家庭医生和澳琴陆空联运分别利好医疗信息化及跨境物流。</w:t>
      </w:r>
    </w:p>
    <w:p>
      <w:pPr>
        <w:numPr>
          <w:ilvl w:val="0"/>
          <w:numId w:val="1016"/>
        </w:numPr>
        <w:pStyle w:val="Compact"/>
      </w:pPr>
      <w:r>
        <w:t xml:space="preserve">验证条件：电网方向观察资金、订单和龙头放量；若板块无成交扩张，不追高。</w:t>
      </w:r>
    </w:p>
    <w:p>
      <w:pPr>
        <w:pStyle w:val="Heading4"/>
      </w:pPr>
      <w:bookmarkStart w:id="39" w:name="阿曼外交大臣访问伊朗-伊方公布霍尔木兹海峡临时航线安排"/>
      <w:r>
        <w:t xml:space="preserve">阿曼外交大臣访问伊朗 伊方公布霍尔木兹海峡临时航线安排</w:t>
      </w:r>
      <w:bookmarkEnd w:id="39"/>
    </w:p>
    <w:p>
      <w:pPr>
        <w:numPr>
          <w:ilvl w:val="0"/>
          <w:numId w:val="1017"/>
        </w:numPr>
        <w:pStyle w:val="Compact"/>
      </w:pPr>
      <w:r>
        <w:t xml:space="preserve">A股影响：中性偏利空</w:t>
      </w:r>
    </w:p>
    <w:p>
      <w:pPr>
        <w:numPr>
          <w:ilvl w:val="0"/>
          <w:numId w:val="1017"/>
        </w:numPr>
        <w:pStyle w:val="Compact"/>
      </w:pPr>
      <w:r>
        <w:t xml:space="preserve">相关板块：油气、油运、航运、化工</w:t>
      </w:r>
    </w:p>
    <w:p>
      <w:pPr>
        <w:numPr>
          <w:ilvl w:val="0"/>
          <w:numId w:val="1017"/>
        </w:numPr>
        <w:pStyle w:val="Compact"/>
      </w:pPr>
      <w:r>
        <w:t xml:space="preserve">核心解读：临时走廊仍不代表海峡立即重开，供应链不确定性延续；WTI 本轮采集下跌</w:t>
      </w:r>
      <w:r>
        <w:t xml:space="preserve"> </w:t>
      </w:r>
      <w:r>
        <w:rPr>
          <w:b/>
        </w:rPr>
        <w:t xml:space="preserve">0.81%</w:t>
      </w:r>
      <w:r>
        <w:t xml:space="preserve">，油气链不宜单纯按地缘逻辑追涨。</w:t>
      </w:r>
    </w:p>
    <w:p>
      <w:pPr>
        <w:numPr>
          <w:ilvl w:val="0"/>
          <w:numId w:val="1017"/>
        </w:numPr>
        <w:pStyle w:val="Compact"/>
      </w:pPr>
      <w:r>
        <w:t xml:space="preserve">验证条件：观察海峡实际通航、运价及油价；若正式恢复通航，油运风险溢价可能回落。</w:t>
      </w:r>
    </w:p>
    <w:p>
      <w:pPr>
        <w:pStyle w:val="Heading4"/>
      </w:pPr>
      <w:bookmarkStart w:id="40" w:name="加拿大宣布对美加征等额反制关税-涉700多种商品"/>
      <w:r>
        <w:t xml:space="preserve">加拿大宣布对美加征等额反制关税 涉700多种商品</w:t>
      </w:r>
      <w:bookmarkEnd w:id="40"/>
    </w:p>
    <w:p>
      <w:pPr>
        <w:numPr>
          <w:ilvl w:val="0"/>
          <w:numId w:val="1018"/>
        </w:numPr>
        <w:pStyle w:val="Compact"/>
      </w:pPr>
      <w:r>
        <w:t xml:space="preserve">A股影响：中性偏利空</w:t>
      </w:r>
    </w:p>
    <w:p>
      <w:pPr>
        <w:numPr>
          <w:ilvl w:val="0"/>
          <w:numId w:val="1018"/>
        </w:numPr>
        <w:pStyle w:val="Compact"/>
      </w:pPr>
      <w:r>
        <w:t xml:space="preserve">相关板块：钢铝、家电、农业机械、出口制造</w:t>
      </w:r>
    </w:p>
    <w:p>
      <w:pPr>
        <w:numPr>
          <w:ilvl w:val="0"/>
          <w:numId w:val="1018"/>
        </w:numPr>
        <w:pStyle w:val="Compact"/>
      </w:pPr>
      <w:r>
        <w:t xml:space="preserve">核心解读：涉及</w:t>
      </w:r>
      <w:r>
        <w:t xml:space="preserve"> </w:t>
      </w:r>
      <w:r>
        <w:rPr>
          <w:b/>
        </w:rPr>
        <w:t xml:space="preserve">700 多种</w:t>
      </w:r>
      <w:r>
        <w:t xml:space="preserve">商品、税率</w:t>
      </w:r>
      <w:r>
        <w:t xml:space="preserve"> </w:t>
      </w:r>
      <w:r>
        <w:rPr>
          <w:b/>
        </w:rPr>
        <w:t xml:space="preserve">15%—50%</w:t>
      </w:r>
      <w:r>
        <w:t xml:space="preserve">，贸易摩擦升级可能扰动全球供应链；部分中国替代机会与全球需求风险并存。</w:t>
      </w:r>
    </w:p>
    <w:p>
      <w:pPr>
        <w:numPr>
          <w:ilvl w:val="0"/>
          <w:numId w:val="1018"/>
        </w:numPr>
        <w:pStyle w:val="Compact"/>
      </w:pPr>
      <w:r>
        <w:t xml:space="preserve">验证条件：跟踪关税实施、转单和企业公告；若摩擦外溢扩大，出口链风险上升。</w:t>
      </w:r>
    </w:p>
    <w:p>
      <w:pPr>
        <w:pStyle w:val="Heading4"/>
      </w:pPr>
      <w:bookmarkStart w:id="41" w:name="国际联播快讯"/>
      <w:r>
        <w:t xml:space="preserve">国际联播快讯</w:t>
      </w:r>
      <w:bookmarkEnd w:id="41"/>
    </w:p>
    <w:p>
      <w:pPr>
        <w:numPr>
          <w:ilvl w:val="0"/>
          <w:numId w:val="1019"/>
        </w:numPr>
        <w:pStyle w:val="Compact"/>
      </w:pPr>
      <w:r>
        <w:t xml:space="preserve">A股影响：中性</w:t>
      </w:r>
    </w:p>
    <w:p>
      <w:pPr>
        <w:numPr>
          <w:ilvl w:val="0"/>
          <w:numId w:val="1019"/>
        </w:numPr>
        <w:pStyle w:val="Compact"/>
      </w:pPr>
      <w:r>
        <w:t xml:space="preserve">相关板块：军工、能源、网络安全、应急装备</w:t>
      </w:r>
    </w:p>
    <w:p>
      <w:pPr>
        <w:numPr>
          <w:ilvl w:val="0"/>
          <w:numId w:val="1019"/>
        </w:numPr>
        <w:pStyle w:val="Compact"/>
      </w:pPr>
      <w:r>
        <w:t xml:space="preserve">核心解读：俄美情报接触、巴以局势、西班牙移民改革和美国林火均属外部风险信息，尚无对 A 股的单一直接传导。</w:t>
      </w:r>
    </w:p>
    <w:p>
      <w:pPr>
        <w:numPr>
          <w:ilvl w:val="0"/>
          <w:numId w:val="1019"/>
        </w:numPr>
        <w:pStyle w:val="Compact"/>
      </w:pPr>
      <w:r>
        <w:t xml:space="preserve">验证条件：只有在冲突升级、制裁变化或供应链中断被确认时，才提高相关板块权重。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2" w:name="今日重要公告"/>
      <w:r>
        <w:t xml:space="preserve">📋 今日重要公告</w:t>
      </w:r>
      <w:bookmarkEnd w:id="42"/>
    </w:p>
    <w:p>
      <w:pPr>
        <w:numPr>
          <w:ilvl w:val="0"/>
          <w:numId w:val="1020"/>
        </w:numPr>
        <w:pStyle w:val="Compact"/>
      </w:pPr>
      <w:r>
        <w:t xml:space="preserve">⚠️ 东方财富公告接口返回</w:t>
      </w:r>
      <w:r>
        <w:t xml:space="preserve"> </w:t>
      </w:r>
      <w:r>
        <w:rPr>
          <w:b/>
        </w:rPr>
        <w:t xml:space="preserve">HTTP 567</w:t>
      </w:r>
      <w:r>
        <w:t xml:space="preserve">，增减持、解禁、业绩、停复牌、重组及监管问询榜单均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20"/>
        </w:numPr>
        <w:pStyle w:val="Compact"/>
      </w:pPr>
      <w:r>
        <w:t xml:space="preserve">🚫 今日不得依据本轮报告认定任何个股</w:t>
      </w:r>
      <w:r>
        <w:t xml:space="preserve">“</w:t>
      </w:r>
      <w:r>
        <w:t xml:space="preserve">无公告风险</w:t>
      </w:r>
      <w:r>
        <w:t xml:space="preserve">”</w:t>
      </w:r>
      <w:r>
        <w:t xml:space="preserve">；开盘前应在交易软件逐只核验持仓与计划交易标的公告。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3" w:name="今日经济数据与事件"/>
      <w:r>
        <w:t xml:space="preserve">📅 今日经济数据与事件</w:t>
      </w:r>
      <w:bookmarkEnd w:id="43"/>
    </w:p>
    <w:p>
      <w:pPr>
        <w:numPr>
          <w:ilvl w:val="0"/>
          <w:numId w:val="1021"/>
        </w:numPr>
        <w:pStyle w:val="Compact"/>
      </w:pPr>
      <w:r>
        <w:t xml:space="preserve">⚠️ 国内 CPI/PPI/PMI/GDP/社融/M2、央行操作及海外重要经济日历未进入采集 JSON，本轮</w:t>
      </w:r>
      <w:r>
        <w:t xml:space="preserve"> </w:t>
      </w:r>
      <w:r>
        <w:rPr>
          <w:b/>
        </w:rPr>
        <w:t xml:space="preserve">未核验</w:t>
      </w:r>
      <w:r>
        <w:t xml:space="preserve">。</w:t>
      </w:r>
    </w:p>
    <w:p>
      <w:pPr>
        <w:numPr>
          <w:ilvl w:val="0"/>
          <w:numId w:val="1021"/>
        </w:numPr>
        <w:pStyle w:val="Compact"/>
      </w:pPr>
      <w:r>
        <w:t xml:space="preserve">💡 执行纪律：若盘中出现超预期宏观数据、流动性投放或海外央行表态，先观察指数与人民币是否同步确认，再调整仓位。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4" w:name="全球重要事件"/>
      <w:r>
        <w:t xml:space="preserve">🌍 全球重要事件</w:t>
      </w:r>
      <w:bookmarkEnd w:id="44"/>
    </w:p>
    <w:p>
      <w:pPr>
        <w:numPr>
          <w:ilvl w:val="0"/>
          <w:numId w:val="1022"/>
        </w:numPr>
        <w:pStyle w:val="Compact"/>
      </w:pPr>
      <w:r>
        <w:t xml:space="preserve">🛢️ 霍尔木兹海峡临时航线仍处技术谈判阶段，尚未立即重开；油运与能源价格可能保持高波动。</w:t>
      </w:r>
    </w:p>
    <w:p>
      <w:pPr>
        <w:numPr>
          <w:ilvl w:val="0"/>
          <w:numId w:val="1022"/>
        </w:numPr>
        <w:pStyle w:val="Compact"/>
      </w:pPr>
      <w:r>
        <w:t xml:space="preserve">⚠️ 加拿大将于 9 月 8 日对价值</w:t>
      </w:r>
      <w:r>
        <w:t xml:space="preserve"> </w:t>
      </w:r>
      <w:r>
        <w:rPr>
          <w:b/>
        </w:rPr>
        <w:t xml:space="preserve">276 亿加元</w:t>
      </w:r>
      <w:r>
        <w:t xml:space="preserve">的美国商品征收</w:t>
      </w:r>
      <w:r>
        <w:t xml:space="preserve"> </w:t>
      </w:r>
      <w:r>
        <w:rPr>
          <w:b/>
        </w:rPr>
        <w:t xml:space="preserve">15%—50%</w:t>
      </w:r>
      <w:r>
        <w:t xml:space="preserve">反制关税，关注贸易摩擦外溢。</w:t>
      </w:r>
    </w:p>
    <w:p>
      <w:pPr>
        <w:numPr>
          <w:ilvl w:val="0"/>
          <w:numId w:val="1022"/>
        </w:numPr>
        <w:pStyle w:val="Compact"/>
      </w:pPr>
      <w:r>
        <w:t xml:space="preserve">🌏 8 月 30 日至 9 月 3 日将举行上合峰会及相关国事访问，跨境基建与区域合作以成果文件和订单为确认标准。</w:t>
      </w:r>
    </w:p>
    <w:p>
      <w:pPr>
        <w:numPr>
          <w:ilvl w:val="0"/>
          <w:numId w:val="1022"/>
        </w:numPr>
        <w:pStyle w:val="Compact"/>
      </w:pPr>
      <w:r>
        <w:t xml:space="preserve">🚫 其他全球事件与科技巨头动态未由结构化来源核验，不补写具体事实。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5" w:name="昨日复盘要点"/>
      <w:r>
        <w:t xml:space="preserve">📊 昨日复盘要点</w:t>
      </w:r>
      <w:bookmarkEnd w:id="45"/>
    </w:p>
    <w:p>
      <w:pPr>
        <w:numPr>
          <w:ilvl w:val="0"/>
          <w:numId w:val="1023"/>
        </w:numPr>
        <w:pStyle w:val="Compact"/>
      </w:pPr>
      <w:r>
        <w:t xml:space="preserve">📈 上证指数</w:t>
      </w:r>
      <w:r>
        <w:t xml:space="preserve"> </w:t>
      </w:r>
      <w:r>
        <w:rPr>
          <w:b/>
        </w:rPr>
        <w:t xml:space="preserve">3912.5235（+0.5934%）</w:t>
      </w:r>
      <w:r>
        <w:t xml:space="preserve">、深证成指</w:t>
      </w:r>
      <w:r>
        <w:t xml:space="preserve"> </w:t>
      </w:r>
      <w:r>
        <w:rPr>
          <w:b/>
        </w:rPr>
        <w:t xml:space="preserve">13841.327（+0.6944%）</w:t>
      </w:r>
      <w:r>
        <w:t xml:space="preserve">、创业板指</w:t>
      </w:r>
      <w:r>
        <w:t xml:space="preserve"> </w:t>
      </w:r>
      <w:r>
        <w:rPr>
          <w:b/>
        </w:rPr>
        <w:t xml:space="preserve">3414.883（+0.5112%）</w:t>
      </w:r>
      <w:r>
        <w:t xml:space="preserve">；三源点位和涨跌幅校验一致。</w:t>
      </w:r>
    </w:p>
    <w:p>
      <w:pPr>
        <w:numPr>
          <w:ilvl w:val="0"/>
          <w:numId w:val="1023"/>
        </w:numPr>
        <w:pStyle w:val="Compact"/>
      </w:pPr>
      <w:r>
        <w:t xml:space="preserve">🚀 科创 50</w:t>
      </w:r>
      <w:r>
        <w:t xml:space="preserve"> </w:t>
      </w:r>
      <w:r>
        <w:rPr>
          <w:b/>
        </w:rPr>
        <w:t xml:space="preserve">1632.02（+1.7093%）</w:t>
      </w:r>
      <w:r>
        <w:t xml:space="preserve">，强于主要宽基；沪深 300</w:t>
      </w:r>
      <w:r>
        <w:t xml:space="preserve"> </w:t>
      </w:r>
      <w:r>
        <w:rPr>
          <w:b/>
        </w:rPr>
        <w:t xml:space="preserve">4590.7935（+0.8515%）</w:t>
      </w:r>
      <w:r>
        <w:t xml:space="preserve">。</w:t>
      </w:r>
    </w:p>
    <w:p>
      <w:pPr>
        <w:numPr>
          <w:ilvl w:val="0"/>
          <w:numId w:val="1023"/>
        </w:numPr>
        <w:pStyle w:val="Compact"/>
      </w:pPr>
      <w:r>
        <w:t xml:space="preserve">📊 同花顺单源涨跌家数为</w:t>
      </w:r>
      <w:r>
        <w:t xml:space="preserve"> </w:t>
      </w:r>
      <w:r>
        <w:rPr>
          <w:b/>
        </w:rPr>
        <w:t xml:space="preserve">2946/2448</w:t>
      </w:r>
      <w:r>
        <w:t xml:space="preserve">，平盘</w:t>
      </w:r>
      <w:r>
        <w:t xml:space="preserve"> </w:t>
      </w:r>
      <w:r>
        <w:rPr>
          <w:b/>
        </w:rPr>
        <w:t xml:space="preserve">153</w:t>
      </w:r>
      <w:r>
        <w:t xml:space="preserve">，涨停</w:t>
      </w:r>
      <w:r>
        <w:t xml:space="preserve"> </w:t>
      </w:r>
      <w:r>
        <w:rPr>
          <w:b/>
        </w:rPr>
        <w:t xml:space="preserve">56</w:t>
      </w:r>
      <w:r>
        <w:t xml:space="preserve">、跌停</w:t>
      </w:r>
      <w:r>
        <w:t xml:space="preserve"> </w:t>
      </w:r>
      <w:r>
        <w:rPr>
          <w:b/>
        </w:rPr>
        <w:t xml:space="preserve">2</w:t>
      </w:r>
      <w:r>
        <w:t xml:space="preserve">；赚钱效应偏正，但不是普涨。</w:t>
      </w:r>
    </w:p>
    <w:p>
      <w:pPr>
        <w:numPr>
          <w:ilvl w:val="0"/>
          <w:numId w:val="1023"/>
        </w:numPr>
        <w:pStyle w:val="Compact"/>
      </w:pPr>
      <w:r>
        <w:t xml:space="preserve">💰 同花顺单源全市场成交额</w:t>
      </w:r>
      <w:r>
        <w:t xml:space="preserve"> </w:t>
      </w:r>
      <w:r>
        <w:rPr>
          <w:b/>
        </w:rPr>
        <w:t xml:space="preserve">18218.14 亿元</w:t>
      </w:r>
      <w:r>
        <w:t xml:space="preserve">；比较口径为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，因此只引用原始金额，不计算或描述成交额变化百分比。</w:t>
      </w:r>
    </w:p>
    <w:p>
      <w:pPr>
        <w:numPr>
          <w:ilvl w:val="0"/>
          <w:numId w:val="1023"/>
        </w:numPr>
        <w:pStyle w:val="Compact"/>
      </w:pPr>
      <w:r>
        <w:t xml:space="preserve">🎭</w:t>
      </w:r>
      <w:r>
        <w:t xml:space="preserve"> </w:t>
      </w:r>
      <w:r>
        <w:rPr>
          <w:rStyle w:val="VerbatimChar"/>
        </w:rPr>
        <w:t xml:space="preserve">derived.market_style</w:t>
      </w:r>
      <w:r>
        <w:t xml:space="preserve"> </w:t>
      </w:r>
      <w:r>
        <w:t xml:space="preserve">为</w:t>
      </w:r>
      <w:r>
        <w:t xml:space="preserve">“</w:t>
      </w:r>
      <w:r>
        <w:t xml:space="preserve">偏强/风险偏好较高</w:t>
      </w:r>
      <w:r>
        <w:t xml:space="preserve">”</w:t>
      </w:r>
      <w:r>
        <w:t xml:space="preserve">，仓位模型为激进</w:t>
      </w:r>
      <w:r>
        <w:t xml:space="preserve"> </w:t>
      </w:r>
      <w:r>
        <w:rPr>
          <w:b/>
        </w:rPr>
        <w:t xml:space="preserve">80%</w:t>
      </w:r>
      <w:r>
        <w:t xml:space="preserve">、均衡</w:t>
      </w:r>
      <w:r>
        <w:t xml:space="preserve"> </w:t>
      </w:r>
      <w:r>
        <w:rPr>
          <w:b/>
        </w:rPr>
        <w:t xml:space="preserve">65%</w:t>
      </w:r>
      <w:r>
        <w:t xml:space="preserve">、保守</w:t>
      </w:r>
      <w:r>
        <w:t xml:space="preserve"> </w:t>
      </w:r>
      <w:r>
        <w:rPr>
          <w:b/>
        </w:rPr>
        <w:t xml:space="preserve">50%</w:t>
      </w:r>
      <w:r>
        <w:t xml:space="preserve">；因关键源覆盖率仅</w:t>
      </w:r>
      <w:r>
        <w:t xml:space="preserve"> </w:t>
      </w:r>
      <w:r>
        <w:rPr>
          <w:b/>
        </w:rPr>
        <w:t xml:space="preserve">3/7（42.86%）</w:t>
      </w:r>
      <w:r>
        <w:t xml:space="preserve">，今日执行应较模型上限更谨慎。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6" w:name="资金流向-top10"/>
      <w:r>
        <w:t xml:space="preserve">💰 资金流向 TOP10</w:t>
      </w:r>
      <w:bookmarkEnd w:id="46"/>
    </w:p>
    <w:p>
      <w:pPr>
        <w:numPr>
          <w:ilvl w:val="0"/>
          <w:numId w:val="1024"/>
        </w:numPr>
        <w:pStyle w:val="Compact"/>
      </w:pPr>
      <w:r>
        <w:t xml:space="preserve">💰 资金流入 TOP10：</w:t>
      </w:r>
      <w:r>
        <w:rPr>
          <w:b/>
        </w:rPr>
        <w:t xml:space="preserve">未核验（0/10）</w:t>
      </w:r>
      <w:r>
        <w:t xml:space="preserve">。</w:t>
      </w:r>
      <w:r>
        <w:rPr>
          <w:rStyle w:val="VerbatimChar"/>
        </w:rPr>
        <w:t xml:space="preserve">money_flow</w:t>
      </w:r>
      <w:r>
        <w:t xml:space="preserve"> </w:t>
      </w:r>
      <w:r>
        <w:t xml:space="preserve">接口返回</w:t>
      </w:r>
      <w:r>
        <w:t xml:space="preserve"> </w:t>
      </w:r>
      <w:r>
        <w:rPr>
          <w:b/>
        </w:rPr>
        <w:t xml:space="preserve">HTTP 502</w:t>
      </w:r>
      <w:r>
        <w:t xml:space="preserve">，采集 JSON 没有可用真实榜单，禁止用华泰文本或搜索数据补齐。</w:t>
      </w:r>
    </w:p>
    <w:p>
      <w:pPr>
        <w:numPr>
          <w:ilvl w:val="0"/>
          <w:numId w:val="1024"/>
        </w:numPr>
        <w:pStyle w:val="Compact"/>
      </w:pPr>
      <w:r>
        <w:t xml:space="preserve">⚠️ 资金流出 TOP10：</w:t>
      </w:r>
      <w:r>
        <w:rPr>
          <w:b/>
        </w:rPr>
        <w:t xml:space="preserve">未核验（0/10）</w:t>
      </w:r>
      <w:r>
        <w:t xml:space="preserve">。同一原因，本报告不虚构板块名称与金额。</w:t>
      </w:r>
    </w:p>
    <w:p>
      <w:pPr>
        <w:numPr>
          <w:ilvl w:val="0"/>
          <w:numId w:val="1024"/>
        </w:numPr>
        <w:pStyle w:val="Compact"/>
      </w:pPr>
      <w:r>
        <w:t xml:space="preserve">🚫 因资金榜单缺失，任何</w:t>
      </w:r>
      <w:r>
        <w:t xml:space="preserve">“</w:t>
      </w:r>
      <w:r>
        <w:t xml:space="preserve">主力净流入某板块</w:t>
      </w:r>
      <w:r>
        <w:t xml:space="preserve">”</w:t>
      </w:r>
      <w:r>
        <w:t xml:space="preserve">或</w:t>
      </w:r>
      <w:r>
        <w:t xml:space="preserve">“</w:t>
      </w:r>
      <w:r>
        <w:t xml:space="preserve">资金撤退某板块</w:t>
      </w:r>
      <w:r>
        <w:t xml:space="preserve">”</w:t>
      </w:r>
      <w:r>
        <w:t xml:space="preserve">的确定性表述均不成立；开盘后必须以交易终端实时榜单复核。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7" w:name="今日操作策略"/>
      <w:r>
        <w:t xml:space="preserve">🎯 今日操作策略</w:t>
      </w:r>
      <w:bookmarkEnd w:id="47"/>
    </w:p>
    <w:p>
      <w:pPr>
        <w:numPr>
          <w:ilvl w:val="0"/>
          <w:numId w:val="1025"/>
        </w:numPr>
        <w:pStyle w:val="Compact"/>
      </w:pPr>
      <w:r>
        <w:t xml:space="preserve">📊 市场预判：</w:t>
      </w:r>
      <w:r>
        <w:rPr>
          <w:b/>
        </w:rPr>
        <w:t xml:space="preserve">震荡偏强、分化加大</w:t>
      </w:r>
      <w:r>
        <w:t xml:space="preserve">。昨日指数与广度偏强，但 A50 微跌，且资金流、板块排行和活跃个股缺失，不能确认主线延续性。</w:t>
      </w:r>
    </w:p>
    <w:p>
      <w:pPr>
        <w:numPr>
          <w:ilvl w:val="0"/>
          <w:numId w:val="1025"/>
        </w:numPr>
        <w:pStyle w:val="Compact"/>
      </w:pPr>
      <w:r>
        <w:t xml:space="preserve">💡 激进：上限</w:t>
      </w:r>
      <w:r>
        <w:t xml:space="preserve"> </w:t>
      </w:r>
      <w:r>
        <w:rPr>
          <w:b/>
        </w:rPr>
        <w:t xml:space="preserve">60%</w:t>
      </w:r>
      <w:r>
        <w:t xml:space="preserve">，只参与开盘后形成板块放量、龙头承接和指数共振的方向；较派生模型 80% 下调，以反映关键数据缺口。</w:t>
      </w:r>
    </w:p>
    <w:p>
      <w:pPr>
        <w:numPr>
          <w:ilvl w:val="0"/>
          <w:numId w:val="1025"/>
        </w:numPr>
        <w:pStyle w:val="Compact"/>
      </w:pPr>
      <w:r>
        <w:t xml:space="preserve">💡 稳健：</w:t>
      </w:r>
      <w:r>
        <w:rPr>
          <w:b/>
        </w:rPr>
        <w:t xml:space="preserve">40%—50%</w:t>
      </w:r>
      <w:r>
        <w:t xml:space="preserve">，等待 30 分钟后确认方向；优先回踩承接，不追一致性高开。</w:t>
      </w:r>
    </w:p>
    <w:p>
      <w:pPr>
        <w:numPr>
          <w:ilvl w:val="0"/>
          <w:numId w:val="1025"/>
        </w:numPr>
        <w:pStyle w:val="Compact"/>
      </w:pPr>
      <w:r>
        <w:t xml:space="preserve">💡 保守：</w:t>
      </w:r>
      <w:r>
        <w:rPr>
          <w:b/>
        </w:rPr>
        <w:t xml:space="preserve">20%—30%</w:t>
      </w:r>
      <w:r>
        <w:t xml:space="preserve">，以银行防御仓和现金为主，等待资金流榜单恢复后再提高仓位。</w:t>
      </w:r>
    </w:p>
    <w:p>
      <w:pPr>
        <w:numPr>
          <w:ilvl w:val="0"/>
          <w:numId w:val="1025"/>
        </w:numPr>
        <w:pStyle w:val="Compact"/>
      </w:pPr>
      <w:r>
        <w:t xml:space="preserve">⚠️ 总体失效条件：上证跌回</w:t>
      </w:r>
      <w:r>
        <w:t xml:space="preserve"> </w:t>
      </w:r>
      <w:r>
        <w:rPr>
          <w:b/>
        </w:rPr>
        <w:t xml:space="preserve">3889.4449</w:t>
      </w:r>
      <w:r>
        <w:t xml:space="preserve"> </w:t>
      </w:r>
      <w:r>
        <w:t xml:space="preserve">下方且无法收复、科创 50 科技强势不再、涨跌家数转为明显负反馈，或政策方向高开低走无承接。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48" w:name="今日重点投资方向"/>
      <w:r>
        <w:t xml:space="preserve">🎯 今日重点投资方向</w:t>
      </w:r>
      <w:bookmarkEnd w:id="48"/>
    </w:p>
    <w:p>
      <w:pPr>
        <w:pStyle w:val="Heading3"/>
      </w:pPr>
      <w:bookmarkStart w:id="49" w:name="方向一先进制造ai算力集成电路6g具身智能优先级观察偏高"/>
      <w:r>
        <w:t xml:space="preserve">🚀 方向一：先进制造—AI算力/集成电路/6G/具身智能（优先级：观察偏高）</w:t>
      </w:r>
      <w:bookmarkEnd w:id="49"/>
    </w:p>
    <w:p>
      <w:pPr>
        <w:numPr>
          <w:ilvl w:val="0"/>
          <w:numId w:val="1026"/>
        </w:numPr>
        <w:pStyle w:val="Compact"/>
      </w:pPr>
      <w:r>
        <w:t xml:space="preserve">📌 证据链：新闻联播明确提出新型工业化专项行动；</w:t>
      </w:r>
      <w:r>
        <w:t xml:space="preserve">“</w:t>
      </w:r>
      <w:r>
        <w:t xml:space="preserve">十五五</w:t>
      </w:r>
      <w:r>
        <w:t xml:space="preserve">”</w:t>
      </w:r>
      <w:r>
        <w:t xml:space="preserve">将发展集成电路、具身智能、量子科技、脑机接口与 6G；昨日科创 50 上涨</w:t>
      </w:r>
      <w:r>
        <w:t xml:space="preserve"> </w:t>
      </w:r>
      <w:r>
        <w:rPr>
          <w:b/>
        </w:rPr>
        <w:t xml:space="preserve">1.7093%</w:t>
      </w:r>
      <w:r>
        <w:t xml:space="preserve">、强于上证</w:t>
      </w:r>
      <w:r>
        <w:t xml:space="preserve"> </w:t>
      </w:r>
      <w:r>
        <w:rPr>
          <w:b/>
        </w:rPr>
        <w:t xml:space="preserve">0.5934%</w:t>
      </w:r>
      <w:r>
        <w:t xml:space="preserve">；华泰补充文本亦将 AI 算力/光模块列为强势线索。</w:t>
      </w:r>
    </w:p>
    <w:p>
      <w:pPr>
        <w:numPr>
          <w:ilvl w:val="0"/>
          <w:numId w:val="1026"/>
        </w:numPr>
        <w:pStyle w:val="Compact"/>
      </w:pPr>
      <w:r>
        <w:t xml:space="preserve">🔥 核心标的：新易盛、中际旭创仅来自华泰文本候选，</w:t>
      </w:r>
      <w:r>
        <w:rPr>
          <w:b/>
        </w:rPr>
        <w:t xml:space="preserve">本地最新行情与资金未核验</w:t>
      </w:r>
      <w:r>
        <w:t xml:space="preserve">；因此仅作板块风向标，不给具体买点。</w:t>
      </w:r>
    </w:p>
    <w:p>
      <w:pPr>
        <w:numPr>
          <w:ilvl w:val="0"/>
          <w:numId w:val="1026"/>
        </w:numPr>
        <w:pStyle w:val="Compact"/>
      </w:pPr>
      <w:r>
        <w:t xml:space="preserve">💡 参与策略：激进仅做板块放量后的龙头回封或回踩承接；稳健等待高开分歧后重新转强；保守等待结构化资金流恢复。</w:t>
      </w:r>
    </w:p>
    <w:p>
      <w:pPr>
        <w:numPr>
          <w:ilvl w:val="0"/>
          <w:numId w:val="1026"/>
        </w:numPr>
        <w:pStyle w:val="Compact"/>
      </w:pPr>
      <w:r>
        <w:t xml:space="preserve">✅ 触发条件：科创 50 保持相对强势，相关细分板块成交放大，龙头不出现高开低走，且至少一项实时资金指标转正。</w:t>
      </w:r>
    </w:p>
    <w:p>
      <w:pPr>
        <w:numPr>
          <w:ilvl w:val="0"/>
          <w:numId w:val="1026"/>
        </w:numPr>
        <w:pStyle w:val="Compact"/>
      </w:pPr>
      <w:r>
        <w:t xml:space="preserve">🚫 失效条件：政策线高开兑现、龙头跌破开盘价后无法收复，或科技板块与指数共振下跌。</w:t>
      </w:r>
    </w:p>
    <w:p>
      <w:pPr>
        <w:numPr>
          <w:ilvl w:val="0"/>
          <w:numId w:val="1026"/>
        </w:numPr>
        <w:pStyle w:val="Compact"/>
      </w:pPr>
      <w:r>
        <w:t xml:space="preserve">⚠️ 风险：利好兑现、高位拥挤、业绩不匹配及海外科技波动。</w:t>
      </w:r>
    </w:p>
    <w:p>
      <w:pPr>
        <w:pStyle w:val="Heading3"/>
      </w:pPr>
      <w:bookmarkStart w:id="50" w:name="方向二特高压电网设备算电协同优先级观察偏高"/>
      <w:r>
        <w:t xml:space="preserve">⚡ 方向二：特高压—电网设备—算电协同（优先级：观察偏高）</w:t>
      </w:r>
      <w:bookmarkEnd w:id="50"/>
    </w:p>
    <w:p>
      <w:pPr>
        <w:numPr>
          <w:ilvl w:val="0"/>
          <w:numId w:val="1027"/>
        </w:numPr>
        <w:pStyle w:val="Compact"/>
      </w:pPr>
      <w:r>
        <w:t xml:space="preserve">📌 证据链：国家电网提出跨省区输电能力</w:t>
      </w:r>
      <w:r>
        <w:t xml:space="preserve"> </w:t>
      </w:r>
      <w:r>
        <w:rPr>
          <w:b/>
        </w:rPr>
        <w:t xml:space="preserve">5 亿千瓦</w:t>
      </w:r>
      <w:r>
        <w:t xml:space="preserve">；跨区互济能力扩大</w:t>
      </w:r>
      <w:r>
        <w:t xml:space="preserve"> </w:t>
      </w:r>
      <w:r>
        <w:rPr>
          <w:b/>
        </w:rPr>
        <w:t xml:space="preserve">2 倍以上</w:t>
      </w:r>
      <w:r>
        <w:t xml:space="preserve">；政策同时强调新能源基地与算力设施协同布局；华泰补充文本也提及电力电网与液冷温控线索。</w:t>
      </w:r>
    </w:p>
    <w:p>
      <w:pPr>
        <w:numPr>
          <w:ilvl w:val="0"/>
          <w:numId w:val="1027"/>
        </w:numPr>
        <w:pStyle w:val="Compact"/>
      </w:pPr>
      <w:r>
        <w:t xml:space="preserve">🔥 核心标的：本轮</w:t>
      </w:r>
      <w:r>
        <w:t xml:space="preserve"> </w:t>
      </w:r>
      <w:r>
        <w:rPr>
          <w:rStyle w:val="VerbatimChar"/>
        </w:rPr>
        <w:t xml:space="preserve">active_stocks</w:t>
      </w:r>
      <w:r>
        <w:t xml:space="preserve"> </w:t>
      </w:r>
      <w:r>
        <w:t xml:space="preserve">与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均失败，</w:t>
      </w:r>
      <w:r>
        <w:rPr>
          <w:b/>
        </w:rPr>
        <w:t xml:space="preserve">无可核验个股清单</w:t>
      </w:r>
      <w:r>
        <w:t xml:space="preserve">；只跟踪电网设备板块龙头，不自行补票。</w:t>
      </w:r>
    </w:p>
    <w:p>
      <w:pPr>
        <w:numPr>
          <w:ilvl w:val="0"/>
          <w:numId w:val="1027"/>
        </w:numPr>
        <w:pStyle w:val="Compact"/>
      </w:pPr>
      <w:r>
        <w:t xml:space="preserve">💡 参与策略：激进观察政策映射最直接的特高压设备；稳健等待板块资金连续流入；保守不在缺少个股多源校验时开新仓。</w:t>
      </w:r>
    </w:p>
    <w:p>
      <w:pPr>
        <w:numPr>
          <w:ilvl w:val="0"/>
          <w:numId w:val="1027"/>
        </w:numPr>
        <w:pStyle w:val="Compact"/>
      </w:pPr>
      <w:r>
        <w:t xml:space="preserve">✅ 触发条件：板块涨幅、成交额与资金流三项中至少两项同步增强，且龙头回踩不破开盘价。</w:t>
      </w:r>
    </w:p>
    <w:p>
      <w:pPr>
        <w:numPr>
          <w:ilvl w:val="0"/>
          <w:numId w:val="1027"/>
        </w:numPr>
        <w:pStyle w:val="Compact"/>
      </w:pPr>
      <w:r>
        <w:t xml:space="preserve">🚫 失效条件：板块冲高回落、资金转净流出，或仅有单只个股脉冲。</w:t>
      </w:r>
    </w:p>
    <w:p>
      <w:pPr>
        <w:numPr>
          <w:ilvl w:val="0"/>
          <w:numId w:val="1027"/>
        </w:numPr>
        <w:pStyle w:val="Compact"/>
      </w:pPr>
      <w:r>
        <w:t xml:space="preserve">⚠️ 风险：政策目标兑现周期长、订单确认滞后、短线题材化。</w:t>
      </w:r>
    </w:p>
    <w:p>
      <w:pPr>
        <w:pStyle w:val="Heading3"/>
      </w:pPr>
      <w:bookmarkStart w:id="51" w:name="方向三现代农业种业农机智慧农业水利优先级观察"/>
      <w:r>
        <w:t xml:space="preserve">🌾 方向三：现代农业—种业/农机/智慧农业/水利（优先级：观察）</w:t>
      </w:r>
      <w:bookmarkEnd w:id="51"/>
    </w:p>
    <w:p>
      <w:pPr>
        <w:numPr>
          <w:ilvl w:val="0"/>
          <w:numId w:val="1028"/>
        </w:numPr>
        <w:pStyle w:val="Compact"/>
      </w:pPr>
      <w:r>
        <w:t xml:space="preserve">📌 证据链：总理调研明确粮食安全、良种、高端农机、AI 智慧农业与重大水利；人大议题强化乡村振兴和农业保险；华泰选股补充中出现神农种业，但该数据未通过本地多源行情校验。</w:t>
      </w:r>
    </w:p>
    <w:p>
      <w:pPr>
        <w:numPr>
          <w:ilvl w:val="0"/>
          <w:numId w:val="1028"/>
        </w:numPr>
        <w:pStyle w:val="Compact"/>
      </w:pPr>
      <w:r>
        <w:t xml:space="preserve">🔥 核心标的：神农种业仅作华泰补充观察，采集值为</w:t>
      </w:r>
      <w:r>
        <w:t xml:space="preserve"> </w:t>
      </w:r>
      <w:r>
        <w:rPr>
          <w:b/>
        </w:rPr>
        <w:t xml:space="preserve">6.08 元、-2.41%</w:t>
      </w:r>
      <w:r>
        <w:t xml:space="preserve">；缺少新浪/东财/腾讯交叉校验，不据此形成强结论。</w:t>
      </w:r>
    </w:p>
    <w:p>
      <w:pPr>
        <w:numPr>
          <w:ilvl w:val="0"/>
          <w:numId w:val="1028"/>
        </w:numPr>
        <w:pStyle w:val="Compact"/>
      </w:pPr>
      <w:r>
        <w:t xml:space="preserve">💡 参与策略：激进只做政策催化下的放量转强；稳健等待农业板块资金与涨停扩散确认；保守以跟踪为主。</w:t>
      </w:r>
    </w:p>
    <w:p>
      <w:pPr>
        <w:numPr>
          <w:ilvl w:val="0"/>
          <w:numId w:val="1028"/>
        </w:numPr>
        <w:pStyle w:val="Compact"/>
      </w:pPr>
      <w:r>
        <w:t xml:space="preserve">✅ 触发条件：种业、农机或水利至少一个细分形成持续净流入，并有多只个股联动。</w:t>
      </w:r>
    </w:p>
    <w:p>
      <w:pPr>
        <w:numPr>
          <w:ilvl w:val="0"/>
          <w:numId w:val="1028"/>
        </w:numPr>
        <w:pStyle w:val="Compact"/>
      </w:pPr>
      <w:r>
        <w:t xml:space="preserve">🚫 失效条件：高开低走、无涨停扩散，或资金榜单恢复后显示持续净流出。</w:t>
      </w:r>
    </w:p>
    <w:p>
      <w:pPr>
        <w:numPr>
          <w:ilvl w:val="0"/>
          <w:numId w:val="1028"/>
        </w:numPr>
        <w:pStyle w:val="Compact"/>
      </w:pPr>
      <w:r>
        <w:t xml:space="preserve">⚠️ 风险：农业题材持续性不足、季节性交易拥挤、政策到业绩传导慢。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2" w:name="华泰自选股观察"/>
      <w:r>
        <w:t xml:space="preserve">🧾 华泰自选股观察</w:t>
      </w:r>
      <w:bookmarkEnd w:id="52"/>
    </w:p>
    <w:p>
      <w:pPr>
        <w:numPr>
          <w:ilvl w:val="0"/>
          <w:numId w:val="1029"/>
        </w:numPr>
      </w:pPr>
      <w:r>
        <w:t xml:space="preserve">📋 华泰自选股共</w:t>
      </w:r>
      <w:r>
        <w:t xml:space="preserve"> </w:t>
      </w:r>
      <w:r>
        <w:rPr>
          <w:b/>
        </w:rPr>
        <w:t xml:space="preserve">3 只</w:t>
      </w:r>
      <w:r>
        <w:t xml:space="preserve">，行情样本</w:t>
      </w:r>
      <w:r>
        <w:t xml:space="preserve"> </w:t>
      </w:r>
      <w:r>
        <w:rPr>
          <w:b/>
        </w:rPr>
        <w:t xml:space="preserve">3/3</w:t>
      </w:r>
      <w:r>
        <w:t xml:space="preserve"> </w:t>
      </w:r>
      <w:r>
        <w:t xml:space="preserve">成功；但本地</w:t>
      </w:r>
      <w:r>
        <w:t xml:space="preserve"> </w:t>
      </w:r>
      <w:r>
        <w:rPr>
          <w:rStyle w:val="VerbatimChar"/>
        </w:rPr>
        <w:t xml:space="preserve">stock_quote_cross_checks</w:t>
      </w:r>
      <w:r>
        <w:t xml:space="preserve"> </w:t>
      </w:r>
      <w:r>
        <w:t xml:space="preserve">失败，因此均属华泰单源行情。</w:t>
      </w:r>
    </w:p>
    <w:p>
      <w:pPr>
        <w:numPr>
          <w:ilvl w:val="0"/>
          <w:numId w:val="1029"/>
        </w:numPr>
      </w:pPr>
      <w:r>
        <w:t xml:space="preserve">🎯 整体与今日政策主线共振有限：弘元绿能与新能源消纳有间接关系，风语筑偏数字内容，工商银行偏大金融防御；除出现板块资金确认外，</w:t>
      </w:r>
      <w:r>
        <w:rPr>
          <w:b/>
        </w:rPr>
        <w:t xml:space="preserve">以跟踪为主、暂不作为主攻方向</w:t>
      </w:r>
      <w:r>
        <w:t xml:space="preserve">。</w:t>
      </w:r>
    </w:p>
    <w:p>
      <w:pPr>
        <w:numPr>
          <w:ilvl w:val="0"/>
          <w:numId w:val="1029"/>
        </w:numPr>
      </w:pPr>
      <w:r>
        <w:rPr>
          <w:b/>
        </w:rPr>
        <w:t xml:space="preserve">603185 弘元绿能</w:t>
      </w:r>
      <w:r>
        <w:t xml:space="preserve">：最新价</w:t>
      </w:r>
      <w:r>
        <w:t xml:space="preserve"> </w:t>
      </w:r>
      <w:r>
        <w:rPr>
          <w:b/>
        </w:rPr>
        <w:t xml:space="preserve">16.62 元，+1.22%</w:t>
      </w:r>
      <w:r>
        <w:t xml:space="preserve">；属光伏硅片/新能源制造，与电网和新能源消纳方向间接共振。判断：超跌持仓可继续观察，但资金和板块强度未核验，</w:t>
      </w:r>
      <w:r>
        <w:rPr>
          <w:b/>
        </w:rPr>
        <w:t xml:space="preserve">不追高、仅条件式低吸跟踪</w:t>
      </w:r>
      <w:r>
        <w:t xml:space="preserve">。</w:t>
      </w:r>
    </w:p>
    <w:p>
      <w:pPr>
        <w:numPr>
          <w:ilvl w:val="0"/>
          <w:numId w:val="1029"/>
        </w:numPr>
      </w:pPr>
      <w:r>
        <w:rPr>
          <w:b/>
        </w:rPr>
        <w:t xml:space="preserve">603466 风语筑</w:t>
      </w:r>
      <w:r>
        <w:t xml:space="preserve">：最新价</w:t>
      </w:r>
      <w:r>
        <w:t xml:space="preserve"> </w:t>
      </w:r>
      <w:r>
        <w:rPr>
          <w:b/>
        </w:rPr>
        <w:t xml:space="preserve">10.91 元，-2.06%</w:t>
      </w:r>
      <w:r>
        <w:t xml:space="preserve">；属数字展示/文化科技，与 AI 应用存在题材关系，但与今日先进制造硬件主线共振弱。判断：</w:t>
      </w:r>
      <w:r>
        <w:rPr>
          <w:b/>
        </w:rPr>
        <w:t xml:space="preserve">偏弱，以跟踪为主、暂不作为主攻方向</w:t>
      </w:r>
      <w:r>
        <w:t xml:space="preserve">。</w:t>
      </w:r>
    </w:p>
    <w:p>
      <w:pPr>
        <w:numPr>
          <w:ilvl w:val="0"/>
          <w:numId w:val="1029"/>
        </w:numPr>
      </w:pPr>
      <w:r>
        <w:rPr>
          <w:b/>
        </w:rPr>
        <w:t xml:space="preserve">601398 工商银行</w:t>
      </w:r>
      <w:r>
        <w:t xml:space="preserve">：最新价</w:t>
      </w:r>
      <w:r>
        <w:t xml:space="preserve"> </w:t>
      </w:r>
      <w:r>
        <w:rPr>
          <w:b/>
        </w:rPr>
        <w:t xml:space="preserve">7.92 元，+0.25%</w:t>
      </w:r>
      <w:r>
        <w:t xml:space="preserve">；属银行权重和高股息防御，与科技/农业主线不共振，但可在震荡市提供组合稳定性。判断：</w:t>
      </w:r>
      <w:r>
        <w:rPr>
          <w:b/>
        </w:rPr>
        <w:t xml:space="preserve">偏稳健持有，不追高</w:t>
      </w:r>
      <w:r>
        <w:t xml:space="preserve">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3" w:name="用户实盘持仓策略"/>
      <w:r>
        <w:t xml:space="preserve">💼 用户实盘持仓策略</w:t>
      </w:r>
      <w:bookmarkEnd w:id="53"/>
    </w:p>
    <w:p>
      <w:pPr>
        <w:pStyle w:val="Heading3"/>
      </w:pPr>
      <w:bookmarkStart w:id="54" w:name="弘元绿能300-股成本-26.6669-元"/>
      <w:r>
        <w:t xml:space="preserve">📉 603185 弘元绿能｜300 股｜成本 26.6669 元</w:t>
      </w:r>
      <w:bookmarkEnd w:id="54"/>
    </w:p>
    <w:p>
      <w:pPr>
        <w:numPr>
          <w:ilvl w:val="0"/>
          <w:numId w:val="1030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16.62 元</w:t>
      </w:r>
      <w:r>
        <w:t xml:space="preserve">，较成本</w:t>
      </w:r>
      <w:r>
        <w:t xml:space="preserve"> </w:t>
      </w:r>
      <w:r>
        <w:rPr>
          <w:b/>
        </w:rPr>
        <w:t xml:space="preserve">-37.68%</w:t>
      </w:r>
      <w:r>
        <w:t xml:space="preserve">，浮亏</w:t>
      </w:r>
      <w:r>
        <w:t xml:space="preserve"> </w:t>
      </w:r>
      <w:r>
        <w:rPr>
          <w:b/>
        </w:rPr>
        <w:t xml:space="preserve">3014.07 元</w:t>
      </w:r>
      <w:r>
        <w:t xml:space="preserve">；行情为华泰单源，未获新浪/东财/腾讯交叉确认。</w:t>
      </w:r>
    </w:p>
    <w:p>
      <w:pPr>
        <w:numPr>
          <w:ilvl w:val="0"/>
          <w:numId w:val="1030"/>
        </w:numPr>
        <w:pStyle w:val="Compact"/>
      </w:pPr>
      <w:r>
        <w:t xml:space="preserve">🎯 板块关系：光伏硅片/新能源制造，与</w:t>
      </w:r>
      <w:r>
        <w:t xml:space="preserve">“</w:t>
      </w:r>
      <w:r>
        <w:t xml:space="preserve">电网—新能源消纳</w:t>
      </w:r>
      <w:r>
        <w:t xml:space="preserve">”</w:t>
      </w:r>
      <w:r>
        <w:t xml:space="preserve">有间接共振，但本轮光伏板块表现及资金流未核验。</w:t>
      </w:r>
    </w:p>
    <w:p>
      <w:pPr>
        <w:numPr>
          <w:ilvl w:val="0"/>
          <w:numId w:val="1030"/>
        </w:numPr>
        <w:pStyle w:val="Compact"/>
      </w:pPr>
      <w:r>
        <w:t xml:space="preserve">💡 今日动作：</w:t>
      </w:r>
      <w:r>
        <w:rPr>
          <w:b/>
        </w:rPr>
        <w:t xml:space="preserve">减仓观察优先，不无条件补仓</w:t>
      </w:r>
      <w:r>
        <w:t xml:space="preserve">。若开盘反弹但不能站稳昨日收盘</w:t>
      </w:r>
      <w:r>
        <w:t xml:space="preserve"> </w:t>
      </w:r>
      <w:r>
        <w:rPr>
          <w:b/>
        </w:rPr>
        <w:t xml:space="preserve">16.42 元</w:t>
      </w:r>
      <w:r>
        <w:t xml:space="preserve">上方，或板块无资金共振，可减持</w:t>
      </w:r>
      <w:r>
        <w:t xml:space="preserve"> </w:t>
      </w:r>
      <w:r>
        <w:rPr>
          <w:b/>
        </w:rPr>
        <w:t xml:space="preserve">100 股</w:t>
      </w:r>
      <w:r>
        <w:t xml:space="preserve">；若跌破</w:t>
      </w:r>
      <w:r>
        <w:t xml:space="preserve"> </w:t>
      </w:r>
      <w:r>
        <w:rPr>
          <w:b/>
        </w:rPr>
        <w:t xml:space="preserve">16.42 元</w:t>
      </w:r>
      <w:r>
        <w:t xml:space="preserve">后 30 分钟无法收复，再评估减持</w:t>
      </w:r>
      <w:r>
        <w:t xml:space="preserve"> </w:t>
      </w:r>
      <w:r>
        <w:rPr>
          <w:b/>
        </w:rPr>
        <w:t xml:space="preserve">100 股</w:t>
      </w:r>
      <w:r>
        <w:t xml:space="preserve">。</w:t>
      </w:r>
    </w:p>
    <w:p>
      <w:pPr>
        <w:numPr>
          <w:ilvl w:val="0"/>
          <w:numId w:val="1030"/>
        </w:numPr>
        <w:pStyle w:val="Compact"/>
      </w:pPr>
      <w:r>
        <w:t xml:space="preserve">✅ 条件加仓：仅当价格站稳</w:t>
      </w:r>
      <w:r>
        <w:t xml:space="preserve"> </w:t>
      </w:r>
      <w:r>
        <w:rPr>
          <w:b/>
        </w:rPr>
        <w:t xml:space="preserve">16.62 元</w:t>
      </w:r>
      <w:r>
        <w:t xml:space="preserve">、板块出现可核验资金净流入且成交放大时，才允许小仓跟踪；在深度亏损状态下不得仅为摊低成本加仓。</w:t>
      </w:r>
    </w:p>
    <w:p>
      <w:pPr>
        <w:numPr>
          <w:ilvl w:val="0"/>
          <w:numId w:val="1030"/>
        </w:numPr>
        <w:pStyle w:val="Compact"/>
      </w:pPr>
      <w:r>
        <w:t xml:space="preserve">🚫 失效条件：跌破</w:t>
      </w:r>
      <w:r>
        <w:t xml:space="preserve"> </w:t>
      </w:r>
      <w:r>
        <w:rPr>
          <w:b/>
        </w:rPr>
        <w:t xml:space="preserve">16.42 元</w:t>
      </w:r>
      <w:r>
        <w:t xml:space="preserve">且承接持续转弱；极端风险参考跌停价</w:t>
      </w:r>
      <w:r>
        <w:t xml:space="preserve"> </w:t>
      </w:r>
      <w:r>
        <w:rPr>
          <w:b/>
        </w:rPr>
        <w:t xml:space="preserve">14.78 元</w:t>
      </w:r>
      <w:r>
        <w:t xml:space="preserve">，接近该区间应以控制损失为先。</w:t>
      </w:r>
    </w:p>
    <w:p>
      <w:pPr>
        <w:numPr>
          <w:ilvl w:val="0"/>
          <w:numId w:val="1030"/>
        </w:numPr>
        <w:pStyle w:val="Compact"/>
      </w:pPr>
      <w:r>
        <w:t xml:space="preserve">⚠️ 风险：光伏供需、价格竞争、业绩兑现与单源行情误差。</w:t>
      </w:r>
    </w:p>
    <w:p>
      <w:pPr>
        <w:pStyle w:val="Heading3"/>
      </w:pPr>
      <w:bookmarkStart w:id="55" w:name="风语筑700-股成本-13.2159-元"/>
      <w:r>
        <w:t xml:space="preserve">📉 603466 风语筑｜700 股｜成本 13.2159 元</w:t>
      </w:r>
      <w:bookmarkEnd w:id="55"/>
    </w:p>
    <w:p>
      <w:pPr>
        <w:numPr>
          <w:ilvl w:val="0"/>
          <w:numId w:val="1031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10.91 元</w:t>
      </w:r>
      <w:r>
        <w:t xml:space="preserve">，较成本</w:t>
      </w:r>
      <w:r>
        <w:t xml:space="preserve"> </w:t>
      </w:r>
      <w:r>
        <w:rPr>
          <w:b/>
        </w:rPr>
        <w:t xml:space="preserve">-17.45%</w:t>
      </w:r>
      <w:r>
        <w:t xml:space="preserve">，浮亏</w:t>
      </w:r>
      <w:r>
        <w:t xml:space="preserve"> </w:t>
      </w:r>
      <w:r>
        <w:rPr>
          <w:b/>
        </w:rPr>
        <w:t xml:space="preserve">1614.13 元</w:t>
      </w:r>
      <w:r>
        <w:t xml:space="preserve">；行情为华泰单源。</w:t>
      </w:r>
    </w:p>
    <w:p>
      <w:pPr>
        <w:numPr>
          <w:ilvl w:val="0"/>
          <w:numId w:val="1031"/>
        </w:numPr>
        <w:pStyle w:val="Compact"/>
      </w:pPr>
      <w:r>
        <w:t xml:space="preserve">🎯 板块关系：数字展示/文化科技，与 AI 应用仅有题材映射；今日核心政策更偏硬件、先进制造，主线共振较弱。</w:t>
      </w:r>
    </w:p>
    <w:p>
      <w:pPr>
        <w:numPr>
          <w:ilvl w:val="0"/>
          <w:numId w:val="1031"/>
        </w:numPr>
        <w:pStyle w:val="Compact"/>
      </w:pPr>
      <w:r>
        <w:t xml:space="preserve">💡 今日动作：</w:t>
      </w:r>
      <w:r>
        <w:rPr>
          <w:b/>
        </w:rPr>
        <w:t xml:space="preserve">减仓观察</w:t>
      </w:r>
      <w:r>
        <w:t xml:space="preserve">。若不能收复昨日收盘</w:t>
      </w:r>
      <w:r>
        <w:t xml:space="preserve"> </w:t>
      </w:r>
      <w:r>
        <w:rPr>
          <w:b/>
        </w:rPr>
        <w:t xml:space="preserve">11.14 元</w:t>
      </w:r>
      <w:r>
        <w:t xml:space="preserve">且反弹缩量，可减持</w:t>
      </w:r>
      <w:r>
        <w:t xml:space="preserve"> </w:t>
      </w:r>
      <w:r>
        <w:rPr>
          <w:b/>
        </w:rPr>
        <w:t xml:space="preserve">200—300 股</w:t>
      </w:r>
      <w:r>
        <w:t xml:space="preserve">；若继续弱于数字内容板块，不以回本价为理由死守。</w:t>
      </w:r>
    </w:p>
    <w:p>
      <w:pPr>
        <w:numPr>
          <w:ilvl w:val="0"/>
          <w:numId w:val="1031"/>
        </w:numPr>
        <w:pStyle w:val="Compact"/>
      </w:pPr>
      <w:r>
        <w:t xml:space="preserve">✅ 条件加仓：只有放量收复</w:t>
      </w:r>
      <w:r>
        <w:t xml:space="preserve"> </w:t>
      </w:r>
      <w:r>
        <w:rPr>
          <w:b/>
        </w:rPr>
        <w:t xml:space="preserve">11.14 元</w:t>
      </w:r>
      <w:r>
        <w:t xml:space="preserve">、板块同步转强并出现结构化资金流确认后，才考虑小仓加回；当前不建议摊薄亏损。</w:t>
      </w:r>
    </w:p>
    <w:p>
      <w:pPr>
        <w:numPr>
          <w:ilvl w:val="0"/>
          <w:numId w:val="1031"/>
        </w:numPr>
        <w:pStyle w:val="Compact"/>
      </w:pPr>
      <w:r>
        <w:t xml:space="preserve">🚫 失效条件：持续运行在</w:t>
      </w:r>
      <w:r>
        <w:t xml:space="preserve"> </w:t>
      </w:r>
      <w:r>
        <w:rPr>
          <w:b/>
        </w:rPr>
        <w:t xml:space="preserve">11.14 元</w:t>
      </w:r>
      <w:r>
        <w:t xml:space="preserve">下方且盘中低点不断下移；极端风险参考跌停价</w:t>
      </w:r>
      <w:r>
        <w:t xml:space="preserve"> </w:t>
      </w:r>
      <w:r>
        <w:rPr>
          <w:b/>
        </w:rPr>
        <w:t xml:space="preserve">10.03 元</w:t>
      </w:r>
      <w:r>
        <w:t xml:space="preserve">。</w:t>
      </w:r>
    </w:p>
    <w:p>
      <w:pPr>
        <w:numPr>
          <w:ilvl w:val="0"/>
          <w:numId w:val="1031"/>
        </w:numPr>
        <w:pStyle w:val="Compact"/>
      </w:pPr>
      <w:r>
        <w:t xml:space="preserve">⚠️ 风险：主题交易持续性弱、项目回款与订单波动、行情缺少多源校验。</w:t>
      </w:r>
    </w:p>
    <w:p>
      <w:pPr>
        <w:pStyle w:val="Heading3"/>
      </w:pPr>
      <w:bookmarkStart w:id="56" w:name="工商银行1900-股成本-7.0601-元"/>
      <w:r>
        <w:t xml:space="preserve">📈 601398 工商银行｜1900 股｜成本 7.0601 元</w:t>
      </w:r>
      <w:bookmarkEnd w:id="56"/>
    </w:p>
    <w:p>
      <w:pPr>
        <w:numPr>
          <w:ilvl w:val="0"/>
          <w:numId w:val="1032"/>
        </w:numPr>
        <w:pStyle w:val="Compact"/>
      </w:pPr>
      <w:r>
        <w:t xml:space="preserve">📊 最新可得价</w:t>
      </w:r>
      <w:r>
        <w:t xml:space="preserve"> </w:t>
      </w:r>
      <w:r>
        <w:rPr>
          <w:b/>
        </w:rPr>
        <w:t xml:space="preserve">7.92 元</w:t>
      </w:r>
      <w:r>
        <w:t xml:space="preserve">，较成本</w:t>
      </w:r>
      <w:r>
        <w:t xml:space="preserve"> </w:t>
      </w:r>
      <w:r>
        <w:rPr>
          <w:b/>
        </w:rPr>
        <w:t xml:space="preserve">+12.18%</w:t>
      </w:r>
      <w:r>
        <w:t xml:space="preserve">，浮盈</w:t>
      </w:r>
      <w:r>
        <w:t xml:space="preserve"> </w:t>
      </w:r>
      <w:r>
        <w:rPr>
          <w:b/>
        </w:rPr>
        <w:t xml:space="preserve">1633.81 元</w:t>
      </w:r>
      <w:r>
        <w:t xml:space="preserve">；行情为华泰单源。</w:t>
      </w:r>
    </w:p>
    <w:p>
      <w:pPr>
        <w:numPr>
          <w:ilvl w:val="0"/>
          <w:numId w:val="1032"/>
        </w:numPr>
        <w:pStyle w:val="Compact"/>
      </w:pPr>
      <w:r>
        <w:t xml:space="preserve">🎯 板块关系：银行/高股息，与科技主线不共振，但在震荡分化环境下具防御与指数稳定作用。</w:t>
      </w:r>
    </w:p>
    <w:p>
      <w:pPr>
        <w:numPr>
          <w:ilvl w:val="0"/>
          <w:numId w:val="1032"/>
        </w:numPr>
        <w:pStyle w:val="Compact"/>
      </w:pPr>
      <w:r>
        <w:t xml:space="preserve">💡 今日动作：</w:t>
      </w:r>
      <w:r>
        <w:rPr>
          <w:b/>
        </w:rPr>
        <w:t xml:space="preserve">稳健持有</w:t>
      </w:r>
      <w:r>
        <w:t xml:space="preserve">。以昨日收盘</w:t>
      </w:r>
      <w:r>
        <w:t xml:space="preserve"> </w:t>
      </w:r>
      <w:r>
        <w:rPr>
          <w:b/>
        </w:rPr>
        <w:t xml:space="preserve">7.90 元</w:t>
      </w:r>
      <w:r>
        <w:t xml:space="preserve">为短线观察轴；若维持其上可继续持有，若跌破后放量且银行板块同步走弱，可止盈减持</w:t>
      </w:r>
      <w:r>
        <w:t xml:space="preserve"> </w:t>
      </w:r>
      <w:r>
        <w:rPr>
          <w:b/>
        </w:rPr>
        <w:t xml:space="preserve">500—700 股</w:t>
      </w:r>
      <w:r>
        <w:t xml:space="preserve">。</w:t>
      </w:r>
    </w:p>
    <w:p>
      <w:pPr>
        <w:numPr>
          <w:ilvl w:val="0"/>
          <w:numId w:val="1032"/>
        </w:numPr>
        <w:pStyle w:val="Compact"/>
      </w:pPr>
      <w:r>
        <w:t xml:space="preserve">✅ 条件加仓：仅在银行板块资金净流入得到实时确认、股价回踩</w:t>
      </w:r>
      <w:r>
        <w:t xml:space="preserve"> </w:t>
      </w:r>
      <w:r>
        <w:rPr>
          <w:b/>
        </w:rPr>
        <w:t xml:space="preserve">7.90 元</w:t>
      </w:r>
      <w:r>
        <w:t xml:space="preserve">附近企稳时小仓加；不追开盘急拉。</w:t>
      </w:r>
    </w:p>
    <w:p>
      <w:pPr>
        <w:numPr>
          <w:ilvl w:val="0"/>
          <w:numId w:val="1032"/>
        </w:numPr>
        <w:pStyle w:val="Compact"/>
      </w:pPr>
      <w:r>
        <w:t xml:space="preserve">🚫 失效条件：跌破</w:t>
      </w:r>
      <w:r>
        <w:t xml:space="preserve"> </w:t>
      </w:r>
      <w:r>
        <w:rPr>
          <w:b/>
        </w:rPr>
        <w:t xml:space="preserve">7.90 元</w:t>
      </w:r>
      <w:r>
        <w:t xml:space="preserve">后无法收复并伴随板块走弱；盈利保护优先于扩大仓位。</w:t>
      </w:r>
    </w:p>
    <w:p>
      <w:pPr>
        <w:numPr>
          <w:ilvl w:val="0"/>
          <w:numId w:val="1032"/>
        </w:numPr>
        <w:pStyle w:val="Compact"/>
      </w:pPr>
      <w:r>
        <w:t xml:space="preserve">⚠️ 风险：净息差、宏观信用风险、红利风格切换和权重股补跌。</w:t>
      </w:r>
    </w:p>
    <w:p>
      <w:pPr>
        <w:pStyle w:val="Heading3"/>
      </w:pPr>
      <w:bookmarkStart w:id="57" w:name="农业银行5300-股成本-6.4244-元"/>
      <w:r>
        <w:t xml:space="preserve">⚠️ 601288 农业银行｜5300 股｜成本 6.4244 元</w:t>
      </w:r>
      <w:bookmarkEnd w:id="57"/>
    </w:p>
    <w:p>
      <w:pPr>
        <w:numPr>
          <w:ilvl w:val="0"/>
          <w:numId w:val="1033"/>
        </w:numPr>
        <w:pStyle w:val="Compact"/>
      </w:pPr>
      <w:r>
        <w:t xml:space="preserve">📊 最新行情</w:t>
      </w:r>
      <w:r>
        <w:t xml:space="preserve"> </w:t>
      </w:r>
      <w:r>
        <w:rPr>
          <w:b/>
        </w:rPr>
        <w:t xml:space="preserve">未核验</w:t>
      </w:r>
      <w:r>
        <w:t xml:space="preserve">，因此当前盈亏幅度、明确支撑阻力和浮动金额均不能计算或编造。</w:t>
      </w:r>
    </w:p>
    <w:p>
      <w:pPr>
        <w:numPr>
          <w:ilvl w:val="0"/>
          <w:numId w:val="1033"/>
        </w:numPr>
        <w:pStyle w:val="Compact"/>
      </w:pPr>
      <w:r>
        <w:t xml:space="preserve">🎯 板块关系：国有大行/高股息，具防御属性；名称中的</w:t>
      </w:r>
      <w:r>
        <w:t xml:space="preserve">“</w:t>
      </w:r>
      <w:r>
        <w:t xml:space="preserve">农业</w:t>
      </w:r>
      <w:r>
        <w:t xml:space="preserve">”</w:t>
      </w:r>
      <w:r>
        <w:t xml:space="preserve">不等于农业产业链，不应与种业主线混同。</w:t>
      </w:r>
    </w:p>
    <w:p>
      <w:pPr>
        <w:numPr>
          <w:ilvl w:val="0"/>
          <w:numId w:val="1033"/>
        </w:numPr>
        <w:pStyle w:val="Compact"/>
      </w:pPr>
      <w:r>
        <w:t xml:space="preserve">💡 今日动作：</w:t>
      </w:r>
      <w:r>
        <w:rPr>
          <w:b/>
        </w:rPr>
        <w:t xml:space="preserve">持有观察、暂不加仓</w:t>
      </w:r>
      <w:r>
        <w:t xml:space="preserve">。以开盘后 30 分钟区间为执行基准：跌破区间下沿且银行板块同步走弱，减持</w:t>
      </w:r>
      <w:r>
        <w:t xml:space="preserve"> </w:t>
      </w:r>
      <w:r>
        <w:rPr>
          <w:b/>
        </w:rPr>
        <w:t xml:space="preserve">1000—1500 股</w:t>
      </w:r>
      <w:r>
        <w:t xml:space="preserve">；维持区间上沿之上则继续持有。</w:t>
      </w:r>
    </w:p>
    <w:p>
      <w:pPr>
        <w:numPr>
          <w:ilvl w:val="0"/>
          <w:numId w:val="1033"/>
        </w:numPr>
        <w:pStyle w:val="Compact"/>
      </w:pPr>
      <w:r>
        <w:t xml:space="preserve">✅ 条件加仓：仅在交易软件确认最新价、银行板块资金流为正、并放量突破早盘区间上沿后小仓执行。</w:t>
      </w:r>
    </w:p>
    <w:p>
      <w:pPr>
        <w:numPr>
          <w:ilvl w:val="0"/>
          <w:numId w:val="1033"/>
        </w:numPr>
        <w:pStyle w:val="Compact"/>
      </w:pPr>
      <w:r>
        <w:t xml:space="preserve">🚫 失效条件：行情仍无法确认，或跌破早盘低点后无承接；任何加仓计划在数据未核验时自动失效。</w:t>
      </w:r>
    </w:p>
    <w:p>
      <w:pPr>
        <w:numPr>
          <w:ilvl w:val="0"/>
          <w:numId w:val="1033"/>
        </w:numPr>
        <w:pStyle w:val="Compact"/>
      </w:pPr>
      <w:r>
        <w:t xml:space="preserve">⚠️ 风险：净息差、红利拥挤、宏观信用及价格数据缺失。</w:t>
      </w:r>
    </w:p>
    <w:p>
      <w:pPr>
        <w:pStyle w:val="Heading3"/>
      </w:pPr>
      <w:bookmarkStart w:id="58" w:name="持仓优先级结论"/>
      <w:r>
        <w:t xml:space="preserve">🎯 持仓优先级结论</w:t>
      </w:r>
      <w:bookmarkEnd w:id="58"/>
    </w:p>
    <w:p>
      <w:pPr>
        <w:numPr>
          <w:ilvl w:val="0"/>
          <w:numId w:val="1034"/>
        </w:numPr>
        <w:pStyle w:val="Compact"/>
      </w:pPr>
      <w:r>
        <w:t xml:space="preserve">⚠️</w:t>
      </w:r>
      <w:r>
        <w:t xml:space="preserve"> </w:t>
      </w:r>
      <w:r>
        <w:rPr>
          <w:b/>
        </w:rPr>
        <w:t xml:space="preserve">最该减仓观察：弘元绿能</w:t>
      </w:r>
      <w:r>
        <w:t xml:space="preserve">，亏损最深且光伏资金/板块强度缺失；反弹不站稳</w:t>
      </w:r>
      <w:r>
        <w:t xml:space="preserve"> </w:t>
      </w:r>
      <w:r>
        <w:rPr>
          <w:b/>
        </w:rPr>
        <w:t xml:space="preserve">16.42 元</w:t>
      </w:r>
      <w:r>
        <w:t xml:space="preserve">应优先降风险。</w:t>
      </w:r>
    </w:p>
    <w:p>
      <w:pPr>
        <w:numPr>
          <w:ilvl w:val="0"/>
          <w:numId w:val="1034"/>
        </w:numPr>
        <w:pStyle w:val="Compact"/>
      </w:pPr>
      <w:r>
        <w:t xml:space="preserve">📉</w:t>
      </w:r>
      <w:r>
        <w:t xml:space="preserve"> </w:t>
      </w:r>
      <w:r>
        <w:rPr>
          <w:b/>
        </w:rPr>
        <w:t xml:space="preserve">次级减仓观察：风语筑</w:t>
      </w:r>
      <w:r>
        <w:t xml:space="preserve">，当前偏弱且主线共振有限；不能收复</w:t>
      </w:r>
      <w:r>
        <w:t xml:space="preserve"> </w:t>
      </w:r>
      <w:r>
        <w:rPr>
          <w:b/>
        </w:rPr>
        <w:t xml:space="preserve">11.14 元</w:t>
      </w:r>
      <w:r>
        <w:t xml:space="preserve">不宜加仓。</w:t>
      </w:r>
    </w:p>
    <w:p>
      <w:pPr>
        <w:numPr>
          <w:ilvl w:val="0"/>
          <w:numId w:val="1034"/>
        </w:numPr>
        <w:pStyle w:val="Compact"/>
      </w:pPr>
      <w:r>
        <w:t xml:space="preserve">🛡️</w:t>
      </w:r>
      <w:r>
        <w:t xml:space="preserve"> </w:t>
      </w:r>
      <w:r>
        <w:rPr>
          <w:b/>
        </w:rPr>
        <w:t xml:space="preserve">最稳健持有：工商银行</w:t>
      </w:r>
      <w:r>
        <w:t xml:space="preserve">，已有浮盈且具防御属性，以</w:t>
      </w:r>
      <w:r>
        <w:t xml:space="preserve"> </w:t>
      </w:r>
      <w:r>
        <w:rPr>
          <w:b/>
        </w:rPr>
        <w:t xml:space="preserve">7.90 元</w:t>
      </w:r>
      <w:r>
        <w:t xml:space="preserve">为盈利保护观察轴。</w:t>
      </w:r>
    </w:p>
    <w:p>
      <w:pPr>
        <w:numPr>
          <w:ilvl w:val="0"/>
          <w:numId w:val="1034"/>
        </w:numPr>
        <w:pStyle w:val="Compact"/>
      </w:pPr>
      <w:r>
        <w:t xml:space="preserve">✅</w:t>
      </w:r>
      <w:r>
        <w:t xml:space="preserve"> </w:t>
      </w:r>
      <w:r>
        <w:rPr>
          <w:b/>
        </w:rPr>
        <w:t xml:space="preserve">满足条件才可加仓：工商银行或弘元绿能</w:t>
      </w:r>
      <w:r>
        <w:t xml:space="preserve">；前者需银行资金确认并回踩企稳，后者需光伏板块资金与成交共振。农业银行因价格未核验，暂不执行加仓。</w:t>
      </w:r>
    </w:p>
    <w:p>
      <w:r>
        <w:pict>
          <v:rect style="width:0;height:1.5pt" o:hralign="center" o:hrstd="t" o:hr="t"/>
        </w:pict>
      </w:r>
    </w:p>
    <w:p>
      <w:pPr>
        <w:pStyle w:val="Heading2"/>
      </w:pPr>
      <w:bookmarkStart w:id="59" w:name="数据质量与今日风控清单"/>
      <w:r>
        <w:t xml:space="preserve">⚠️ 数据质量与今日风控清单</w:t>
      </w:r>
      <w:bookmarkEnd w:id="59"/>
    </w:p>
    <w:p>
      <w:pPr>
        <w:numPr>
          <w:ilvl w:val="0"/>
          <w:numId w:val="1035"/>
        </w:numPr>
        <w:pStyle w:val="Compact"/>
      </w:pPr>
      <w:r>
        <w:t xml:space="preserve">📊 关键源覆盖</w:t>
      </w:r>
      <w:r>
        <w:t xml:space="preserve"> </w:t>
      </w:r>
      <w:r>
        <w:rPr>
          <w:b/>
        </w:rPr>
        <w:t xml:space="preserve">3/7（42.86%）</w:t>
      </w:r>
      <w:r>
        <w:t xml:space="preserve">：指数、涨跌家数、成交额可用；资金流、板块表现、活跃个股、涨跌停样本不可用。</w:t>
      </w:r>
    </w:p>
    <w:p>
      <w:pPr>
        <w:numPr>
          <w:ilvl w:val="0"/>
          <w:numId w:val="1035"/>
        </w:numPr>
        <w:pStyle w:val="Compact"/>
      </w:pPr>
      <w:r>
        <w:t xml:space="preserve">🔎 指数为新浪主源并经东方财富、腾讯交叉验证；同花顺涨跌家数和成交额均为单源可用。</w:t>
      </w:r>
    </w:p>
    <w:p>
      <w:pPr>
        <w:numPr>
          <w:ilvl w:val="0"/>
          <w:numId w:val="1035"/>
        </w:numPr>
        <w:pStyle w:val="Compact"/>
      </w:pPr>
      <w:r>
        <w:t xml:space="preserve">🚫 成交额比较口径为</w:t>
      </w:r>
      <w:r>
        <w:t xml:space="preserve"> </w:t>
      </w:r>
      <w:r>
        <w:rPr>
          <w:rStyle w:val="VerbatimChar"/>
        </w:rPr>
        <w:t xml:space="preserve">unverified</w:t>
      </w:r>
      <w:r>
        <w:t xml:space="preserve">，不得使用变化百分比；资金流入/流出 TOP10 均未核验。</w:t>
      </w:r>
    </w:p>
    <w:p>
      <w:pPr>
        <w:numPr>
          <w:ilvl w:val="0"/>
          <w:numId w:val="1035"/>
        </w:numPr>
        <w:pStyle w:val="Compact"/>
      </w:pPr>
      <w:r>
        <w:t xml:space="preserve">💡 开盘后补验顺序：持仓公告 → 四只持仓实时价 → 板块资金流 → 板块成交与涨跌停扩散 → 再决定是否提高仓位。</w:t>
      </w:r>
    </w:p>
    <w:p>
      <w:r>
        <w:pict>
          <v:rect style="width:0;height:1.5pt" o:hralign="center" o:hrstd="t" o:hr="t"/>
        </w:pict>
      </w:r>
    </w:p>
    <w:p>
      <w:pPr>
        <w:pStyle w:val="BlockText"/>
      </w:pPr>
      <w:r>
        <w:t xml:space="preserve">📊 生成时间：2026-08-27 08:30（北京时间，Asia/Shanghai）</w:t>
      </w:r>
      <w:r>
        <w:t xml:space="preserve"> </w:t>
      </w:r>
      <w:r>
        <w:t xml:space="preserve">🔮 by：先知 v1.0.3 — 周先生出品</w:t>
      </w:r>
      <w:r>
        <w:t xml:space="preserve"> </w:t>
      </w:r>
      <w:r>
        <w:t xml:space="preserve">🔵 数据采集模型：local-python</w:t>
      </w:r>
      <w:r>
        <w:t xml:space="preserve"> </w:t>
      </w:r>
      <w:r>
        <w:t xml:space="preserve">🔴 分析+写稿模型：hermes</w:t>
      </w:r>
      <w:r>
        <w:t xml:space="preserve"> </w:t>
      </w:r>
      <w:r>
        <w:t xml:space="preserve">📄 文档生成：pandoc (markdown → docx)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2026-08-27T00:38:34Z</dcterms:created>
  <dcterms:modified xsi:type="dcterms:W3CDTF">2026-08-27T00:38:34Z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