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午盘总结-2026-08-27周四"/>
      <w:r>
        <w:t xml:space="preserve">🕐 午盘总结 | 2026-08-27（周四）</w:t>
      </w:r>
      <w:bookmarkEnd w:id="20"/>
    </w:p>
    <w:p>
      <w:pPr>
        <w:pStyle w:val="BlockText"/>
      </w:pPr>
      <w:r>
        <w:t xml:space="preserve">🔎 数据边界：本报告基于 2026-08-27 11:45 完成的采集 JSON。指数经新浪、东方财富、腾讯三源交叉验证；涨跌家数与全市场成交额为同花顺单源。资金流、板块排行、活跃个股、涨跌停样本及核心个股多源校验采集失败，均降级为</w:t>
      </w:r>
      <w:r>
        <w:t xml:space="preserve">“</w:t>
      </w:r>
      <w:r>
        <w:t xml:space="preserve">未核验</w:t>
      </w:r>
      <w:r>
        <w:t xml:space="preserve">”</w:t>
      </w:r>
      <w:r>
        <w:t xml:space="preserve">。华泰数据仅作补充，不替代缺失的本地结构化榜单。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上午行情概览"/>
      <w:r>
        <w:t xml:space="preserve">📊 上午行情概览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📈🔴</w:t>
      </w:r>
      <w:r>
        <w:t xml:space="preserve"> </w:t>
      </w:r>
      <w:r>
        <w:rPr>
          <w:b/>
        </w:rPr>
        <w:t xml:space="preserve">上证指数</w:t>
      </w:r>
      <w:r>
        <w:t xml:space="preserve">：3935.9851 点，</w:t>
      </w:r>
      <w:r>
        <w:rPr>
          <w:b/>
        </w:rPr>
        <w:t xml:space="preserve">+0.5997%</w:t>
      </w:r>
      <w:r>
        <w:t xml:space="preserve">；</w:t>
      </w:r>
      <w:r>
        <w:rPr>
          <w:b/>
        </w:rPr>
        <w:t xml:space="preserve">深证成指</w:t>
      </w:r>
      <w:r>
        <w:t xml:space="preserve">：14005.927 点，</w:t>
      </w:r>
      <w:r>
        <w:rPr>
          <w:b/>
        </w:rPr>
        <w:t xml:space="preserve">+1.1892%</w:t>
      </w:r>
      <w:r>
        <w:t xml:space="preserve">；</w:t>
      </w:r>
      <w:r>
        <w:rPr>
          <w:b/>
        </w:rPr>
        <w:t xml:space="preserve">创业板指</w:t>
      </w:r>
      <w:r>
        <w:t xml:space="preserve">：3466.400 点，</w:t>
      </w:r>
      <w:r>
        <w:rPr>
          <w:b/>
        </w:rPr>
        <w:t xml:space="preserve">+1.5086%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🚀</w:t>
      </w:r>
      <w:r>
        <w:t xml:space="preserve"> </w:t>
      </w:r>
      <w:r>
        <w:rPr>
          <w:b/>
        </w:rPr>
        <w:t xml:space="preserve">科创50</w:t>
      </w:r>
      <w:r>
        <w:t xml:space="preserve">：1688.3794 点，</w:t>
      </w:r>
      <w:r>
        <w:rPr>
          <w:b/>
        </w:rPr>
        <w:t xml:space="preserve">+3.4534%</w:t>
      </w:r>
      <w:r>
        <w:t xml:space="preserve">，显著强于沪深300的</w:t>
      </w:r>
      <w:r>
        <w:t xml:space="preserve"> </w:t>
      </w:r>
      <w:r>
        <w:rPr>
          <w:b/>
        </w:rPr>
        <w:t xml:space="preserve">+0.4992%</w:t>
      </w:r>
      <w:r>
        <w:t xml:space="preserve">，成长风格占优。指数点位与涨跌幅均通过三源校验。</w:t>
      </w:r>
    </w:p>
    <w:p>
      <w:pPr>
        <w:numPr>
          <w:ilvl w:val="0"/>
          <w:numId w:val="1001"/>
        </w:numPr>
        <w:pStyle w:val="Compact"/>
      </w:pPr>
      <w:r>
        <w:t xml:space="preserve">💰 同花顺单源全市场上午累计成交额</w:t>
      </w:r>
      <w:r>
        <w:t xml:space="preserve"> </w:t>
      </w:r>
      <w:r>
        <w:rPr>
          <w:b/>
        </w:rPr>
        <w:t xml:space="preserve">13610.72 亿元</w:t>
      </w:r>
      <w:r>
        <w:t xml:space="preserve">；因</w:t>
      </w:r>
      <w:r>
        <w:t xml:space="preserve"> </w:t>
      </w:r>
      <w:r>
        <w:rPr>
          <w:rStyle w:val="VerbatimChar"/>
        </w:rPr>
        <w:t xml:space="preserve">turnover_comparison_scope=unverified</w:t>
      </w:r>
      <w:r>
        <w:t xml:space="preserve">，不与昨日金额计算或描述变化百分比。</w:t>
      </w:r>
    </w:p>
    <w:p>
      <w:pPr>
        <w:numPr>
          <w:ilvl w:val="0"/>
          <w:numId w:val="1001"/>
        </w:numPr>
        <w:pStyle w:val="Compact"/>
      </w:pPr>
      <w:r>
        <w:t xml:space="preserve">📊 同花顺单源涨跌家数</w:t>
      </w:r>
      <w:r>
        <w:t xml:space="preserve"> </w:t>
      </w:r>
      <w:r>
        <w:rPr>
          <w:b/>
        </w:rPr>
        <w:t xml:space="preserve">3067/2295</w:t>
      </w:r>
      <w:r>
        <w:t xml:space="preserve">，平盘</w:t>
      </w:r>
      <w:r>
        <w:t xml:space="preserve"> </w:t>
      </w:r>
      <w:r>
        <w:rPr>
          <w:b/>
        </w:rPr>
        <w:t xml:space="preserve">185</w:t>
      </w:r>
      <w:r>
        <w:t xml:space="preserve">，涨停</w:t>
      </w:r>
      <w:r>
        <w:t xml:space="preserve"> </w:t>
      </w:r>
      <w:r>
        <w:rPr>
          <w:b/>
        </w:rPr>
        <w:t xml:space="preserve">65</w:t>
      </w:r>
      <w:r>
        <w:t xml:space="preserve">、跌停</w:t>
      </w:r>
      <w:r>
        <w:t xml:space="preserve"> </w:t>
      </w:r>
      <w:r>
        <w:rPr>
          <w:b/>
        </w:rPr>
        <w:t xml:space="preserve">3</w:t>
      </w:r>
      <w:r>
        <w:t xml:space="preserve">；上涨家数多于下跌家数，但仍有 2295 只下跌，属于偏强分化而非全面普涨。</w:t>
      </w:r>
    </w:p>
    <w:p>
      <w:pPr>
        <w:numPr>
          <w:ilvl w:val="0"/>
          <w:numId w:val="1001"/>
        </w:numPr>
        <w:pStyle w:val="Compact"/>
      </w:pPr>
      <w:r>
        <w:t xml:space="preserve">🎭 一句话特征：</w:t>
      </w:r>
      <w:r>
        <w:rPr>
          <w:b/>
        </w:rPr>
        <w:t xml:space="preserve">科创成长领涨、风险偏好提升，但关键资金与板块榜单缺失，午后只能按</w:t>
      </w:r>
      <w:r>
        <w:rPr>
          <w:b/>
        </w:rPr>
        <w:t xml:space="preserve">“</w:t>
      </w:r>
      <w:r>
        <w:rPr>
          <w:b/>
        </w:rPr>
        <w:t xml:space="preserve">指数强、结构待核验</w:t>
      </w:r>
      <w:r>
        <w:rPr>
          <w:b/>
        </w:rPr>
        <w:t xml:space="preserve">”</w:t>
      </w:r>
      <w:r>
        <w:rPr>
          <w:b/>
        </w:rPr>
        <w:t xml:space="preserve">执行。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领涨板块-top10-龙头股"/>
      <w:r>
        <w:t xml:space="preserve">🔥 领涨板块 TOP10 &amp; 龙头股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领涨板块 TOP10：未核验（0/10）</w:t>
      </w:r>
      <w:r>
        <w:t xml:space="preserve">。</w:t>
      </w:r>
      <w:r>
        <w:rPr>
          <w:rStyle w:val="VerbatimChar"/>
        </w:rPr>
        <w:t xml:space="preserve">sector_performance</w:t>
      </w:r>
      <w:r>
        <w:t xml:space="preserve"> </w:t>
      </w:r>
      <w:r>
        <w:t xml:space="preserve">返回 HTTP 502，采集 JSON 没有可用板块涨幅、成交额或龙头榜单，禁止将华泰文本分析改写成真实 TOP10。</w:t>
      </w:r>
    </w:p>
    <w:p>
      <w:pPr>
        <w:numPr>
          <w:ilvl w:val="0"/>
          <w:numId w:val="1002"/>
        </w:numPr>
        <w:pStyle w:val="Compact"/>
      </w:pPr>
      <w:r>
        <w:t xml:space="preserve">🔎 华泰</w:t>
      </w:r>
      <w:r>
        <w:t xml:space="preserve"> </w:t>
      </w:r>
      <w:r>
        <w:rPr>
          <w:rStyle w:val="VerbatimChar"/>
        </w:rPr>
        <w:t xml:space="preserve">market_insight</w:t>
      </w:r>
      <w:r>
        <w:t xml:space="preserve"> </w:t>
      </w:r>
      <w:r>
        <w:t xml:space="preserve">文本将科技成长、农业种植列为强势线索，将光伏设备与传统权重列为偏弱线索；该内容仅作补充解释，未获本地板块结构化数据复核。</w:t>
      </w:r>
    </w:p>
    <w:p>
      <w:pPr>
        <w:numPr>
          <w:ilvl w:val="0"/>
          <w:numId w:val="1002"/>
        </w:numPr>
        <w:pStyle w:val="Compact"/>
      </w:pPr>
      <w:r>
        <w:t xml:space="preserve">🚀 可确认的风格锚是科创50</w:t>
      </w:r>
      <w:r>
        <w:t xml:space="preserve"> </w:t>
      </w:r>
      <w:r>
        <w:rPr>
          <w:b/>
        </w:rPr>
        <w:t xml:space="preserve">+3.4534%</w:t>
      </w:r>
      <w:r>
        <w:t xml:space="preserve">；但</w:t>
      </w:r>
      <w:r>
        <w:t xml:space="preserve"> </w:t>
      </w:r>
      <w:r>
        <w:rPr>
          <w:rStyle w:val="VerbatimChar"/>
        </w:rPr>
        <w:t xml:space="preserve">active_stocks</w:t>
      </w:r>
      <w:r>
        <w:t xml:space="preserve"> </w:t>
      </w:r>
      <w:r>
        <w:t xml:space="preserve">与</w:t>
      </w:r>
      <w:r>
        <w:t xml:space="preserve"> </w:t>
      </w:r>
      <w:r>
        <w:rPr>
          <w:rStyle w:val="VerbatimChar"/>
        </w:rPr>
        <w:t xml:space="preserve">stock_quote_cross_checks</w:t>
      </w:r>
      <w:r>
        <w:t xml:space="preserve"> </w:t>
      </w:r>
      <w:r>
        <w:t xml:space="preserve">均失败，AI算力、半导体、PCB方向的精确龙头行情</w:t>
      </w:r>
      <w:r>
        <w:t xml:space="preserve"> 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02"/>
        </w:numPr>
        <w:pStyle w:val="Compact"/>
      </w:pPr>
      <w:r>
        <w:t xml:space="preserve">🌾 华泰单源选股样本中，肯特股份</w:t>
      </w:r>
      <w:r>
        <w:t xml:space="preserve"> </w:t>
      </w:r>
      <w:r>
        <w:rPr>
          <w:b/>
        </w:rPr>
        <w:t xml:space="preserve">50.40 元、+20.00%</w:t>
      </w:r>
      <w:r>
        <w:t xml:space="preserve">，英特科技</w:t>
      </w:r>
      <w:r>
        <w:t xml:space="preserve"> </w:t>
      </w:r>
      <w:r>
        <w:rPr>
          <w:b/>
        </w:rPr>
        <w:t xml:space="preserve">21.24 元、+20.00%</w:t>
      </w:r>
      <w:r>
        <w:t xml:space="preserve">，金健米业</w:t>
      </w:r>
      <w:r>
        <w:t xml:space="preserve"> </w:t>
      </w:r>
      <w:r>
        <w:rPr>
          <w:b/>
        </w:rPr>
        <w:t xml:space="preserve">10.78 元、+10.00%</w:t>
      </w:r>
      <w:r>
        <w:t xml:space="preserve">；这些是个股候选数据，不等同于板块 TOP10 或涨停榜单。</w:t>
      </w:r>
    </w:p>
    <w:p>
      <w:pPr>
        <w:numPr>
          <w:ilvl w:val="0"/>
          <w:numId w:val="1002"/>
        </w:numPr>
        <w:pStyle w:val="Compact"/>
      </w:pPr>
      <w:r>
        <w:t xml:space="preserve">💡 午后观察：科创50能否守住上午相对强势；农业候选能否继续扩散；若只有少数高换手个股脉冲而无板块资金确认，不追高。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资金流向"/>
      <w:r>
        <w:t xml:space="preserve">💰 资金流向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主力净流入 TOP10：未核验（0/10）</w:t>
      </w:r>
      <w:r>
        <w:t xml:space="preserve">。</w:t>
      </w:r>
      <w:r>
        <w:rPr>
          <w:rStyle w:val="VerbatimChar"/>
        </w:rPr>
        <w:t xml:space="preserve">money_flow</w:t>
      </w:r>
      <w:r>
        <w:t xml:space="preserve"> </w:t>
      </w:r>
      <w:r>
        <w:t xml:space="preserve">返回 HTTP 502，采集 JSON不存在真实板块/个股流入榜单与完整金额，不能自行补齐。</w:t>
      </w:r>
    </w:p>
    <w:p>
      <w:pPr>
        <w:numPr>
          <w:ilvl w:val="0"/>
          <w:numId w:val="1003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主力净流出 TOP10：未核验（0/10）</w:t>
      </w:r>
      <w:r>
        <w:t xml:space="preserve">。同一接口失败，本报告不虚构流出方向与金额。</w:t>
      </w:r>
    </w:p>
    <w:p>
      <w:pPr>
        <w:numPr>
          <w:ilvl w:val="0"/>
          <w:numId w:val="1003"/>
        </w:numPr>
        <w:pStyle w:val="Compact"/>
      </w:pPr>
      <w:r>
        <w:t xml:space="preserve">🔎 华泰</w:t>
      </w:r>
      <w:r>
        <w:t xml:space="preserve"> </w:t>
      </w:r>
      <w:r>
        <w:rPr>
          <w:rStyle w:val="VerbatimChar"/>
        </w:rPr>
        <w:t xml:space="preserve">select_stock</w:t>
      </w:r>
      <w:r>
        <w:t xml:space="preserve"> </w:t>
      </w:r>
      <w:r>
        <w:t xml:space="preserve">提供的是条件选股样本，并非全市场资金流入/流出 TOP10；因此不得拿其十只股票替代上述榜单。</w:t>
      </w:r>
    </w:p>
    <w:p>
      <w:pPr>
        <w:numPr>
          <w:ilvl w:val="0"/>
          <w:numId w:val="1003"/>
        </w:numPr>
        <w:pStyle w:val="Compact"/>
      </w:pPr>
      <w:r>
        <w:t xml:space="preserve">🚫 午后在资金榜单恢复前，不把任何方向表述为</w:t>
      </w:r>
      <w:r>
        <w:t xml:space="preserve">“</w:t>
      </w:r>
      <w:r>
        <w:t xml:space="preserve">主力持续净流入</w:t>
      </w:r>
      <w:r>
        <w:t xml:space="preserve">”</w:t>
      </w:r>
      <w:r>
        <w:t xml:space="preserve">或</w:t>
      </w:r>
      <w:r>
        <w:t xml:space="preserve">“</w:t>
      </w:r>
      <w:r>
        <w:t xml:space="preserve">资金大规模撤退</w:t>
      </w:r>
      <w:r>
        <w:t xml:space="preserve">”</w:t>
      </w:r>
      <w:r>
        <w:t xml:space="preserve">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4" w:name="资金流出预警"/>
      <w:r>
        <w:t xml:space="preserve">⚠️ 资金流出预警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光伏设备</w:t>
      </w:r>
      <w:r>
        <w:t xml:space="preserve">：华泰补充文本提示板块偏弱，华泰自选股弘元绿能报</w:t>
      </w:r>
      <w:r>
        <w:t xml:space="preserve"> </w:t>
      </w:r>
      <w:r>
        <w:rPr>
          <w:b/>
        </w:rPr>
        <w:t xml:space="preserve">16.24 元、-2.29%</w:t>
      </w:r>
      <w:r>
        <w:t xml:space="preserve">，两项信号方向一致但都来自华泰体系，且缺少板块资金流与多源个股校验；仅可列为风险观察，不能认定真实净流出规模。</w:t>
      </w:r>
    </w:p>
    <w:p>
      <w:pPr>
        <w:numPr>
          <w:ilvl w:val="0"/>
          <w:numId w:val="1004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银行权重</w:t>
      </w:r>
      <w:r>
        <w:t xml:space="preserve">：工商银行报</w:t>
      </w:r>
      <w:r>
        <w:t xml:space="preserve"> </w:t>
      </w:r>
      <w:r>
        <w:rPr>
          <w:b/>
        </w:rPr>
        <w:t xml:space="preserve">7.78 元、-1.77%</w:t>
      </w:r>
      <w:r>
        <w:t xml:space="preserve">，弱于上涨的主要指数；这与华泰文本所述传统权重偏弱相符，但仅为单只自选股样本，不外推为整个银行板块结论。</w:t>
      </w:r>
    </w:p>
    <w:p>
      <w:pPr>
        <w:numPr>
          <w:ilvl w:val="0"/>
          <w:numId w:val="1004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高换手强势股</w:t>
      </w:r>
      <w:r>
        <w:t xml:space="preserve">：绿控传动换手率</w:t>
      </w:r>
      <w:r>
        <w:t xml:space="preserve"> </w:t>
      </w:r>
      <w:r>
        <w:rPr>
          <w:b/>
        </w:rPr>
        <w:t xml:space="preserve">45.83%</w:t>
      </w:r>
      <w:r>
        <w:t xml:space="preserve">、肯特股份</w:t>
      </w:r>
      <w:r>
        <w:t xml:space="preserve"> </w:t>
      </w:r>
      <w:r>
        <w:rPr>
          <w:b/>
        </w:rPr>
        <w:t xml:space="preserve">35.43%</w:t>
      </w:r>
      <w:r>
        <w:t xml:space="preserve">、百花医药</w:t>
      </w:r>
      <w:r>
        <w:t xml:space="preserve"> </w:t>
      </w:r>
      <w:r>
        <w:rPr>
          <w:b/>
        </w:rPr>
        <w:t xml:space="preserve">34.11%</w:t>
      </w:r>
      <w:r>
        <w:t xml:space="preserve">、英特科技</w:t>
      </w:r>
      <w:r>
        <w:t xml:space="preserve"> </w:t>
      </w:r>
      <w:r>
        <w:rPr>
          <w:b/>
        </w:rPr>
        <w:t xml:space="preserve">29.59%</w:t>
      </w:r>
      <w:r>
        <w:t xml:space="preserve">、神农种业</w:t>
      </w:r>
      <w:r>
        <w:t xml:space="preserve"> </w:t>
      </w:r>
      <w:r>
        <w:rPr>
          <w:b/>
        </w:rPr>
        <w:t xml:space="preserve">28.96%</w:t>
      </w:r>
      <w:r>
        <w:t xml:space="preserve">。高换手意味着分歧与兑现风险，午后不宜只看涨幅追价。</w:t>
      </w:r>
    </w:p>
    <w:p>
      <w:pPr>
        <w:numPr>
          <w:ilvl w:val="0"/>
          <w:numId w:val="1004"/>
        </w:numPr>
        <w:pStyle w:val="Compact"/>
      </w:pPr>
      <w:r>
        <w:t xml:space="preserve">🚫 由于净流出榜单缺失，当前无法区分板块弱势究竟来自高位退潮、兑现、轮动还是事件冲击；须等待交易终端资金与成交数据确认。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5" w:name="盘前预判-vs-实盘"/>
      <w:r>
        <w:t xml:space="preserve">🎯 盘前预判 vs 实盘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命中点一—先进制造/科技成长</w:t>
      </w:r>
      <w:r>
        <w:t xml:space="preserve">：盘前将 AI算力、集成电路、6G、具身智能列为观察偏高；上午科创50</w:t>
      </w:r>
      <w:r>
        <w:t xml:space="preserve"> </w:t>
      </w:r>
      <w:r>
        <w:rPr>
          <w:b/>
        </w:rPr>
        <w:t xml:space="preserve">+3.4534%</w:t>
      </w:r>
      <w:r>
        <w:t xml:space="preserve">、显著强于上证</w:t>
      </w:r>
      <w:r>
        <w:t xml:space="preserve"> </w:t>
      </w:r>
      <w:r>
        <w:rPr>
          <w:b/>
        </w:rPr>
        <w:t xml:space="preserve">+0.5997%</w:t>
      </w:r>
      <w:r>
        <w:t xml:space="preserve">，成长风格得到指数级验证。</w:t>
      </w:r>
    </w:p>
    <w:p>
      <w:pPr>
        <w:numPr>
          <w:ilvl w:val="0"/>
          <w:numId w:val="1005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命中点二—农业轮动线索</w:t>
      </w:r>
      <w:r>
        <w:t xml:space="preserve">：盘前现代农业方向得到政策支持；华泰单源选股出现神农种业</w:t>
      </w:r>
      <w:r>
        <w:t xml:space="preserve"> </w:t>
      </w:r>
      <w:r>
        <w:rPr>
          <w:b/>
        </w:rPr>
        <w:t xml:space="preserve">+8.06%</w:t>
      </w:r>
      <w:r>
        <w:t xml:space="preserve">、威马农机</w:t>
      </w:r>
      <w:r>
        <w:t xml:space="preserve"> </w:t>
      </w:r>
      <w:r>
        <w:rPr>
          <w:b/>
        </w:rPr>
        <w:t xml:space="preserve">+14.15%</w:t>
      </w:r>
      <w:r>
        <w:t xml:space="preserve">、金健米业</w:t>
      </w:r>
      <w:r>
        <w:t xml:space="preserve"> </w:t>
      </w:r>
      <w:r>
        <w:rPr>
          <w:b/>
        </w:rPr>
        <w:t xml:space="preserve">+10.00%</w:t>
      </w:r>
      <w:r>
        <w:t xml:space="preserve">，提供个股层面的补充印证。</w:t>
      </w:r>
    </w:p>
    <w:p>
      <w:pPr>
        <w:numPr>
          <w:ilvl w:val="0"/>
          <w:numId w:val="1005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偏差/未完成验证一—电网设备</w:t>
      </w:r>
      <w:r>
        <w:t xml:space="preserve">：盘前特高压、电网设备方向缺少上午结构化板块表现、资金和活跃个股数据，不能判断命中或失效。</w:t>
      </w:r>
    </w:p>
    <w:p>
      <w:pPr>
        <w:numPr>
          <w:ilvl w:val="0"/>
          <w:numId w:val="1005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偏差/未完成验证二—整体普涨程度</w:t>
      </w:r>
      <w:r>
        <w:t xml:space="preserve">：上午涨跌家数</w:t>
      </w:r>
      <w:r>
        <w:t xml:space="preserve"> </w:t>
      </w:r>
      <w:r>
        <w:rPr>
          <w:b/>
        </w:rPr>
        <w:t xml:space="preserve">3067/2295</w:t>
      </w:r>
      <w:r>
        <w:t xml:space="preserve">，虽偏正但并非强普涨；科技指数强势未完全扩散至全市场。</w:t>
      </w:r>
    </w:p>
    <w:p>
      <w:pPr>
        <w:numPr>
          <w:ilvl w:val="0"/>
          <w:numId w:val="1005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无法复核项—资金主线</w:t>
      </w:r>
      <w:r>
        <w:t xml:space="preserve">：盘前要求资金流确认后再提高仓位，但上午</w:t>
      </w:r>
      <w:r>
        <w:t xml:space="preserve"> </w:t>
      </w:r>
      <w:r>
        <w:rPr>
          <w:rStyle w:val="VerbatimChar"/>
        </w:rPr>
        <w:t xml:space="preserve">money_flow</w:t>
      </w:r>
      <w:r>
        <w:t xml:space="preserve"> </w:t>
      </w:r>
      <w:r>
        <w:t xml:space="preserve">仍不可用，因此不能把科技或农业升级为已获主力资金确认的确定性主线。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6" w:name="华泰自选股观察"/>
      <w:r>
        <w:t xml:space="preserve">🧾 华泰自选股观察</w:t>
      </w:r>
      <w:bookmarkEnd w:id="26"/>
    </w:p>
    <w:p>
      <w:pPr>
        <w:numPr>
          <w:ilvl w:val="0"/>
          <w:numId w:val="1006"/>
        </w:numPr>
      </w:pPr>
      <w:r>
        <w:t xml:space="preserve">📋 华泰自选股共</w:t>
      </w:r>
      <w:r>
        <w:t xml:space="preserve"> </w:t>
      </w:r>
      <w:r>
        <w:rPr>
          <w:b/>
        </w:rPr>
        <w:t xml:space="preserve">3 只</w:t>
      </w:r>
      <w:r>
        <w:t xml:space="preserve">，行情获取</w:t>
      </w:r>
      <w:r>
        <w:t xml:space="preserve"> </w:t>
      </w:r>
      <w:r>
        <w:rPr>
          <w:b/>
        </w:rPr>
        <w:t xml:space="preserve">3/3</w:t>
      </w:r>
      <w:r>
        <w:t xml:space="preserve"> </w:t>
      </w:r>
      <w:r>
        <w:t xml:space="preserve">成功；因</w:t>
      </w:r>
      <w:r>
        <w:t xml:space="preserve"> </w:t>
      </w:r>
      <w:r>
        <w:rPr>
          <w:rStyle w:val="VerbatimChar"/>
        </w:rPr>
        <w:t xml:space="preserve">stock_quote_cross_checks</w:t>
      </w:r>
      <w:r>
        <w:t xml:space="preserve"> </w:t>
      </w:r>
      <w:r>
        <w:t xml:space="preserve">失败，以下均标注为华泰单源行情。</w:t>
      </w:r>
    </w:p>
    <w:p>
      <w:pPr>
        <w:numPr>
          <w:ilvl w:val="0"/>
          <w:numId w:val="1006"/>
        </w:numPr>
      </w:pPr>
      <w:r>
        <w:t xml:space="preserve">🎯 自选股整体为</w:t>
      </w:r>
      <w:r>
        <w:t xml:space="preserve"> </w:t>
      </w:r>
      <w:r>
        <w:rPr>
          <w:b/>
        </w:rPr>
        <w:t xml:space="preserve">1 涨2跌</w:t>
      </w:r>
      <w:r>
        <w:t xml:space="preserve">，与科创成长强势并不同步。风语筑小幅走强，弘元绿能与工商银行偏弱；整体</w:t>
      </w:r>
      <w:r>
        <w:t xml:space="preserve"> </w:t>
      </w:r>
      <w:r>
        <w:rPr>
          <w:b/>
        </w:rPr>
        <w:t xml:space="preserve">以跟踪为主、暂不作为主攻方向</w:t>
      </w:r>
      <w:r>
        <w:t xml:space="preserve">。</w:t>
      </w:r>
    </w:p>
    <w:p>
      <w:pPr>
        <w:numPr>
          <w:ilvl w:val="0"/>
          <w:numId w:val="1006"/>
        </w:numPr>
      </w:pPr>
      <w:r>
        <w:t xml:space="preserve">📉</w:t>
      </w:r>
      <w:r>
        <w:t xml:space="preserve"> </w:t>
      </w:r>
      <w:r>
        <w:rPr>
          <w:b/>
        </w:rPr>
        <w:t xml:space="preserve">603185 弘元绿能</w:t>
      </w:r>
      <w:r>
        <w:t xml:space="preserve">：最新价</w:t>
      </w:r>
      <w:r>
        <w:t xml:space="preserve"> </w:t>
      </w:r>
      <w:r>
        <w:rPr>
          <w:b/>
        </w:rPr>
        <w:t xml:space="preserve">16.24 元，-2.29%</w:t>
      </w:r>
      <w:r>
        <w:t xml:space="preserve">；属光伏硅片/光伏设备，与新能源方向有关，但与上午科创成长主线无直接共振，且华泰文本提示光伏设备偏弱。判断：</w:t>
      </w:r>
      <w:r>
        <w:rPr>
          <w:b/>
        </w:rPr>
        <w:t xml:space="preserve">偏弱，反弹以降风险观察为主，不追高、不因亏损无条件补仓</w:t>
      </w:r>
      <w:r>
        <w:t xml:space="preserve">。</w:t>
      </w:r>
    </w:p>
    <w:p>
      <w:pPr>
        <w:numPr>
          <w:ilvl w:val="0"/>
          <w:numId w:val="1006"/>
        </w:numPr>
      </w:pPr>
      <w:r>
        <w:t xml:space="preserve">📈</w:t>
      </w:r>
      <w:r>
        <w:t xml:space="preserve"> </w:t>
      </w:r>
      <w:r>
        <w:rPr>
          <w:b/>
        </w:rPr>
        <w:t xml:space="preserve">603466 风语筑</w:t>
      </w:r>
      <w:r>
        <w:t xml:space="preserve">：最新价</w:t>
      </w:r>
      <w:r>
        <w:t xml:space="preserve"> </w:t>
      </w:r>
      <w:r>
        <w:rPr>
          <w:b/>
        </w:rPr>
        <w:t xml:space="preserve">11.06 元，+1.37%</w:t>
      </w:r>
      <w:r>
        <w:t xml:space="preserve">；属数字展示/文化科技，与 AI 应用存在题材联系，但不是本轮已验证的科技硬件风格锚。判断：</w:t>
      </w:r>
      <w:r>
        <w:rPr>
          <w:b/>
        </w:rPr>
        <w:t xml:space="preserve">继续观察，可低吸跟踪但不追高；若午后转弱并跌回昨收 10.91 元下方，停止强化预期</w:t>
      </w:r>
      <w:r>
        <w:t xml:space="preserve">。</w:t>
      </w:r>
    </w:p>
    <w:p>
      <w:pPr>
        <w:numPr>
          <w:ilvl w:val="0"/>
          <w:numId w:val="1006"/>
        </w:numPr>
      </w:pPr>
      <w:r>
        <w:t xml:space="preserve">📉</w:t>
      </w:r>
      <w:r>
        <w:t xml:space="preserve"> </w:t>
      </w:r>
      <w:r>
        <w:rPr>
          <w:b/>
        </w:rPr>
        <w:t xml:space="preserve">601398 工商银行</w:t>
      </w:r>
      <w:r>
        <w:t xml:space="preserve">：最新价</w:t>
      </w:r>
      <w:r>
        <w:t xml:space="preserve"> </w:t>
      </w:r>
      <w:r>
        <w:rPr>
          <w:b/>
        </w:rPr>
        <w:t xml:space="preserve">7.78 元，-1.77%</w:t>
      </w:r>
      <w:r>
        <w:t xml:space="preserve">；属银行/高股息防御，与科技成长主线不共振，上午表现弱于主要指数。判断：</w:t>
      </w:r>
      <w:r>
        <w:rPr>
          <w:b/>
        </w:rPr>
        <w:t xml:space="preserve">偏弱但仍具防御属性，以跟踪和盈利保护为主、暂不作为主攻方向</w:t>
      </w:r>
      <w:r>
        <w:t xml:space="preserve">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7" w:name="下午投资方向分层"/>
      <w:r>
        <w:t xml:space="preserve">🎯 下午投资方向分层</w:t>
      </w:r>
      <w:bookmarkEnd w:id="27"/>
    </w:p>
    <w:p>
      <w:pPr>
        <w:pStyle w:val="Heading3"/>
      </w:pPr>
      <w:bookmarkStart w:id="28" w:name="可参与现代农业种业农机优先级条件参与"/>
      <w:r>
        <w:t xml:space="preserve">🚀 可参与：现代农业—种业/农机（优先级：条件参与）</w:t>
      </w:r>
      <w:bookmarkEnd w:id="28"/>
    </w:p>
    <w:p>
      <w:pPr>
        <w:numPr>
          <w:ilvl w:val="0"/>
          <w:numId w:val="1007"/>
        </w:numPr>
        <w:pStyle w:val="Compact"/>
      </w:pPr>
      <w:r>
        <w:t xml:space="preserve">📌 证据链：盘前政策面明确粮食安全、良种、高端农机与智慧农业；华泰单源候选中神农种业</w:t>
      </w:r>
      <w:r>
        <w:t xml:space="preserve"> </w:t>
      </w:r>
      <w:r>
        <w:rPr>
          <w:b/>
        </w:rPr>
        <w:t xml:space="preserve">+8.06%</w:t>
      </w:r>
      <w:r>
        <w:t xml:space="preserve">、主力净流入</w:t>
      </w:r>
      <w:r>
        <w:t xml:space="preserve"> </w:t>
      </w:r>
      <w:r>
        <w:rPr>
          <w:b/>
        </w:rPr>
        <w:t xml:space="preserve">1.23 亿元</w:t>
      </w:r>
      <w:r>
        <w:t xml:space="preserve">、换手率</w:t>
      </w:r>
      <w:r>
        <w:t xml:space="preserve"> </w:t>
      </w:r>
      <w:r>
        <w:rPr>
          <w:b/>
        </w:rPr>
        <w:t xml:space="preserve">28.96%</w:t>
      </w:r>
      <w:r>
        <w:t xml:space="preserve">，威马农机</w:t>
      </w:r>
      <w:r>
        <w:t xml:space="preserve"> </w:t>
      </w:r>
      <w:r>
        <w:rPr>
          <w:b/>
        </w:rPr>
        <w:t xml:space="preserve">+14.15%</w:t>
      </w:r>
      <w:r>
        <w:t xml:space="preserve">、主力净流入</w:t>
      </w:r>
      <w:r>
        <w:t xml:space="preserve"> </w:t>
      </w:r>
      <w:r>
        <w:rPr>
          <w:b/>
        </w:rPr>
        <w:t xml:space="preserve">5100.70 万元</w:t>
      </w:r>
      <w:r>
        <w:t xml:space="preserve">、换手率</w:t>
      </w:r>
      <w:r>
        <w:t xml:space="preserve"> </w:t>
      </w:r>
      <w:r>
        <w:rPr>
          <w:b/>
        </w:rPr>
        <w:t xml:space="preserve">25.84%</w:t>
      </w:r>
      <w:r>
        <w:t xml:space="preserve">，金健米业</w:t>
      </w:r>
      <w:r>
        <w:t xml:space="preserve"> </w:t>
      </w:r>
      <w:r>
        <w:rPr>
          <w:b/>
        </w:rPr>
        <w:t xml:space="preserve">+10.00%</w:t>
      </w:r>
      <w:r>
        <w:t xml:space="preserve">、主力净流入</w:t>
      </w:r>
      <w:r>
        <w:t xml:space="preserve"> </w:t>
      </w:r>
      <w:r>
        <w:rPr>
          <w:b/>
        </w:rPr>
        <w:t xml:space="preserve">2.74 亿元</w:t>
      </w:r>
      <w:r>
        <w:t xml:space="preserve">、换手率</w:t>
      </w:r>
      <w:r>
        <w:t xml:space="preserve"> </w:t>
      </w:r>
      <w:r>
        <w:rPr>
          <w:b/>
        </w:rPr>
        <w:t xml:space="preserve">19.80%</w:t>
      </w:r>
      <w:r>
        <w:t xml:space="preserve">；华泰文本亦提示农业延续轮动。</w:t>
      </w:r>
    </w:p>
    <w:p>
      <w:pPr>
        <w:numPr>
          <w:ilvl w:val="0"/>
          <w:numId w:val="1007"/>
        </w:numPr>
        <w:pStyle w:val="Compact"/>
      </w:pPr>
      <w:r>
        <w:t xml:space="preserve">🔥 核心标的：</w:t>
      </w:r>
      <w:r>
        <w:rPr>
          <w:b/>
        </w:rPr>
        <w:t xml:space="preserve">神农种业</w:t>
      </w:r>
      <w:r>
        <w:t xml:space="preserve">（种业辨识度与单源资金样本）、</w:t>
      </w:r>
      <w:r>
        <w:rPr>
          <w:b/>
        </w:rPr>
        <w:t xml:space="preserve">威马农机</w:t>
      </w:r>
      <w:r>
        <w:t xml:space="preserve">（农机方向高弹性）、</w:t>
      </w:r>
      <w:r>
        <w:rPr>
          <w:b/>
        </w:rPr>
        <w:t xml:space="preserve">金健米业</w:t>
      </w:r>
      <w:r>
        <w:t xml:space="preserve">（粮食链强势样本）。以上均未通过新浪/东财/腾讯多源个股校验。</w:t>
      </w:r>
    </w:p>
    <w:p>
      <w:pPr>
        <w:numPr>
          <w:ilvl w:val="0"/>
          <w:numId w:val="1007"/>
        </w:numPr>
        <w:pStyle w:val="Compact"/>
      </w:pPr>
      <w:r>
        <w:t xml:space="preserve">💡 参与策略：激进者只用小仓等待分歧回封或回踩承接；稳健者等板块资金榜单恢复并确认；保守者继续观察，不参与高换手追涨。</w:t>
      </w:r>
    </w:p>
    <w:p>
      <w:pPr>
        <w:numPr>
          <w:ilvl w:val="0"/>
          <w:numId w:val="1007"/>
        </w:numPr>
        <w:pStyle w:val="Compact"/>
      </w:pPr>
      <w:r>
        <w:t xml:space="preserve">✅ 触发条件：三只核心样本至少两只维持强势，农业细分出现可核验板块成交放大或资金净流入，且涨停扩散得到交易终端确认。</w:t>
      </w:r>
    </w:p>
    <w:p>
      <w:pPr>
        <w:numPr>
          <w:ilvl w:val="0"/>
          <w:numId w:val="1007"/>
        </w:numPr>
        <w:pStyle w:val="Compact"/>
      </w:pPr>
      <w:r>
        <w:t xml:space="preserve">🚫 失效条件：核心样本明显回落、板块资金转负，或高换手后无新增个股扩散。</w:t>
      </w:r>
    </w:p>
    <w:p>
      <w:pPr>
        <w:numPr>
          <w:ilvl w:val="0"/>
          <w:numId w:val="1007"/>
        </w:numPr>
        <w:pStyle w:val="Compact"/>
      </w:pPr>
      <w:r>
        <w:t xml:space="preserve">⚠️ 风险：华泰单源、换手率高、题材轮动快及政策到业绩传导慢。</w:t>
      </w:r>
    </w:p>
    <w:p>
      <w:pPr>
        <w:pStyle w:val="Heading3"/>
      </w:pPr>
      <w:bookmarkStart w:id="29" w:name="只观察ai算力半导体pcb科技硬件优先级高观察"/>
      <w:r>
        <w:t xml:space="preserve">🚀 只观察：AI算力—半导体/PCB科技硬件（优先级：高观察）</w:t>
      </w:r>
      <w:bookmarkEnd w:id="29"/>
    </w:p>
    <w:p>
      <w:pPr>
        <w:numPr>
          <w:ilvl w:val="0"/>
          <w:numId w:val="1008"/>
        </w:numPr>
        <w:pStyle w:val="Compact"/>
      </w:pPr>
      <w:r>
        <w:t xml:space="preserve">📌 证据链：科创50</w:t>
      </w:r>
      <w:r>
        <w:t xml:space="preserve"> </w:t>
      </w:r>
      <w:r>
        <w:rPr>
          <w:b/>
        </w:rPr>
        <w:t xml:space="preserve">+3.4534%</w:t>
      </w:r>
      <w:r>
        <w:t xml:space="preserve">，强于创业板指</w:t>
      </w:r>
      <w:r>
        <w:t xml:space="preserve"> </w:t>
      </w:r>
      <w:r>
        <w:rPr>
          <w:b/>
        </w:rPr>
        <w:t xml:space="preserve">+1.5086%</w:t>
      </w:r>
      <w:r>
        <w:t xml:space="preserve">与沪深300</w:t>
      </w:r>
      <w:r>
        <w:t xml:space="preserve"> </w:t>
      </w:r>
      <w:r>
        <w:rPr>
          <w:b/>
        </w:rPr>
        <w:t xml:space="preserve">+0.4992%</w:t>
      </w:r>
      <w:r>
        <w:t xml:space="preserve">；全市场上午成交额</w:t>
      </w:r>
      <w:r>
        <w:t xml:space="preserve"> </w:t>
      </w:r>
      <w:r>
        <w:rPr>
          <w:b/>
        </w:rPr>
        <w:t xml:space="preserve">13610.72 亿元</w:t>
      </w:r>
      <w:r>
        <w:t xml:space="preserve">；华泰文本将英伟达财报、PCB业绩线索作为科技走强的补充解释。</w:t>
      </w:r>
    </w:p>
    <w:p>
      <w:pPr>
        <w:numPr>
          <w:ilvl w:val="0"/>
          <w:numId w:val="1008"/>
        </w:numPr>
        <w:pStyle w:val="Compact"/>
      </w:pPr>
      <w:r>
        <w:t xml:space="preserve">🔥 核心标的：</w:t>
      </w:r>
      <w:r>
        <w:rPr>
          <w:b/>
        </w:rPr>
        <w:t xml:space="preserve">沪电股份</w:t>
      </w:r>
      <w:r>
        <w:t xml:space="preserve">仅来自华泰文本线索，精确行情未核验；AI算力与半导体其他龙头因</w:t>
      </w:r>
      <w:r>
        <w:t xml:space="preserve"> </w:t>
      </w:r>
      <w:r>
        <w:rPr>
          <w:rStyle w:val="VerbatimChar"/>
        </w:rPr>
        <w:t xml:space="preserve">active_stocks</w:t>
      </w:r>
      <w:r>
        <w:t xml:space="preserve">、</w:t>
      </w:r>
      <w:r>
        <w:rPr>
          <w:rStyle w:val="VerbatimChar"/>
        </w:rPr>
        <w:t xml:space="preserve">stock_quote_cross_checks</w:t>
      </w:r>
      <w:r>
        <w:t xml:space="preserve"> </w:t>
      </w:r>
      <w:r>
        <w:t xml:space="preserve">失败，本报告不自行补票。</w:t>
      </w:r>
    </w:p>
    <w:p>
      <w:pPr>
        <w:numPr>
          <w:ilvl w:val="0"/>
          <w:numId w:val="1008"/>
        </w:numPr>
        <w:pStyle w:val="Compact"/>
      </w:pPr>
      <w:r>
        <w:t xml:space="preserve">💡 参与策略：激进者仅观察科创50回踩后的承接，不在缺少资金榜单时追一致性高潮；稳健与保守者等待个股多源行情及板块资金恢复。</w:t>
      </w:r>
    </w:p>
    <w:p>
      <w:pPr>
        <w:numPr>
          <w:ilvl w:val="0"/>
          <w:numId w:val="1008"/>
        </w:numPr>
        <w:pStyle w:val="Compact"/>
      </w:pPr>
      <w:r>
        <w:t xml:space="preserve">✅ 触发条件：科创50午后守住上午强势区间，科技细分成交继续扩张，且真实板块资金榜单恢复后为正。</w:t>
      </w:r>
    </w:p>
    <w:p>
      <w:pPr>
        <w:numPr>
          <w:ilvl w:val="0"/>
          <w:numId w:val="1008"/>
        </w:numPr>
        <w:pStyle w:val="Compact"/>
      </w:pPr>
      <w:r>
        <w:t xml:space="preserve">🚫 失效条件：科创50快速回吐、龙头高开低走，或资金恢复后显示科技净流出。</w:t>
      </w:r>
    </w:p>
    <w:p>
      <w:pPr>
        <w:numPr>
          <w:ilvl w:val="0"/>
          <w:numId w:val="1008"/>
        </w:numPr>
        <w:pStyle w:val="Compact"/>
      </w:pPr>
      <w:r>
        <w:t xml:space="preserve">⚠️ 风险：外部催化兑现、拥挤交易、核心标的行情未核验。</w:t>
      </w:r>
    </w:p>
    <w:p>
      <w:pPr>
        <w:pStyle w:val="Heading3"/>
      </w:pPr>
      <w:bookmarkStart w:id="30" w:name="只观察医药创新药医药商业优先级观察"/>
      <w:r>
        <w:t xml:space="preserve">🔎 只观察：医药—创新药/医药商业（优先级：观察）</w:t>
      </w:r>
      <w:bookmarkEnd w:id="30"/>
    </w:p>
    <w:p>
      <w:pPr>
        <w:numPr>
          <w:ilvl w:val="0"/>
          <w:numId w:val="1009"/>
        </w:numPr>
        <w:pStyle w:val="Compact"/>
      </w:pPr>
      <w:r>
        <w:t xml:space="preserve">📌 证据链：华泰单源候选中百花医药报</w:t>
      </w:r>
      <w:r>
        <w:t xml:space="preserve"> </w:t>
      </w:r>
      <w:r>
        <w:rPr>
          <w:b/>
        </w:rPr>
        <w:t xml:space="preserve">16.25 元、+7.19%</w:t>
      </w:r>
      <w:r>
        <w:t xml:space="preserve">、主力净流入</w:t>
      </w:r>
      <w:r>
        <w:t xml:space="preserve"> </w:t>
      </w:r>
      <w:r>
        <w:rPr>
          <w:b/>
        </w:rPr>
        <w:t xml:space="preserve">5314.98 万元</w:t>
      </w:r>
      <w:r>
        <w:t xml:space="preserve">、换手率</w:t>
      </w:r>
      <w:r>
        <w:t xml:space="preserve"> </w:t>
      </w:r>
      <w:r>
        <w:rPr>
          <w:b/>
        </w:rPr>
        <w:t xml:space="preserve">34.11%</w:t>
      </w:r>
      <w:r>
        <w:t xml:space="preserve">；誉衡药业报</w:t>
      </w:r>
      <w:r>
        <w:t xml:space="preserve"> </w:t>
      </w:r>
      <w:r>
        <w:rPr>
          <w:b/>
        </w:rPr>
        <w:t xml:space="preserve">4.39 元、+6.04%</w:t>
      </w:r>
      <w:r>
        <w:t xml:space="preserve">、主力净流入</w:t>
      </w:r>
      <w:r>
        <w:t xml:space="preserve"> </w:t>
      </w:r>
      <w:r>
        <w:rPr>
          <w:b/>
        </w:rPr>
        <w:t xml:space="preserve">5.33 亿元</w:t>
      </w:r>
      <w:r>
        <w:t xml:space="preserve">、换手率</w:t>
      </w:r>
      <w:r>
        <w:t xml:space="preserve"> </w:t>
      </w:r>
      <w:r>
        <w:rPr>
          <w:b/>
        </w:rPr>
        <w:t xml:space="preserve">28.80%</w:t>
      </w:r>
      <w:r>
        <w:t xml:space="preserve">；两只样本同时体现涨幅、资金与活跃度，但无本地板块数据验证。</w:t>
      </w:r>
    </w:p>
    <w:p>
      <w:pPr>
        <w:numPr>
          <w:ilvl w:val="0"/>
          <w:numId w:val="1009"/>
        </w:numPr>
        <w:pStyle w:val="Compact"/>
      </w:pPr>
      <w:r>
        <w:t xml:space="preserve">🔥 核心标的：</w:t>
      </w:r>
      <w:r>
        <w:rPr>
          <w:b/>
        </w:rPr>
        <w:t xml:space="preserve">百花医药</w:t>
      </w:r>
      <w:r>
        <w:t xml:space="preserve">（高换手强势样本）、</w:t>
      </w:r>
      <w:r>
        <w:rPr>
          <w:b/>
        </w:rPr>
        <w:t xml:space="preserve">誉衡药业</w:t>
      </w:r>
      <w:r>
        <w:t xml:space="preserve">（华泰样本资金金额较高）。</w:t>
      </w:r>
    </w:p>
    <w:p>
      <w:pPr>
        <w:numPr>
          <w:ilvl w:val="0"/>
          <w:numId w:val="1009"/>
        </w:numPr>
        <w:pStyle w:val="Compact"/>
      </w:pPr>
      <w:r>
        <w:t xml:space="preserve">💡 参与策略：仅作轮动备选；激进者也应等待回踩承接，稳健与保守者不在板块榜单缺失时开新仓。</w:t>
      </w:r>
    </w:p>
    <w:p>
      <w:pPr>
        <w:numPr>
          <w:ilvl w:val="0"/>
          <w:numId w:val="1009"/>
        </w:numPr>
        <w:pStyle w:val="Compact"/>
      </w:pPr>
      <w:r>
        <w:t xml:space="preserve">✅ 触发条件：医药板块结构化涨幅与资金数据恢复后同向为正，且两只样本不出现冲高回落。</w:t>
      </w:r>
    </w:p>
    <w:p>
      <w:pPr>
        <w:numPr>
          <w:ilvl w:val="0"/>
          <w:numId w:val="1009"/>
        </w:numPr>
        <w:pStyle w:val="Compact"/>
      </w:pPr>
      <w:r>
        <w:t xml:space="preserve">🚫 失效条件：高换手兑现、板块无扩散，或资金数据恢复后显示净流出。</w:t>
      </w:r>
    </w:p>
    <w:p>
      <w:pPr>
        <w:numPr>
          <w:ilvl w:val="0"/>
          <w:numId w:val="1009"/>
        </w:numPr>
        <w:pStyle w:val="Compact"/>
      </w:pPr>
      <w:r>
        <w:t xml:space="preserve">⚠️ 风险：单源误差、医药个股事件风险与短线兑现。</w:t>
      </w:r>
    </w:p>
    <w:p>
      <w:pPr>
        <w:pStyle w:val="Heading3"/>
      </w:pPr>
      <w:bookmarkStart w:id="31" w:name="应回避光伏设备高弹性追涨优先级回避"/>
      <w:r>
        <w:t xml:space="preserve">📉 应回避：光伏设备高弹性追涨（优先级：回避）</w:t>
      </w:r>
      <w:bookmarkEnd w:id="31"/>
    </w:p>
    <w:p>
      <w:pPr>
        <w:numPr>
          <w:ilvl w:val="0"/>
          <w:numId w:val="1010"/>
        </w:numPr>
        <w:pStyle w:val="Compact"/>
      </w:pPr>
      <w:r>
        <w:t xml:space="preserve">📌 证据链：华泰文本提示光伏设备偏弱；自选股弘元绿能</w:t>
      </w:r>
      <w:r>
        <w:t xml:space="preserve"> </w:t>
      </w:r>
      <w:r>
        <w:rPr>
          <w:b/>
        </w:rPr>
        <w:t xml:space="preserve">16.24 元、-2.29%</w:t>
      </w:r>
      <w:r>
        <w:t xml:space="preserve">；主要指数与科创50上涨而该股逆势下跌，至少说明其上午未与成长风格同步。</w:t>
      </w:r>
    </w:p>
    <w:p>
      <w:pPr>
        <w:numPr>
          <w:ilvl w:val="0"/>
          <w:numId w:val="1010"/>
        </w:numPr>
        <w:pStyle w:val="Compact"/>
      </w:pPr>
      <w:r>
        <w:t xml:space="preserve">🔥 观察标的：</w:t>
      </w:r>
      <w:r>
        <w:rPr>
          <w:b/>
        </w:rPr>
        <w:t xml:space="preserve">弘元绿能</w:t>
      </w:r>
      <w:r>
        <w:t xml:space="preserve">仅作风险样本；其他光伏个股无结构化行情，不扩展名单。</w:t>
      </w:r>
    </w:p>
    <w:p>
      <w:pPr>
        <w:numPr>
          <w:ilvl w:val="0"/>
          <w:numId w:val="1010"/>
        </w:numPr>
        <w:pStyle w:val="Compact"/>
      </w:pPr>
      <w:r>
        <w:t xml:space="preserve">💡 参与策略：激进、稳健、保守三档均不追高；持仓者优先观察反弹承接和风险收缩，不以摊薄成本为目的加仓。</w:t>
      </w:r>
    </w:p>
    <w:p>
      <w:pPr>
        <w:numPr>
          <w:ilvl w:val="0"/>
          <w:numId w:val="1010"/>
        </w:numPr>
        <w:pStyle w:val="Compact"/>
      </w:pPr>
      <w:r>
        <w:t xml:space="preserve">✅ 重新评估条件：光伏板块资金与成交恢复可核验、弘元绿能重新站回昨收</w:t>
      </w:r>
      <w:r>
        <w:t xml:space="preserve"> </w:t>
      </w:r>
      <w:r>
        <w:rPr>
          <w:b/>
        </w:rPr>
        <w:t xml:space="preserve">16.62 元</w:t>
      </w:r>
      <w:r>
        <w:t xml:space="preserve">并保持承接。</w:t>
      </w:r>
    </w:p>
    <w:p>
      <w:pPr>
        <w:numPr>
          <w:ilvl w:val="0"/>
          <w:numId w:val="1010"/>
        </w:numPr>
        <w:pStyle w:val="Compact"/>
      </w:pPr>
      <w:r>
        <w:t xml:space="preserve">🚫 失效条件：继续弱于指数、跌破上午承接区后无法收复，或板块资金确认净流出。</w:t>
      </w:r>
    </w:p>
    <w:p>
      <w:pPr>
        <w:numPr>
          <w:ilvl w:val="0"/>
          <w:numId w:val="1010"/>
        </w:numPr>
        <w:pStyle w:val="Compact"/>
      </w:pPr>
      <w:r>
        <w:t xml:space="preserve">⚠️ 风险：行业供需、价格竞争、海外政策扰动和高波动。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2" w:name="下午盘操作建议"/>
      <w:r>
        <w:t xml:space="preserve">🎯 下午盘操作建议</w:t>
      </w:r>
      <w:bookmarkEnd w:id="32"/>
    </w:p>
    <w:p>
      <w:pPr>
        <w:numPr>
          <w:ilvl w:val="0"/>
          <w:numId w:val="1011"/>
        </w:numPr>
        <w:pStyle w:val="Compact"/>
      </w:pPr>
      <w:r>
        <w:t xml:space="preserve">📊 市场判断：</w:t>
      </w:r>
      <w:r>
        <w:rPr>
          <w:rStyle w:val="VerbatimChar"/>
        </w:rPr>
        <w:t xml:space="preserve">derived.market_style</w:t>
      </w:r>
      <w:r>
        <w:t xml:space="preserve"> </w:t>
      </w:r>
      <w:r>
        <w:t xml:space="preserve">为</w:t>
      </w:r>
      <w:r>
        <w:t xml:space="preserve"> </w:t>
      </w:r>
      <w:r>
        <w:rPr>
          <w:b/>
        </w:rPr>
        <w:t xml:space="preserve">“</w:t>
      </w:r>
      <w:r>
        <w:rPr>
          <w:b/>
        </w:rPr>
        <w:t xml:space="preserve">偏强/风险偏好较高</w:t>
      </w:r>
      <w:r>
        <w:rPr>
          <w:b/>
        </w:rPr>
        <w:t xml:space="preserve">”</w:t>
      </w:r>
      <w:r>
        <w:t xml:space="preserve">，但关键源覆盖仅</w:t>
      </w:r>
      <w:r>
        <w:t xml:space="preserve"> </w:t>
      </w:r>
      <w:r>
        <w:rPr>
          <w:b/>
        </w:rPr>
        <w:t xml:space="preserve">3/7（42.86%）</w:t>
      </w:r>
      <w:r>
        <w:t xml:space="preserve">；指数强势可信，具体主线置信度不足。</w:t>
      </w:r>
    </w:p>
    <w:p>
      <w:pPr>
        <w:numPr>
          <w:ilvl w:val="0"/>
          <w:numId w:val="1011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激进仓位 70%—80%</w:t>
      </w:r>
      <w:r>
        <w:t xml:space="preserve">：以派生模型上限</w:t>
      </w:r>
      <w:r>
        <w:t xml:space="preserve"> </w:t>
      </w:r>
      <w:r>
        <w:rPr>
          <w:b/>
        </w:rPr>
        <w:t xml:space="preserve">80%</w:t>
      </w:r>
      <w:r>
        <w:t xml:space="preserve"> </w:t>
      </w:r>
      <w:r>
        <w:t xml:space="preserve">为硬顶，只做已持有强势方向的去弱留强；新增仓位必须等待板块资金或成交确认，不追高换手样本。</w:t>
      </w:r>
    </w:p>
    <w:p>
      <w:pPr>
        <w:numPr>
          <w:ilvl w:val="0"/>
          <w:numId w:val="1011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稳健仓位 55%—65%</w:t>
      </w:r>
      <w:r>
        <w:t xml:space="preserve">：围绕科创成长风格与农业轮动观察，优先回踩承接；资金榜单未恢复前不打满派生模型</w:t>
      </w:r>
      <w:r>
        <w:t xml:space="preserve"> </w:t>
      </w:r>
      <w:r>
        <w:rPr>
          <w:b/>
        </w:rPr>
        <w:t xml:space="preserve">65%</w:t>
      </w:r>
      <w:r>
        <w:t xml:space="preserve"> </w:t>
      </w:r>
      <w:r>
        <w:t xml:space="preserve">上限。</w:t>
      </w:r>
    </w:p>
    <w:p>
      <w:pPr>
        <w:numPr>
          <w:ilvl w:val="0"/>
          <w:numId w:val="1011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保守仓位 40%—50%</w:t>
      </w:r>
      <w:r>
        <w:t xml:space="preserve">：保留现金，防御仓不追涨；以派生模型</w:t>
      </w:r>
      <w:r>
        <w:t xml:space="preserve"> </w:t>
      </w:r>
      <w:r>
        <w:rPr>
          <w:b/>
        </w:rPr>
        <w:t xml:space="preserve">50%</w:t>
      </w:r>
      <w:r>
        <w:t xml:space="preserve"> </w:t>
      </w:r>
      <w:r>
        <w:t xml:space="preserve">为上限，等待资金流、板块排行与活跃个股恢复。</w:t>
      </w:r>
    </w:p>
    <w:p>
      <w:pPr>
        <w:numPr>
          <w:ilvl w:val="0"/>
          <w:numId w:val="1011"/>
        </w:numPr>
        <w:pStyle w:val="Compact"/>
      </w:pPr>
      <w:r>
        <w:t xml:space="preserve">🔥 可继续关注：现代农业的条件性扩散、科创成长午后承接；医药仅作轮动备选。</w:t>
      </w:r>
    </w:p>
    <w:p>
      <w:pPr>
        <w:numPr>
          <w:ilvl w:val="0"/>
          <w:numId w:val="1011"/>
        </w:numPr>
        <w:pStyle w:val="Compact"/>
      </w:pPr>
      <w:r>
        <w:t xml:space="preserve">🚫 需要回避/减仓：光伏设备弱势追涨、高换手强势股的无条件接力、无法通过多源行情校验的陌生个股。</w:t>
      </w:r>
    </w:p>
    <w:p>
      <w:pPr>
        <w:numPr>
          <w:ilvl w:val="0"/>
          <w:numId w:val="1011"/>
        </w:numPr>
        <w:pStyle w:val="Compact"/>
      </w:pPr>
      <w:r>
        <w:t xml:space="preserve">⚠️ 总体失效条件：科创50显著回吐上午涨幅、上涨家数转为少于下跌家数、涨停扩散收缩，或恢复后的资金榜单与当前方向相反。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3" w:name="数据质量与执行纪律"/>
      <w:r>
        <w:t xml:space="preserve">⚠️ 数据质量与执行纪律</w:t>
      </w:r>
      <w:bookmarkEnd w:id="33"/>
    </w:p>
    <w:p>
      <w:pPr>
        <w:numPr>
          <w:ilvl w:val="0"/>
          <w:numId w:val="1012"/>
        </w:numPr>
        <w:pStyle w:val="Compact"/>
      </w:pPr>
      <w:r>
        <w:t xml:space="preserve">📊 指数为新浪主源，并经东方财富、腾讯交叉验证；没有指数冲突警告。</w:t>
      </w:r>
    </w:p>
    <w:p>
      <w:pPr>
        <w:numPr>
          <w:ilvl w:val="0"/>
          <w:numId w:val="1012"/>
        </w:numPr>
        <w:pStyle w:val="Compact"/>
      </w:pPr>
      <w:r>
        <w:t xml:space="preserve">🔎 涨跌家数与成交额均为同花顺单源可用；成交额比较口径未核验，所以只引用</w:t>
      </w:r>
      <w:r>
        <w:t xml:space="preserve"> </w:t>
      </w:r>
      <w:r>
        <w:rPr>
          <w:b/>
        </w:rPr>
        <w:t xml:space="preserve">13610.72 亿元</w:t>
      </w:r>
      <w:r>
        <w:t xml:space="preserve">原始金额。</w:t>
      </w:r>
    </w:p>
    <w:p>
      <w:pPr>
        <w:numPr>
          <w:ilvl w:val="0"/>
          <w:numId w:val="1012"/>
        </w:numPr>
        <w:pStyle w:val="Compact"/>
      </w:pPr>
      <w:r>
        <w:t xml:space="preserve">🚫 资金流入 TOP10、资金流出 TOP10、板块 TOP10、活跃股和涨跌停样本均缺失，不得在交易执行中把本报告的观察线索误当完整榜单。</w:t>
      </w:r>
    </w:p>
    <w:p>
      <w:pPr>
        <w:numPr>
          <w:ilvl w:val="0"/>
          <w:numId w:val="1012"/>
        </w:numPr>
        <w:pStyle w:val="Compact"/>
      </w:pPr>
      <w:r>
        <w:t xml:space="preserve">💡 午后补验顺序：资金流 TOP10 → 板块涨幅/成交额 → 涨跌停扩散 → 核心个股多源行情 → 再决定是否提高仓位。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生成时间：2026-08-27 11:45（北京时间，Asia/Shanghai）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2026-08-27T03:51:40Z</dcterms:created>
  <dcterms:modified xsi:type="dcterms:W3CDTF">2026-08-27T03:51:40Z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