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全天复盘-2026-08-26周三"/>
      <w:r>
        <w:t xml:space="preserve">🕑 全天复盘 | 2026-08-26（周三）</w:t>
      </w:r>
      <w:bookmarkEnd w:id="20"/>
    </w:p>
    <w:p>
      <w:pPr>
        <w:pStyle w:val="BlockText"/>
      </w:pPr>
      <w:r>
        <w:t xml:space="preserve">数据基准：2026-08-26 15:15（北京时间）。指数由新浪主源提供，并经东方财富、腾讯交叉验证；全市场涨跌家数与成交额来自同花顺单源。</w:t>
      </w:r>
    </w:p>
    <w:p>
      <w:pPr>
        <w:pStyle w:val="BlockText"/>
      </w:pPr>
      <w:r>
        <w:t xml:space="preserve">⚠️ 数据质量：关键源覆盖率 3/7（42.86%）。</w:t>
      </w:r>
      <w:r>
        <w:rPr>
          <w:rStyle w:val="VerbatimChar"/>
        </w:rPr>
        <w:t xml:space="preserve">money_flow</w:t>
      </w:r>
      <w:r>
        <w:t xml:space="preserve">、</w:t>
      </w:r>
      <w:r>
        <w:rPr>
          <w:rStyle w:val="VerbatimChar"/>
        </w:rPr>
        <w:t xml:space="preserve">sector_performance</w:t>
      </w:r>
      <w:r>
        <w:t xml:space="preserve">、</w:t>
      </w:r>
      <w:r>
        <w:rPr>
          <w:rStyle w:val="VerbatimChar"/>
        </w:rPr>
        <w:t xml:space="preserve">active_stocks</w:t>
      </w:r>
      <w:r>
        <w:t xml:space="preserve">、</w:t>
      </w:r>
      <w:r>
        <w:rPr>
          <w:rStyle w:val="VerbatimChar"/>
        </w:rPr>
        <w:t xml:space="preserve">limit_stocks</w:t>
      </w:r>
      <w:r>
        <w:t xml:space="preserve">、</w:t>
      </w:r>
      <w:r>
        <w:rPr>
          <w:rStyle w:val="VerbatimChar"/>
        </w:rPr>
        <w:t xml:space="preserve">stock_quote_cross_checks</w:t>
      </w:r>
      <w:r>
        <w:t xml:space="preserve"> </w:t>
      </w:r>
      <w:r>
        <w:t xml:space="preserve">均采集失败；资金TOP10、结构化板块榜、活跃股榜及涨跌停明细因此统一降级为</w:t>
      </w:r>
      <w:r>
        <w:t xml:space="preserve">“</w:t>
      </w:r>
      <w:r>
        <w:t xml:space="preserve">未核验</w:t>
      </w:r>
      <w:r>
        <w:t xml:space="preserve">”</w:t>
      </w:r>
      <w:r>
        <w:t xml:space="preserve">。华泰数据仅作补充线索，不替代缺失的本地结构化事实。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全天行情概览"/>
      <w:r>
        <w:t xml:space="preserve">📊 全天行情概览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📈🔴</w:t>
      </w:r>
      <w:r>
        <w:t xml:space="preserve"> </w:t>
      </w:r>
      <w:r>
        <w:rPr>
          <w:b/>
        </w:rPr>
        <w:t xml:space="preserve">上证指数</w:t>
      </w:r>
      <w:r>
        <w:t xml:space="preserve">：3,912.5235点，涨0.5934%；新浪、东方财富、腾讯三源校验一致。</w:t>
      </w:r>
    </w:p>
    <w:p>
      <w:pPr>
        <w:numPr>
          <w:ilvl w:val="0"/>
          <w:numId w:val="1001"/>
        </w:numPr>
        <w:pStyle w:val="Compact"/>
      </w:pPr>
      <w:r>
        <w:t xml:space="preserve">📈🔴</w:t>
      </w:r>
      <w:r>
        <w:t xml:space="preserve"> </w:t>
      </w:r>
      <w:r>
        <w:rPr>
          <w:b/>
        </w:rPr>
        <w:t xml:space="preserve">深证成指</w:t>
      </w:r>
      <w:r>
        <w:t xml:space="preserve">：13,841.327点，涨0.6944%；三源校验一致。</w:t>
      </w:r>
    </w:p>
    <w:p>
      <w:pPr>
        <w:numPr>
          <w:ilvl w:val="0"/>
          <w:numId w:val="1001"/>
        </w:numPr>
        <w:pStyle w:val="Compact"/>
      </w:pPr>
      <w:r>
        <w:t xml:space="preserve">📈🔴</w:t>
      </w:r>
      <w:r>
        <w:t xml:space="preserve"> </w:t>
      </w:r>
      <w:r>
        <w:rPr>
          <w:b/>
        </w:rPr>
        <w:t xml:space="preserve">创业板指</w:t>
      </w:r>
      <w:r>
        <w:t xml:space="preserve">：3,414.883点，涨0.5112%；三源校验一致。</w:t>
      </w:r>
    </w:p>
    <w:p>
      <w:pPr>
        <w:numPr>
          <w:ilvl w:val="0"/>
          <w:numId w:val="1001"/>
        </w:numPr>
        <w:pStyle w:val="Compact"/>
      </w:pPr>
      <w:r>
        <w:t xml:space="preserve">🚀</w:t>
      </w:r>
      <w:r>
        <w:t xml:space="preserve"> </w:t>
      </w:r>
      <w:r>
        <w:rPr>
          <w:b/>
        </w:rPr>
        <w:t xml:space="preserve">科创50</w:t>
      </w:r>
      <w:r>
        <w:t xml:space="preserve">：1,632.02点，涨1.7093%，继续显著强于三大指数；三源校验一致。</w:t>
      </w:r>
    </w:p>
    <w:p>
      <w:pPr>
        <w:numPr>
          <w:ilvl w:val="0"/>
          <w:numId w:val="1001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沪深300</w:t>
      </w:r>
      <w:r>
        <w:t xml:space="preserve">：4,590.7935点，涨0.8515%；三源校验一致。</w:t>
      </w:r>
    </w:p>
    <w:p>
      <w:pPr>
        <w:numPr>
          <w:ilvl w:val="0"/>
          <w:numId w:val="1001"/>
        </w:numPr>
        <w:pStyle w:val="Compact"/>
      </w:pPr>
      <w:r>
        <w:t xml:space="preserve">💰</w:t>
      </w:r>
      <w:r>
        <w:t xml:space="preserve"> </w:t>
      </w:r>
      <w:r>
        <w:rPr>
          <w:b/>
        </w:rPr>
        <w:t xml:space="preserve">全市场成交额</w:t>
      </w:r>
      <w:r>
        <w:t xml:space="preserve">：18,218.14亿元，来自同花顺单源；采集字段同时给出昨日18,442.78亿元及变动-224.64亿元，但</w:t>
      </w:r>
      <w:r>
        <w:t xml:space="preserve"> </w:t>
      </w:r>
      <w:r>
        <w:rPr>
          <w:rStyle w:val="VerbatimChar"/>
        </w:rPr>
        <w:t xml:space="preserve">turnover_comparison_scope=unverified</w:t>
      </w:r>
      <w:r>
        <w:t xml:space="preserve">，故不计算或引用变化百分比，也不将其定性为严格同口径缩量。</w:t>
      </w:r>
    </w:p>
    <w:p>
      <w:pPr>
        <w:numPr>
          <w:ilvl w:val="0"/>
          <w:numId w:val="1001"/>
        </w:numPr>
        <w:pStyle w:val="Compact"/>
      </w:pPr>
      <w:r>
        <w:t xml:space="preserve">🔴🟢</w:t>
      </w:r>
      <w:r>
        <w:t xml:space="preserve"> </w:t>
      </w:r>
      <w:r>
        <w:rPr>
          <w:b/>
        </w:rPr>
        <w:t xml:space="preserve">涨跌家数</w:t>
      </w:r>
      <w:r>
        <w:t xml:space="preserve">：上涨2,946家、下跌2,448家、平盘153家；涨停56家、跌停2家，来自同花顺单源。</w:t>
      </w:r>
    </w:p>
    <w:p>
      <w:pPr>
        <w:numPr>
          <w:ilvl w:val="0"/>
          <w:numId w:val="1001"/>
        </w:numPr>
        <w:pStyle w:val="Compact"/>
      </w:pPr>
      <w:r>
        <w:t xml:space="preserve">💰</w:t>
      </w:r>
      <w:r>
        <w:t xml:space="preserve"> </w:t>
      </w:r>
      <w:r>
        <w:rPr>
          <w:b/>
        </w:rPr>
        <w:t xml:space="preserve">沪深300ETF净申购方向代理指标</w:t>
      </w:r>
      <w:r>
        <w:t xml:space="preserve">：采集JSON未提供可核验数据，本轮标记为</w:t>
      </w:r>
      <w:r>
        <w:t xml:space="preserve">“</w:t>
      </w:r>
      <w:r>
        <w:t xml:space="preserve">未核验</w:t>
      </w:r>
      <w:r>
        <w:t xml:space="preserve">”</w:t>
      </w:r>
      <w:r>
        <w:t xml:space="preserve">，不据此判断外资方向。</w:t>
      </w:r>
    </w:p>
    <w:p>
      <w:pPr>
        <w:pStyle w:val="FirstParagraph"/>
      </w:pPr>
      <w:r>
        <w:t xml:space="preserve">🎭</w:t>
      </w:r>
      <w:r>
        <w:t xml:space="preserve"> </w:t>
      </w:r>
      <w:r>
        <w:rPr>
          <w:b/>
        </w:rPr>
        <w:t xml:space="preserve">一句话盘面</w:t>
      </w:r>
      <w:r>
        <w:t xml:space="preserve">：指数全线上涨、科创50领跑且上涨家数仍多于下跌家数，但午后指数与市场广度同步降温，全天属于</w:t>
      </w:r>
      <w:r>
        <w:t xml:space="preserve">“</w:t>
      </w:r>
      <w:r>
        <w:t xml:space="preserve">偏强反弹、尾盘分歧扩大</w:t>
      </w:r>
      <w:r>
        <w:t xml:space="preserve">”</w:t>
      </w:r>
      <w:r>
        <w:t xml:space="preserve">，不是无分歧的单边上行。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上午-vs-下午对比"/>
      <w:r>
        <w:t xml:space="preserve">⏰ 上午 vs 下午对比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上午强度</w:t>
      </w:r>
      <w:r>
        <w:t xml:space="preserve">：午间上证、深成指、创业板、科创50、沪深300分别涨0.7041%、1.2034%、1.3696%、2.1806%、1.0706%；上涨3,574家、下跌1,809家、涨停56家、跌停0家。</w:t>
      </w:r>
    </w:p>
    <w:p>
      <w:pPr>
        <w:numPr>
          <w:ilvl w:val="0"/>
          <w:numId w:val="1002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午后回落</w:t>
      </w:r>
      <w:r>
        <w:t xml:space="preserve">：相对午间点位，上证回落4.3074点，深成指回落69.963点，创业板回落29.164点，科创50回落7.5621点，沪深300回落9.9728点；五项指数仍全部收红，但涨幅均有收窄。</w:t>
      </w:r>
    </w:p>
    <w:p>
      <w:pPr>
        <w:numPr>
          <w:ilvl w:val="0"/>
          <w:numId w:val="1002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广度降温</w:t>
      </w:r>
      <w:r>
        <w:t xml:space="preserve">：午后上涨家数减少628家，下跌家数增加639家；跌停数由0家增至2家。赚钱效应仍为正，但分歧明显扩大。</w:t>
      </w:r>
    </w:p>
    <w:p>
      <w:pPr>
        <w:numPr>
          <w:ilvl w:val="0"/>
          <w:numId w:val="1002"/>
        </w:numPr>
        <w:pStyle w:val="Compact"/>
      </w:pPr>
      <w:r>
        <w:t xml:space="preserve">💰</w:t>
      </w:r>
      <w:r>
        <w:t xml:space="preserve"> </w:t>
      </w:r>
      <w:r>
        <w:rPr>
          <w:b/>
        </w:rPr>
        <w:t xml:space="preserve">午后成交贡献</w:t>
      </w:r>
      <w:r>
        <w:t xml:space="preserve">：按同花顺当日累计成交额计算，午间12,399.73亿元至收盘18,218.14亿元，午后新增5,818.41亿元。由于昨日比较口径未核验，不据此计算同比变化。</w:t>
      </w:r>
    </w:p>
    <w:p>
      <w:pPr>
        <w:numPr>
          <w:ilvl w:val="0"/>
          <w:numId w:val="1002"/>
        </w:numPr>
        <w:pStyle w:val="Compact"/>
      </w:pPr>
      <w:r>
        <w:t xml:space="preserve">🎯</w:t>
      </w:r>
      <w:r>
        <w:t xml:space="preserve"> </w:t>
      </w:r>
      <w:r>
        <w:rPr>
          <w:b/>
        </w:rPr>
        <w:t xml:space="preserve">午盘观点验证</w:t>
      </w:r>
      <w:r>
        <w:t xml:space="preserve">：午盘</w:t>
      </w:r>
      <w:r>
        <w:t xml:space="preserve">“</w:t>
      </w:r>
      <w:r>
        <w:t xml:space="preserve">偏强震荡、不可把上午强势外推为单边上行</w:t>
      </w:r>
      <w:r>
        <w:t xml:space="preserve">”</w:t>
      </w:r>
      <w:r>
        <w:t xml:space="preserve">的判断得到验证；科创50仍最强，但创业板午后回落幅度相对更大，说明成长方向内部也出现兑现。</w:t>
      </w:r>
    </w:p>
    <w:p>
      <w:pPr>
        <w:numPr>
          <w:ilvl w:val="0"/>
          <w:numId w:val="1002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轮动路径未核验</w:t>
      </w:r>
      <w:r>
        <w:t xml:space="preserve">：结构化板块表现、资金流和活跃股数据缺失，无法可靠还原资金具体从哪个板块流向哪个板块；华泰文本提及有色、非银金融、医药和硬科技，仅能作为单一补充线索。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3" w:name="领涨板块-top10-与龙头股"/>
      <w:r>
        <w:t xml:space="preserve">🔥 领涨板块 TOP10 与龙头股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结构化领涨板块TOP10：未核验</w:t>
      </w:r>
      <w:r>
        <w:t xml:space="preserve">。</w:t>
      </w:r>
      <w:r>
        <w:rPr>
          <w:rStyle w:val="VerbatimChar"/>
        </w:rPr>
        <w:t xml:space="preserve">sector_performance</w:t>
      </w:r>
      <w:r>
        <w:t xml:space="preserve"> </w:t>
      </w:r>
      <w:r>
        <w:t xml:space="preserve">返回HTTP 502，采集JSON没有可用的收盘板块涨幅、成交额或排名，禁止自行补齐十个板块。</w:t>
      </w:r>
    </w:p>
    <w:p>
      <w:pPr>
        <w:numPr>
          <w:ilvl w:val="0"/>
          <w:numId w:val="1003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TOP20龙头股收盘明细：未核验</w:t>
      </w:r>
      <w:r>
        <w:t xml:space="preserve">。</w:t>
      </w:r>
      <w:r>
        <w:rPr>
          <w:rStyle w:val="VerbatimChar"/>
        </w:rPr>
        <w:t xml:space="preserve">active_stocks</w:t>
      </w:r>
      <w:r>
        <w:t xml:space="preserve">、</w:t>
      </w:r>
      <w:r>
        <w:rPr>
          <w:rStyle w:val="VerbatimChar"/>
        </w:rPr>
        <w:t xml:space="preserve">limit_stocks</w:t>
      </w:r>
      <w:r>
        <w:t xml:space="preserve">、</w:t>
      </w:r>
      <w:r>
        <w:rPr>
          <w:rStyle w:val="VerbatimChar"/>
        </w:rPr>
        <w:t xml:space="preserve">stock_quote_cross_checks</w:t>
      </w:r>
      <w:r>
        <w:t xml:space="preserve"> </w:t>
      </w:r>
      <w:r>
        <w:t xml:space="preserve">均失败，无法确认收盘涨幅、成交额、换手率、封板状态或多源一致性。</w:t>
      </w:r>
    </w:p>
    <w:p>
      <w:pPr>
        <w:numPr>
          <w:ilvl w:val="0"/>
          <w:numId w:val="1003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华泰补充线索</w:t>
      </w:r>
      <w:r>
        <w:t xml:space="preserve">：收盘文本把非银金融、有色金属、医药列为全天较活跃方向；午间文本还提及算力硬件。由于缺少本地板块榜、资金榜与核心股三源行情，以下名单仅供明日盘前核验，不构成真实收盘TOP排名。</w:t>
      </w:r>
    </w:p>
    <w:p>
      <w:pPr>
        <w:numPr>
          <w:ilvl w:val="0"/>
          <w:numId w:val="1003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有色金属观察池</w:t>
      </w:r>
      <w:r>
        <w:t xml:space="preserve">：江西铜业、白银有色、金诚信。华泰午间文本曾点名这些标的，但其收盘价、涨幅、成交额和封板状态均未由本地结构化数据确认。</w:t>
      </w:r>
    </w:p>
    <w:p>
      <w:pPr>
        <w:numPr>
          <w:ilvl w:val="0"/>
          <w:numId w:val="1003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非银金融观察池</w:t>
      </w:r>
      <w:r>
        <w:t xml:space="preserve">：锦龙股份、湘财股份、南华期货、国元证券、招商证券。需在明日盘前补查收盘量价与公告。</w:t>
      </w:r>
    </w:p>
    <w:p>
      <w:pPr>
        <w:numPr>
          <w:ilvl w:val="0"/>
          <w:numId w:val="1003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AI算力观察池</w:t>
      </w:r>
      <w:r>
        <w:t xml:space="preserve">：剑桥科技、共进股份。科创50全天涨1.7093%提供成长风格背景，但不能据此直接确认个股强势。</w:t>
      </w:r>
    </w:p>
    <w:p>
      <w:pPr>
        <w:numPr>
          <w:ilvl w:val="0"/>
          <w:numId w:val="1003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医药疫苗观察池</w:t>
      </w:r>
      <w:r>
        <w:t xml:space="preserve">：康希诺、万泰生物。华泰文本提供题材线索，但收盘状态和行业资金未核验。</w:t>
      </w:r>
    </w:p>
    <w:p>
      <w:pPr>
        <w:pStyle w:val="FirstParagraph"/>
      </w:pPr>
      <w:r>
        <w:t xml:space="preserve">💡</w:t>
      </w:r>
      <w:r>
        <w:t xml:space="preserve"> </w:t>
      </w:r>
      <w:r>
        <w:rPr>
          <w:b/>
        </w:rPr>
        <w:t xml:space="preserve">明日核验顺序</w:t>
      </w:r>
      <w:r>
        <w:t xml:space="preserve">：先恢复板块涨幅与成交额榜，再核对主力净流入、核心股收盘量价及涨停扩散；至少三类证据同向，才把观察池升级为主攻方向。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4" w:name="领跌板块-top5-与资金流出"/>
      <w:r>
        <w:t xml:space="preserve">🔴 领跌板块 TOP5 与资金流出</w:t>
      </w:r>
      <w:bookmarkEnd w:id="24"/>
    </w:p>
    <w:p>
      <w:pPr>
        <w:numPr>
          <w:ilvl w:val="0"/>
          <w:numId w:val="1004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结构化领跌板块TOP5：未核验</w:t>
      </w:r>
      <w:r>
        <w:t xml:space="preserve">。采集JSON缺少收盘板块跌幅榜，不能把午间弱势方向直接写成全天真实领跌榜。</w:t>
      </w:r>
    </w:p>
    <w:p>
      <w:pPr>
        <w:numPr>
          <w:ilvl w:val="0"/>
          <w:numId w:val="1004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主力资金流出TOP10：未核验</w:t>
      </w:r>
      <w:r>
        <w:t xml:space="preserve">。</w:t>
      </w:r>
      <w:r>
        <w:rPr>
          <w:rStyle w:val="VerbatimChar"/>
        </w:rPr>
        <w:t xml:space="preserve">money_flow</w:t>
      </w:r>
      <w:r>
        <w:t xml:space="preserve"> </w:t>
      </w:r>
      <w:r>
        <w:t xml:space="preserve">返回HTTP 502，JSON中不存在真实板块名、个股名或净流出金额。</w:t>
      </w:r>
    </w:p>
    <w:p>
      <w:pPr>
        <w:numPr>
          <w:ilvl w:val="0"/>
          <w:numId w:val="1004"/>
        </w:numPr>
        <w:pStyle w:val="Compact"/>
      </w:pPr>
      <w:r>
        <w:t xml:space="preserve">📌 华泰午间文本曾提示医疗服务/CRO、油气开采、电机、饮料及部分高位题材承压；这些只是单源文本风险线索，未通过本地结构化收盘数据复核。</w:t>
      </w:r>
    </w:p>
    <w:p>
      <w:pPr>
        <w:numPr>
          <w:ilvl w:val="0"/>
          <w:numId w:val="1004"/>
        </w:numPr>
        <w:pStyle w:val="Compact"/>
      </w:pPr>
      <w:r>
        <w:t xml:space="preserve">🚫 明日回避无量高开、冲高后跌破开盘价且不能收回、以及仅靠消息刺激但没有板块扩散的孤立标的。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5" w:name="全天资金流向"/>
      <w:r>
        <w:t xml:space="preserve">💰 全天资金流向</w:t>
      </w:r>
      <w:bookmarkEnd w:id="25"/>
    </w:p>
    <w:p>
      <w:pPr>
        <w:numPr>
          <w:ilvl w:val="0"/>
          <w:numId w:val="1005"/>
        </w:numPr>
        <w:pStyle w:val="Compact"/>
      </w:pPr>
      <w:r>
        <w:t xml:space="preserve">💰</w:t>
      </w:r>
      <w:r>
        <w:t xml:space="preserve"> </w:t>
      </w:r>
      <w:r>
        <w:rPr>
          <w:b/>
        </w:rPr>
        <w:t xml:space="preserve">主力资金流入TOP10：未核验</w:t>
      </w:r>
      <w:r>
        <w:t xml:space="preserve">。东方财富资金流接口返回HTTP 502，采集JSON没有真实榜单与金额。</w:t>
      </w:r>
    </w:p>
    <w:p>
      <w:pPr>
        <w:numPr>
          <w:ilvl w:val="0"/>
          <w:numId w:val="1005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主力资金流出TOP10：未核验</w:t>
      </w:r>
      <w:r>
        <w:t xml:space="preserve">。同一来源失败，不能使用华泰自然语言中的方向或金额替代。</w:t>
      </w:r>
    </w:p>
    <w:p>
      <w:pPr>
        <w:numPr>
          <w:ilvl w:val="0"/>
          <w:numId w:val="1005"/>
        </w:numPr>
        <w:pStyle w:val="Compact"/>
      </w:pPr>
      <w:r>
        <w:t xml:space="preserve">🚫 本报告不以板块涨幅、指数上涨或搜索结果冒充主力资金流，也不将华泰文本中的未经本地结构化交叉验证的金额写成事实。</w:t>
      </w:r>
    </w:p>
    <w:p>
      <w:pPr>
        <w:numPr>
          <w:ilvl w:val="0"/>
          <w:numId w:val="1005"/>
        </w:numPr>
        <w:pStyle w:val="Compact"/>
      </w:pPr>
      <w:r>
        <w:t xml:space="preserve">📊 当前可确认的资金环境仅为全市场成交额18,218.14亿元（同花顺单源）；因比较口径为</w:t>
      </w:r>
      <w:r>
        <w:t xml:space="preserve"> </w:t>
      </w:r>
      <w:r>
        <w:rPr>
          <w:rStyle w:val="VerbatimChar"/>
        </w:rPr>
        <w:t xml:space="preserve">unverified</w:t>
      </w:r>
      <w:r>
        <w:t xml:space="preserve">，只能引用原始金额。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6" w:name="华泰自选股观察"/>
      <w:r>
        <w:t xml:space="preserve">🧾 华泰自选股观察</w:t>
      </w:r>
      <w:bookmarkEnd w:id="26"/>
    </w:p>
    <w:p>
      <w:pPr>
        <w:pStyle w:val="FirstParagraph"/>
      </w:pPr>
      <w:r>
        <w:t xml:space="preserve">华泰自选股共3只，已取得3只收盘补充行情，全部为华泰单源；个股新浪/东方财富/腾讯交叉校验失败。三只自选股与华泰文本提示的非银金融、有色、医药主线均没有直接共振，整体应</w:t>
      </w:r>
      <w:r>
        <w:rPr>
          <w:b/>
        </w:rPr>
        <w:t xml:space="preserve">以跟踪为主、暂不作为主攻方向</w:t>
      </w:r>
      <w:r>
        <w:t xml:space="preserve">。</w:t>
      </w:r>
    </w:p>
    <w:p>
      <w:pPr>
        <w:numPr>
          <w:ilvl w:val="0"/>
          <w:numId w:val="1006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603185 弘元绿能</w:t>
      </w:r>
      <w:r>
        <w:t xml:space="preserve">：最新价16.62元，涨1.22%，较午间16.83元回落0.21元。所属光伏硅片/新能源方向；全天由下跌转为收涨，但午后回吐，且光伏板块涨幅、资金与成交均未核验。</w:t>
      </w:r>
      <w:r>
        <w:rPr>
          <w:b/>
        </w:rPr>
        <w:t xml:space="preserve">结论：继续观察、不追高；以跟踪为主、暂不作为主攻方向。</w:t>
      </w:r>
      <w:r>
        <w:t xml:space="preserve">若后续放量站稳16.62元并出现光伏板块资金共振，可低吸跟踪；跌回16.42元昨收下方且不能收回则转弱。</w:t>
      </w:r>
    </w:p>
    <w:p>
      <w:pPr>
        <w:numPr>
          <w:ilvl w:val="0"/>
          <w:numId w:val="1006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603466 风语筑</w:t>
      </w:r>
      <w:r>
        <w:t xml:space="preserve">：最新价10.91元，跌2.06%，较午间10.95元再回落0.04元。所属数字文旅/数字内容方向；弱于指数，未与科创50走强形成个股共振，也没有数字经济板块资金支持。</w:t>
      </w:r>
      <w:r>
        <w:rPr>
          <w:b/>
        </w:rPr>
        <w:t xml:space="preserve">结论：偏弱，反弹弱承接可减仓观察；以跟踪为主、暂不作为主攻方向。</w:t>
      </w:r>
      <w:r>
        <w:t xml:space="preserve">重新站稳11.14元昨收并获得板块联动前，不考虑追补。</w:t>
      </w:r>
    </w:p>
    <w:p>
      <w:pPr>
        <w:numPr>
          <w:ilvl w:val="0"/>
          <w:numId w:val="1006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601398 工商银行</w:t>
      </w:r>
      <w:r>
        <w:t xml:space="preserve">：最新价7.92元，涨0.25%，较午间7.88元回升0.04元。所属国有大行/高股息方向；午后转强并收复7.90元昨收，但与高弹性的成长主线不属于同一进攻逻辑。</w:t>
      </w:r>
      <w:r>
        <w:rPr>
          <w:b/>
        </w:rPr>
        <w:t xml:space="preserve">结论：偏稳健持有、不追高；以防御跟踪为主、暂不作为主攻方向。</w:t>
      </w:r>
      <w:r>
        <w:t xml:space="preserve">若跌破7.90元且银行板块同步走弱，应优先保护已有利润。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7" w:name="市场情绪综合判断"/>
      <w:r>
        <w:t xml:space="preserve">🎭 市场情绪综合判断</w:t>
      </w:r>
      <w:bookmarkEnd w:id="27"/>
    </w:p>
    <w:p>
      <w:pPr>
        <w:numPr>
          <w:ilvl w:val="0"/>
          <w:numId w:val="1007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赚钱效应</w:t>
      </w:r>
      <w:r>
        <w:t xml:space="preserve">：上涨2,946家、下跌2,448家，上涨家数占优；56家涨停、2家跌停，整体情绪仍偏正面。</w:t>
      </w:r>
    </w:p>
    <w:p>
      <w:pPr>
        <w:numPr>
          <w:ilvl w:val="0"/>
          <w:numId w:val="1007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市场分歧</w:t>
      </w:r>
      <w:r>
        <w:t xml:space="preserve">：午后上涨家数减少628家、下跌家数增加639家，三大指数涨幅明显收窄，说明追涨意愿下降、兑现压力抬升。</w:t>
      </w:r>
    </w:p>
    <w:p>
      <w:pPr>
        <w:numPr>
          <w:ilvl w:val="0"/>
          <w:numId w:val="1007"/>
        </w:numPr>
        <w:pStyle w:val="Compact"/>
      </w:pPr>
      <w:r>
        <w:t xml:space="preserve">🚀</w:t>
      </w:r>
      <w:r>
        <w:t xml:space="preserve"> </w:t>
      </w:r>
      <w:r>
        <w:rPr>
          <w:b/>
        </w:rPr>
        <w:t xml:space="preserve">市场风格</w:t>
      </w:r>
      <w:r>
        <w:t xml:space="preserve">：</w:t>
      </w:r>
      <w:r>
        <w:rPr>
          <w:rStyle w:val="VerbatimChar"/>
        </w:rPr>
        <w:t xml:space="preserve">derived.market_style</w:t>
      </w:r>
      <w:r>
        <w:t xml:space="preserve"> </w:t>
      </w:r>
      <w:r>
        <w:t xml:space="preserve">为</w:t>
      </w:r>
      <w:r>
        <w:t xml:space="preserve">“</w:t>
      </w:r>
      <w:r>
        <w:t xml:space="preserve">偏强/风险偏好较高</w:t>
      </w:r>
      <w:r>
        <w:t xml:space="preserve">”</w:t>
      </w:r>
      <w:r>
        <w:t xml:space="preserve">；科创50涨1.7093%并领跑，显示成长风格相对占优，但缺少行业资金榜，不能进一步确认具体科技细分主线。</w:t>
      </w:r>
    </w:p>
    <w:p>
      <w:pPr>
        <w:numPr>
          <w:ilvl w:val="0"/>
          <w:numId w:val="1007"/>
        </w:numPr>
        <w:pStyle w:val="Compact"/>
      </w:pPr>
      <w:r>
        <w:t xml:space="preserve">🎭</w:t>
      </w:r>
      <w:r>
        <w:t xml:space="preserve"> </w:t>
      </w:r>
      <w:r>
        <w:rPr>
          <w:b/>
        </w:rPr>
        <w:t xml:space="preserve">情绪周期</w:t>
      </w:r>
      <w:r>
        <w:t xml:space="preserve">：判断为</w:t>
      </w:r>
      <w:r>
        <w:t xml:space="preserve">“</w:t>
      </w:r>
      <w:r>
        <w:t xml:space="preserve">正常偏回暖，午后进入分歧</w:t>
      </w:r>
      <w:r>
        <w:t xml:space="preserve">”</w:t>
      </w:r>
      <w:r>
        <w:t xml:space="preserve">。不是冰点，也未达到可确认的过热；若明日涨停扩散失败、跌停增加或指数跌破今日低点，则可能转入退潮。</w:t>
      </w:r>
    </w:p>
    <w:p>
      <w:pPr>
        <w:numPr>
          <w:ilvl w:val="0"/>
          <w:numId w:val="1007"/>
        </w:numPr>
        <w:pStyle w:val="Compact"/>
      </w:pPr>
      <w:r>
        <w:t xml:space="preserve">💰</w:t>
      </w:r>
      <w:r>
        <w:t xml:space="preserve"> </w:t>
      </w:r>
      <w:r>
        <w:rPr>
          <w:b/>
        </w:rPr>
        <w:t xml:space="preserve">量能限制</w:t>
      </w:r>
      <w:r>
        <w:t xml:space="preserve">：成交额18,218.14亿元仍属高绝对规模，但昨日比较口径未核验，不能用变化百分比确认增量资金是否持续。</w:t>
      </w:r>
    </w:p>
    <w:p>
      <w:pPr>
        <w:numPr>
          <w:ilvl w:val="0"/>
          <w:numId w:val="1007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置信度限制</w:t>
      </w:r>
      <w:r>
        <w:t xml:space="preserve">：资金流、板块榜、活跃股与涨跌停样本缺失，主线判断只能保持条件式，不能把华泰文本线索升级为确定事实。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8" w:name="明日投资方向排序"/>
      <w:r>
        <w:t xml:space="preserve">🎯 明日投资方向排序</w:t>
      </w:r>
      <w:bookmarkEnd w:id="28"/>
    </w:p>
    <w:p>
      <w:pPr>
        <w:pStyle w:val="BlockText"/>
      </w:pPr>
      <w:r>
        <w:t xml:space="preserve">以下方向依赖华泰补充文本与已确认指数环境建立观察预案。由于结构化资金、板块与个股收盘数据缺失，没有任何方向满足完整的</w:t>
      </w:r>
      <w:r>
        <w:t xml:space="preserve">“</w:t>
      </w:r>
      <w:r>
        <w:t xml:space="preserve">板块涨幅+资金流+成交额+核心股+涨停扩散</w:t>
      </w:r>
      <w:r>
        <w:t xml:space="preserve">”</w:t>
      </w:r>
      <w:r>
        <w:t xml:space="preserve">证据链。</w:t>
      </w:r>
    </w:p>
    <w:p>
      <w:pPr>
        <w:pStyle w:val="Heading3"/>
      </w:pPr>
      <w:bookmarkStart w:id="29" w:name="方向一非银金融券商期货优先级高观察"/>
      <w:r>
        <w:t xml:space="preserve">🚀 方向一：非银金融—券商/期货（优先级：高观察）</w:t>
      </w:r>
      <w:bookmarkEnd w:id="29"/>
    </w:p>
    <w:p>
      <w:pPr>
        <w:numPr>
          <w:ilvl w:val="0"/>
          <w:numId w:val="1008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：华泰午间与收盘文本均提示非银金融活跃；沪深300收涨0.8515%；市场上涨2,946家、涨停56家，具备风险偏好基础。板块收盘涨幅、成交额和真实主力净流入仍未核验。</w:t>
      </w:r>
    </w:p>
    <w:p>
      <w:pPr>
        <w:numPr>
          <w:ilvl w:val="0"/>
          <w:numId w:val="1008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：锦龙股份、湘财股份、南华期货、国元证券；入选理由仅为华泰文本中的高辨识度线索，收盘量价需补查。</w:t>
      </w:r>
    </w:p>
    <w:p>
      <w:pPr>
        <w:numPr>
          <w:ilvl w:val="0"/>
          <w:numId w:val="1008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：激进者仓位上限80%，但该方向单次试错不宜满仓，等板块二次放量且核心股承接稳定再参与；稳健者上限65%，等待回踩确认；保守者上限50%，不追开盘脉冲。</w:t>
      </w:r>
    </w:p>
    <w:p>
      <w:pPr>
        <w:numPr>
          <w:ilvl w:val="0"/>
          <w:numId w:val="1008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：券商/期货板块进入结构化资金流入前列、成交额扩张，至少两只核心标的同步强于沪深300且不跌破开盘价。</w:t>
      </w:r>
    </w:p>
    <w:p>
      <w:pPr>
        <w:numPr>
          <w:ilvl w:val="0"/>
          <w:numId w:val="1008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：指数上涨但非银金融走弱、主力资金转净流出、龙头放量跌破开盘价或仅剩单股脉冲。</w:t>
      </w:r>
    </w:p>
    <w:p>
      <w:pPr>
        <w:numPr>
          <w:ilvl w:val="0"/>
          <w:numId w:val="1008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：高贝塔冲高回落、中报预期兑现、轮动过快与数据缺口造成误判。</w:t>
      </w:r>
    </w:p>
    <w:p>
      <w:pPr>
        <w:pStyle w:val="Heading3"/>
      </w:pPr>
      <w:bookmarkStart w:id="30" w:name="方向二有色金属铜贵金属优先级中高观察"/>
      <w:r>
        <w:t xml:space="preserve">📈 方向二：有色金属—铜/贵金属（优先级：中高观察）</w:t>
      </w:r>
      <w:bookmarkEnd w:id="30"/>
    </w:p>
    <w:p>
      <w:pPr>
        <w:numPr>
          <w:ilvl w:val="0"/>
          <w:numId w:val="1009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：华泰午间与收盘文本共同提示有色金属活跃，并点名江西铜业、白银有色、金诚信；但本地结构化板块涨幅、资金净流入、成交额和个股收盘状态均未核验。</w:t>
      </w:r>
    </w:p>
    <w:p>
      <w:pPr>
        <w:numPr>
          <w:ilvl w:val="0"/>
          <w:numId w:val="1009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：江西铜业（铜产业链辨识度）、白银有色（贵金属/有色弹性线索）、金诚信（矿业服务线索）；仅作观察池，不引用未经核验的涨幅或资金金额。</w:t>
      </w:r>
    </w:p>
    <w:p>
      <w:pPr>
        <w:numPr>
          <w:ilvl w:val="0"/>
          <w:numId w:val="1009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：激进者等商品价格与A股板块同向、核心股回踩有承接后小仓；稳健者等待资金榜恢复；保守者只跟踪，不追高。</w:t>
      </w:r>
    </w:p>
    <w:p>
      <w:pPr>
        <w:numPr>
          <w:ilvl w:val="0"/>
          <w:numId w:val="1009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：有色板块资金持续净流入、成交额放大，核心标的不炸板或不出现放量长上影，至少两只同向走强。</w:t>
      </w:r>
    </w:p>
    <w:p>
      <w:pPr>
        <w:numPr>
          <w:ilvl w:val="0"/>
          <w:numId w:val="1009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：商品价格转弱、板块冲高回落、恢复后的资金榜显示净流出，或核心股跌破开盘价后不能收回。</w:t>
      </w:r>
    </w:p>
    <w:p>
      <w:pPr>
        <w:numPr>
          <w:ilvl w:val="0"/>
          <w:numId w:val="1009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：商品价格波动、业绩预期提前交易、高位兑现及华泰文本与真实收盘结构不一致。</w:t>
      </w:r>
    </w:p>
    <w:p>
      <w:pPr>
        <w:pStyle w:val="Heading3"/>
      </w:pPr>
      <w:bookmarkStart w:id="31" w:name="方向三ai算力光通信硬件优先级中观察"/>
      <w:r>
        <w:t xml:space="preserve">🚀 方向三：AI算力—光通信/硬件（优先级：中观察）</w:t>
      </w:r>
      <w:bookmarkEnd w:id="31"/>
    </w:p>
    <w:p>
      <w:pPr>
        <w:numPr>
          <w:ilvl w:val="0"/>
          <w:numId w:val="1010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：科创50收涨1.7093%，显著强于上证0.5934%、深成指0.6944%和创业板0.5112%；华泰午间文本提示算力硬件活跃。行业资金、板块成交额和个股收盘行情未核验。</w:t>
      </w:r>
    </w:p>
    <w:p>
      <w:pPr>
        <w:numPr>
          <w:ilvl w:val="0"/>
          <w:numId w:val="1010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：剑桥科技、共进股份；入选理由为华泰补充线索及光通信/硬件辨识度，不确认其收盘涨幅、成交额或封板状态。</w:t>
      </w:r>
    </w:p>
    <w:p>
      <w:pPr>
        <w:numPr>
          <w:ilvl w:val="0"/>
          <w:numId w:val="1010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：激进者只做回踩不破后的量价再启动；稳健者等待科创50继续强于大盘且板块资金确认；保守者观望外部科技事件落地。</w:t>
      </w:r>
    </w:p>
    <w:p>
      <w:pPr>
        <w:numPr>
          <w:ilvl w:val="0"/>
          <w:numId w:val="1010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：科创50维持相对强势，算力硬件进入资金流入前列，核心股放量但不出现长上影。</w:t>
      </w:r>
    </w:p>
    <w:p>
      <w:pPr>
        <w:numPr>
          <w:ilvl w:val="0"/>
          <w:numId w:val="1010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：科创50跌破今日低点1,598.4407、板块资金转流出、核心股跌破开盘价或外部科技催化不及预期。</w:t>
      </w:r>
    </w:p>
    <w:p>
      <w:pPr>
        <w:numPr>
          <w:ilvl w:val="0"/>
          <w:numId w:val="1010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：高估值、高波动、外部科技股扰动和预期兑现。</w:t>
      </w:r>
    </w:p>
    <w:p>
      <w:pPr>
        <w:pStyle w:val="Heading3"/>
      </w:pPr>
      <w:bookmarkStart w:id="32" w:name="方向四医药疫苗创新药事件线优先级观察"/>
      <w:r>
        <w:t xml:space="preserve">📈 方向四：医药—疫苗/创新药事件线（优先级：观察）</w:t>
      </w:r>
      <w:bookmarkEnd w:id="32"/>
    </w:p>
    <w:p>
      <w:pPr>
        <w:numPr>
          <w:ilvl w:val="0"/>
          <w:numId w:val="1011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：华泰午间与收盘文本均提及医药或疫苗方向，午间点名康希诺、万泰生物；但医疗服务/CRO同时被华泰文本列为弱势线索，显示行业内部可能分化。结构化收盘榜与资金流均未核验。</w:t>
      </w:r>
    </w:p>
    <w:p>
      <w:pPr>
        <w:numPr>
          <w:ilvl w:val="0"/>
          <w:numId w:val="1011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：康希诺、万泰生物；仅因华泰文本中的事件与辨识度线索纳入观察，不确认收盘涨停状态。</w:t>
      </w:r>
    </w:p>
    <w:p>
      <w:pPr>
        <w:numPr>
          <w:ilvl w:val="0"/>
          <w:numId w:val="1011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：激进者只参与有明确公告催化且板块扩散的强承接标的；稳健者等待资金和公告双确认；保守者回避高开低走。</w:t>
      </w:r>
    </w:p>
    <w:p>
      <w:pPr>
        <w:numPr>
          <w:ilvl w:val="0"/>
          <w:numId w:val="1011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：疫苗/创新药板块成交放大、资金净流入，核心股公告可核验且至少两只同步走强。</w:t>
      </w:r>
    </w:p>
    <w:p>
      <w:pPr>
        <w:numPr>
          <w:ilvl w:val="0"/>
          <w:numId w:val="1011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：事件催化被证伪、核心股高开低走、医疗服务弱势扩散或板块资金转净流出。</w:t>
      </w:r>
    </w:p>
    <w:p>
      <w:pPr>
        <w:numPr>
          <w:ilvl w:val="0"/>
          <w:numId w:val="1011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：临床与审批不确定性、事件交易兑现、行业内部轮动分化。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3" w:name="用户实盘持仓复盘"/>
      <w:r>
        <w:t xml:space="preserve">💼 用户实盘持仓复盘</w:t>
      </w:r>
      <w:bookmarkEnd w:id="33"/>
    </w:p>
    <w:p>
      <w:pPr>
        <w:pStyle w:val="BlockText"/>
      </w:pPr>
      <w:r>
        <w:t xml:space="preserve">行情说明：弘元绿能、风语筑、工商银行采用华泰单源收盘行情；农业银行未取得可核验行情。近5日趋势、成交量、技术位与正式公告未在本轮采集成功，以下只给条件式风控，不虚构价位或公告。</w:t>
      </w:r>
    </w:p>
    <w:p>
      <w:pPr>
        <w:pStyle w:val="Heading3"/>
      </w:pPr>
      <w:bookmarkStart w:id="34" w:name="弘元绿能603185.sh-300股成本26.6669元"/>
      <w:r>
        <w:t xml:space="preserve">📉 弘元绿能（603185.SH）— 300股，成本26.6669元</w:t>
      </w:r>
      <w:bookmarkEnd w:id="34"/>
    </w:p>
    <w:p>
      <w:pPr>
        <w:numPr>
          <w:ilvl w:val="0"/>
          <w:numId w:val="1012"/>
        </w:numPr>
        <w:pStyle w:val="Compact"/>
      </w:pPr>
      <w:r>
        <w:t xml:space="preserve">💰 按16.62元计算，浮亏37.68%，浮亏3,014.07元，持仓市值4,986.00元。</w:t>
      </w:r>
    </w:p>
    <w:p>
      <w:pPr>
        <w:numPr>
          <w:ilvl w:val="0"/>
          <w:numId w:val="1012"/>
        </w:numPr>
        <w:pStyle w:val="Compact"/>
      </w:pPr>
      <w:r>
        <w:t xml:space="preserve">📊 全天涨1.22%，但较午间16.83元回落；所属光伏硅片/新能源，与当日补充主线无明显共振。</w:t>
      </w:r>
    </w:p>
    <w:p>
      <w:pPr>
        <w:numPr>
          <w:ilvl w:val="0"/>
          <w:numId w:val="1012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明日动作：持有观察，反弹弱承接时优先减仓，不无条件补仓。</w:t>
      </w:r>
    </w:p>
    <w:p>
      <w:pPr>
        <w:numPr>
          <w:ilvl w:val="0"/>
          <w:numId w:val="1012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减仓/离场条件</w:t>
      </w:r>
      <w:r>
        <w:t xml:space="preserve">：跌破16.42元昨收且不能快速收回，或光伏板块恢复数据后显示资金净流出并伴随个股放量下跌。</w:t>
      </w:r>
    </w:p>
    <w:p>
      <w:pPr>
        <w:numPr>
          <w:ilvl w:val="0"/>
          <w:numId w:val="1012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条件加仓</w:t>
      </w:r>
      <w:r>
        <w:t xml:space="preserve">：仅在放量站稳16.62元、板块资金转强、至少两只光伏核心股同步走强且公告无重大风险时小仓验证。</w:t>
      </w:r>
    </w:p>
    <w:p>
      <w:pPr>
        <w:numPr>
          <w:ilvl w:val="0"/>
          <w:numId w:val="1012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：行业价格竞争、盈利修复不及预期、深套后情绪化摊薄及单源行情误差。</w:t>
      </w:r>
    </w:p>
    <w:p>
      <w:pPr>
        <w:pStyle w:val="Heading3"/>
      </w:pPr>
      <w:bookmarkStart w:id="35" w:name="风语筑603466.sh-700股成本13.2159元"/>
      <w:r>
        <w:t xml:space="preserve">📉 风语筑（603466.SH）— 700股，成本13.2159元</w:t>
      </w:r>
      <w:bookmarkEnd w:id="35"/>
    </w:p>
    <w:p>
      <w:pPr>
        <w:numPr>
          <w:ilvl w:val="0"/>
          <w:numId w:val="1013"/>
        </w:numPr>
        <w:pStyle w:val="Compact"/>
      </w:pPr>
      <w:r>
        <w:t xml:space="preserve">💰 按10.91元计算，浮亏17.45%，浮亏1,614.13元，持仓市值7,637.00元。</w:t>
      </w:r>
    </w:p>
    <w:p>
      <w:pPr>
        <w:numPr>
          <w:ilvl w:val="0"/>
          <w:numId w:val="1013"/>
        </w:numPr>
        <w:pStyle w:val="Compact"/>
      </w:pPr>
      <w:r>
        <w:t xml:space="preserve">📊 全天跌2.06%，午后继续走弱；所属数字文旅/数字内容，未与科创50强势形成个股共振。</w:t>
      </w:r>
    </w:p>
    <w:p>
      <w:pPr>
        <w:numPr>
          <w:ilvl w:val="0"/>
          <w:numId w:val="1013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明日动作：减仓观察优先。</w:t>
      </w:r>
      <w:r>
        <w:t xml:space="preserve">不以13.2159元回本价作为唯一决策点，也不因浮亏自动加仓。</w:t>
      </w:r>
    </w:p>
    <w:p>
      <w:pPr>
        <w:numPr>
          <w:ilvl w:val="0"/>
          <w:numId w:val="1013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减仓/离场条件</w:t>
      </w:r>
      <w:r>
        <w:t xml:space="preserve">：继续弱于指数、反弹不能收复11.14元昨收，或放量跌破明日开盘形成的首个有效支撑。</w:t>
      </w:r>
    </w:p>
    <w:p>
      <w:pPr>
        <w:numPr>
          <w:ilvl w:val="0"/>
          <w:numId w:val="1013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条件加仓</w:t>
      </w:r>
      <w:r>
        <w:t xml:space="preserve">：重新放量站稳11.14元、数字内容/文旅方向资金与成交同步改善，并出现板块核心股联动后再小仓考虑。</w:t>
      </w:r>
    </w:p>
    <w:p>
      <w:pPr>
        <w:numPr>
          <w:ilvl w:val="0"/>
          <w:numId w:val="1013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：题材映射弱、订单兑现不足、弱势趋势延续及公告未核验。</w:t>
      </w:r>
    </w:p>
    <w:p>
      <w:pPr>
        <w:pStyle w:val="Heading3"/>
      </w:pPr>
      <w:bookmarkStart w:id="36" w:name="工商银行601398.sh-1900股成本7.0601元"/>
      <w:r>
        <w:t xml:space="preserve">🛡️ 工商银行（601398.SH）— 1900股，成本7.0601元</w:t>
      </w:r>
      <w:bookmarkEnd w:id="36"/>
    </w:p>
    <w:p>
      <w:pPr>
        <w:numPr>
          <w:ilvl w:val="0"/>
          <w:numId w:val="1014"/>
        </w:numPr>
        <w:pStyle w:val="Compact"/>
      </w:pPr>
      <w:r>
        <w:t xml:space="preserve">💰 按7.92元计算，浮盈12.18%，浮盈1,633.81元，持仓市值15,048.00元。</w:t>
      </w:r>
    </w:p>
    <w:p>
      <w:pPr>
        <w:numPr>
          <w:ilvl w:val="0"/>
          <w:numId w:val="1014"/>
        </w:numPr>
        <w:pStyle w:val="Compact"/>
      </w:pPr>
      <w:r>
        <w:t xml:space="preserve">📊 全天涨0.25%，午后由7.88元回升至7.92元；所属国有大行/高股息，适合防御配置而非高弹性进攻。</w:t>
      </w:r>
    </w:p>
    <w:p>
      <w:pPr>
        <w:numPr>
          <w:ilvl w:val="0"/>
          <w:numId w:val="1014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明日动作：稳健持有并保护利润，不追高增仓。</w:t>
      </w:r>
    </w:p>
    <w:p>
      <w:pPr>
        <w:numPr>
          <w:ilvl w:val="0"/>
          <w:numId w:val="1014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减仓/离场条件</w:t>
      </w:r>
      <w:r>
        <w:t xml:space="preserve">：跌破7.90元昨收后放量走弱，且银行板块相对沪深300同步转弱；若再失守明日首个有效支撑，可分批锁定利润。</w:t>
      </w:r>
    </w:p>
    <w:p>
      <w:pPr>
        <w:numPr>
          <w:ilvl w:val="0"/>
          <w:numId w:val="1014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条件加仓</w:t>
      </w:r>
      <w:r>
        <w:t xml:space="preserve">：银行板块资金净流入、相对沪深300走强，个股回踩7.90元承接有效且公告无重大风险时，才考虑小仓增加防御配置。</w:t>
      </w:r>
    </w:p>
    <w:p>
      <w:pPr>
        <w:numPr>
          <w:ilvl w:val="0"/>
          <w:numId w:val="1014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：净息差压力、红利风格退潮、分红除息波动与单源报价误差。</w:t>
      </w:r>
    </w:p>
    <w:p>
      <w:pPr>
        <w:pStyle w:val="Heading3"/>
      </w:pPr>
      <w:bookmarkStart w:id="37" w:name="农业银行601288.sh-5300股成本6.4244元"/>
      <w:r>
        <w:t xml:space="preserve">⚠️ 农业银行（601288.SH）— 5300股，成本6.4244元</w:t>
      </w:r>
      <w:bookmarkEnd w:id="37"/>
    </w:p>
    <w:p>
      <w:pPr>
        <w:numPr>
          <w:ilvl w:val="0"/>
          <w:numId w:val="1015"/>
        </w:numPr>
        <w:pStyle w:val="Compact"/>
      </w:pPr>
      <w:r>
        <w:t xml:space="preserve">💰</w:t>
      </w:r>
      <w:r>
        <w:t xml:space="preserve"> </w:t>
      </w:r>
      <w:r>
        <w:rPr>
          <w:b/>
        </w:rPr>
        <w:t xml:space="preserve">收盘价、涨跌幅与当前盈亏：未核验</w:t>
      </w:r>
      <w:r>
        <w:t xml:space="preserve">，禁止使用工商银行行情类推。</w:t>
      </w:r>
    </w:p>
    <w:p>
      <w:pPr>
        <w:numPr>
          <w:ilvl w:val="0"/>
          <w:numId w:val="1015"/>
        </w:numPr>
        <w:pStyle w:val="Compact"/>
      </w:pPr>
      <w:r>
        <w:t xml:space="preserve">📊 所属国有大行/高股息，但个股趋势、量价和公告均缺失。</w:t>
      </w:r>
    </w:p>
    <w:p>
      <w:pPr>
        <w:numPr>
          <w:ilvl w:val="0"/>
          <w:numId w:val="1015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明日动作：先核价、持有观察，未核价前不主动加仓。</w:t>
      </w:r>
    </w:p>
    <w:p>
      <w:pPr>
        <w:numPr>
          <w:ilvl w:val="0"/>
          <w:numId w:val="1015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减仓/离场条件</w:t>
      </w:r>
      <w:r>
        <w:t xml:space="preserve">：取得可靠行情后，若跌破明日首个有效支撑、银行板块同步放量走弱，或出现影响盈利与分红预期的重大公告，可分批减仓。</w:t>
      </w:r>
    </w:p>
    <w:p>
      <w:pPr>
        <w:numPr>
          <w:ilvl w:val="0"/>
          <w:numId w:val="1015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条件加仓</w:t>
      </w:r>
      <w:r>
        <w:t xml:space="preserve">：行情与公告核验完成、股价守住有效支撑、银行板块资金净流入且相对沪深300走强时，再考虑小仓。</w:t>
      </w:r>
    </w:p>
    <w:p>
      <w:pPr>
        <w:numPr>
          <w:ilvl w:val="0"/>
          <w:numId w:val="1015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：行情缺失、息差与资产质量压力、红利交易拥挤及公告风险。</w:t>
      </w:r>
    </w:p>
    <w:p>
      <w:pPr>
        <w:pStyle w:val="Heading3"/>
      </w:pPr>
      <w:bookmarkStart w:id="38" w:name="持仓优先级"/>
      <w:r>
        <w:t xml:space="preserve">🎯 持仓优先级</w:t>
      </w:r>
      <w:bookmarkEnd w:id="38"/>
    </w:p>
    <w:p>
      <w:pPr>
        <w:numPr>
          <w:ilvl w:val="0"/>
          <w:numId w:val="1016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最该减仓观察</w:t>
      </w:r>
      <w:r>
        <w:t xml:space="preserve">：风语筑，收跌2.06%且午后继续走弱，弱于指数、无主线共振。</w:t>
      </w:r>
    </w:p>
    <w:p>
      <w:pPr>
        <w:numPr>
          <w:ilvl w:val="0"/>
          <w:numId w:val="1016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深套风险控制</w:t>
      </w:r>
      <w:r>
        <w:t xml:space="preserve">：弘元绿能虽收涨1.22%，但午后回吐且浮亏37.68%，仍不具备无条件补仓依据。</w:t>
      </w:r>
    </w:p>
    <w:p>
      <w:pPr>
        <w:numPr>
          <w:ilvl w:val="0"/>
          <w:numId w:val="1016"/>
        </w:numPr>
        <w:pStyle w:val="Compact"/>
      </w:pPr>
      <w:r>
        <w:t xml:space="preserve">🛡️</w:t>
      </w:r>
      <w:r>
        <w:t xml:space="preserve"> </w:t>
      </w:r>
      <w:r>
        <w:rPr>
          <w:b/>
        </w:rPr>
        <w:t xml:space="preserve">最稳健持有</w:t>
      </w:r>
      <w:r>
        <w:t xml:space="preserve">：工商银行，浮盈12.18%且午后回升，以7.90元昨收及板块相对强弱管理利润。</w:t>
      </w:r>
    </w:p>
    <w:p>
      <w:pPr>
        <w:numPr>
          <w:ilvl w:val="0"/>
          <w:numId w:val="1016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满足条件才可加仓</w:t>
      </w:r>
      <w:r>
        <w:t xml:space="preserve">：三只已核价持仓均需板块资金与量价确认；农业银行必须先完成行情和公告核验。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9" w:name="明日展望与仓位策略"/>
      <w:r>
        <w:t xml:space="preserve">🎯 明日展望与仓位策略</w:t>
      </w:r>
      <w:bookmarkEnd w:id="39"/>
    </w:p>
    <w:p>
      <w:pPr>
        <w:numPr>
          <w:ilvl w:val="0"/>
          <w:numId w:val="1017"/>
        </w:numPr>
        <w:pStyle w:val="Compact"/>
      </w:pPr>
      <w:r>
        <w:t xml:space="preserve">🎭</w:t>
      </w:r>
      <w:r>
        <w:t xml:space="preserve"> </w:t>
      </w:r>
      <w:r>
        <w:rPr>
          <w:b/>
        </w:rPr>
        <w:t xml:space="preserve">基准判断</w:t>
      </w:r>
      <w:r>
        <w:t xml:space="preserve">：偏强震荡、先分歧后确认。指数多头结构尚未被破坏，但午后涨幅与广度降温，明日不宜开盘即追高。</w:t>
      </w:r>
    </w:p>
    <w:p>
      <w:pPr>
        <w:numPr>
          <w:ilvl w:val="0"/>
          <w:numId w:val="1017"/>
        </w:numPr>
        <w:pStyle w:val="Compact"/>
      </w:pPr>
      <w:r>
        <w:t xml:space="preserve">🚀</w:t>
      </w:r>
      <w:r>
        <w:t xml:space="preserve"> </w:t>
      </w:r>
      <w:r>
        <w:rPr>
          <w:b/>
        </w:rPr>
        <w:t xml:space="preserve">激进仓位上限80%</w:t>
      </w:r>
      <w:r>
        <w:t xml:space="preserve">：沿用</w:t>
      </w:r>
      <w:r>
        <w:t xml:space="preserve"> </w:t>
      </w:r>
      <w:r>
        <w:rPr>
          <w:rStyle w:val="VerbatimChar"/>
        </w:rPr>
        <w:t xml:space="preserve">derived.position_model</w:t>
      </w:r>
      <w:r>
        <w:t xml:space="preserve">。只做恢复后的资金榜、板块榜与核心股量价三项共振方向；若上涨家数转为明显少于下跌家数，主动降至均衡档。</w:t>
      </w:r>
    </w:p>
    <w:p>
      <w:pPr>
        <w:numPr>
          <w:ilvl w:val="0"/>
          <w:numId w:val="1017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均衡仓位上限65%</w:t>
      </w:r>
      <w:r>
        <w:t xml:space="preserve">：保留高股息底仓与已确认强势方向，新增仓位等待回踩承接；非银金融、有色、AI算力均先核验后参与。</w:t>
      </w:r>
    </w:p>
    <w:p>
      <w:pPr>
        <w:numPr>
          <w:ilvl w:val="0"/>
          <w:numId w:val="1017"/>
        </w:numPr>
        <w:pStyle w:val="Compact"/>
      </w:pPr>
      <w:r>
        <w:t xml:space="preserve">🛡️</w:t>
      </w:r>
      <w:r>
        <w:t xml:space="preserve"> </w:t>
      </w:r>
      <w:r>
        <w:rPr>
          <w:b/>
        </w:rPr>
        <w:t xml:space="preserve">保守仓位上限50%</w:t>
      </w:r>
      <w:r>
        <w:t xml:space="preserve">：以现金和低波动底仓为主；资金TOP10与板块榜恢复前，不扩大题材暴露。</w:t>
      </w:r>
    </w:p>
    <w:p>
      <w:pPr>
        <w:numPr>
          <w:ilvl w:val="0"/>
          <w:numId w:val="1017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市场增强触发</w:t>
      </w:r>
      <w:r>
        <w:t xml:space="preserve">：科创50维持相对强势、上涨家数重新扩大、涨停扩散且跌停不增加，结构化资金流与板块成交同步改善。</w:t>
      </w:r>
    </w:p>
    <w:p>
      <w:pPr>
        <w:numPr>
          <w:ilvl w:val="0"/>
          <w:numId w:val="1017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市场失效条件</w:t>
      </w:r>
      <w:r>
        <w:t xml:space="preserve">：上证跌破今日低点3,881.7408、创业板跌破今日低点3,379.142，或跌停家数继续增加并伴随主力资金流出扩散。</w:t>
      </w:r>
    </w:p>
    <w:p>
      <w:pPr>
        <w:numPr>
          <w:ilvl w:val="0"/>
          <w:numId w:val="1017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明日重点风险</w:t>
      </w:r>
      <w:r>
        <w:t xml:space="preserve">：午后分歧延续、中报业绩不及预期、海外科技波动、地缘与贸易扰动、主线数据缺失导致误判。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0" w:name="明日执行清单"/>
      <w:r>
        <w:t xml:space="preserve">⚠️ 明日执行清单</w:t>
      </w:r>
      <w:bookmarkEnd w:id="40"/>
    </w:p>
    <w:p>
      <w:pPr>
        <w:numPr>
          <w:ilvl w:val="0"/>
          <w:numId w:val="1018"/>
        </w:numPr>
        <w:pStyle w:val="Compact"/>
      </w:pPr>
      <w:r>
        <w:t xml:space="preserve">💰 开盘前优先恢复主力资金流入TOP10、流出TOP10与结构化板块涨跌榜；恢复前不把任何华泰文本方向定义为已确认主线。</w:t>
      </w:r>
    </w:p>
    <w:p>
      <w:pPr>
        <w:numPr>
          <w:ilvl w:val="0"/>
          <w:numId w:val="1018"/>
        </w:numPr>
        <w:pStyle w:val="Compact"/>
      </w:pPr>
      <w:r>
        <w:t xml:space="preserve">📋 核对四只持仓及候选股的交易所正式公告，重点排查中报、减持、监管问询和停复牌。</w:t>
      </w:r>
    </w:p>
    <w:p>
      <w:pPr>
        <w:numPr>
          <w:ilvl w:val="0"/>
          <w:numId w:val="1018"/>
        </w:numPr>
        <w:pStyle w:val="Compact"/>
      </w:pPr>
      <w:r>
        <w:t xml:space="preserve">📊 观察科创50相对强势能否延续，以及上涨2,946家对下跌2,448家的优势能否重新扩大。</w:t>
      </w:r>
    </w:p>
    <w:p>
      <w:pPr>
        <w:numPr>
          <w:ilvl w:val="0"/>
          <w:numId w:val="1018"/>
        </w:numPr>
        <w:pStyle w:val="Compact"/>
      </w:pPr>
      <w:r>
        <w:t xml:space="preserve">🚀 非银金融、有色、AI算力、医药疫苗均须满足</w:t>
      </w:r>
      <w:r>
        <w:t xml:space="preserve">“</w:t>
      </w:r>
      <w:r>
        <w:t xml:space="preserve">资金+成交+核心股</w:t>
      </w:r>
      <w:r>
        <w:t xml:space="preserve">”</w:t>
      </w:r>
      <w:r>
        <w:t xml:space="preserve">至少三项共振才参与。</w:t>
      </w:r>
    </w:p>
    <w:p>
      <w:pPr>
        <w:numPr>
          <w:ilvl w:val="0"/>
          <w:numId w:val="1018"/>
        </w:numPr>
        <w:pStyle w:val="Compact"/>
      </w:pPr>
      <w:r>
        <w:t xml:space="preserve">🧾 持仓处理顺序：风语筑弱势风控优先，弘元绿能不补跌与不追反弹，工商银行保护利润，农业银行先核价。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生成时间：2026-08-26 15:15（北京时间，Asia/Shanghai）</w:t>
      </w:r>
      <w:r>
        <w:t xml:space="preserve"> </w:t>
      </w:r>
      <w:r>
        <w:t xml:space="preserve">🔮 by：先知 v1.0.3 — 周先生出品</w:t>
      </w:r>
      <w:r>
        <w:t xml:space="preserve"> </w:t>
      </w:r>
      <w:r>
        <w:t xml:space="preserve">🔵 数据采集模型：local-python</w:t>
      </w:r>
      <w:r>
        <w:t xml:space="preserve"> </w:t>
      </w:r>
      <w:r>
        <w:t xml:space="preserve">🔴 分析+写稿模型：hermes</w:t>
      </w:r>
      <w:r>
        <w:t xml:space="preserve"> </w:t>
      </w:r>
      <w:r>
        <w:t xml:space="preserve">📄 文档生成：pandoc (markdown → docx)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2026-08-26T07:22:22Z</dcterms:created>
  <dcterms:modified xsi:type="dcterms:W3CDTF">2026-08-26T07:22:22Z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