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25周二"/>
      <w:r>
        <w:t xml:space="preserve">🌅 盘前简报 | 2026-08-25（周二）</w:t>
      </w:r>
      <w:bookmarkEnd w:id="20"/>
    </w:p>
    <w:p>
      <w:pPr>
        <w:pStyle w:val="BlockText"/>
      </w:pPr>
      <w:r>
        <w:t xml:space="preserve">数据时点：2026-08-25 08:30（北京时间）。盘前内容以 8 月 24 日收盘数据和已采集的隔夜数据为基础；资金流、板块排行、活跃股、公告及个股多源校验本轮采集失败，相关结论均已降级。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数据质量与市场底色"/>
      <w:r>
        <w:t xml:space="preserve">📊 数据质量与市场底色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8 月 24 日上证指数收于</w:t>
      </w:r>
      <w:r>
        <w:t xml:space="preserve"> </w:t>
      </w:r>
      <w:r>
        <w:rPr>
          <w:b/>
        </w:rPr>
        <w:t xml:space="preserve">3882.0079 点，-0.5939%</w:t>
      </w:r>
      <w:r>
        <w:t xml:space="preserve">；深证成指</w:t>
      </w:r>
      <w:r>
        <w:t xml:space="preserve"> </w:t>
      </w:r>
      <w:r>
        <w:rPr>
          <w:b/>
        </w:rPr>
        <w:t xml:space="preserve">13794.289 点，-2.1277%</w:t>
      </w:r>
      <w:r>
        <w:t xml:space="preserve">；创业板指</w:t>
      </w:r>
      <w:r>
        <w:t xml:space="preserve"> </w:t>
      </w:r>
      <w:r>
        <w:rPr>
          <w:b/>
        </w:rPr>
        <w:t xml:space="preserve">3431.885 点，-3.2066%</w:t>
      </w:r>
      <w:r>
        <w:t xml:space="preserve">。新浪、东方财富、腾讯三源校验一致。</w:t>
      </w:r>
    </w:p>
    <w:p>
      <w:pPr>
        <w:numPr>
          <w:ilvl w:val="0"/>
          <w:numId w:val="1001"/>
        </w:numPr>
        <w:pStyle w:val="Compact"/>
      </w:pPr>
      <w:r>
        <w:t xml:space="preserve">📉 科创50</w:t>
      </w:r>
      <w:r>
        <w:t xml:space="preserve"> </w:t>
      </w:r>
      <w:r>
        <w:rPr>
          <w:b/>
        </w:rPr>
        <w:t xml:space="preserve">-3.0975%</w:t>
      </w:r>
      <w:r>
        <w:t xml:space="preserve">、沪深300</w:t>
      </w:r>
      <w:r>
        <w:t xml:space="preserve"> </w:t>
      </w:r>
      <w:r>
        <w:rPr>
          <w:b/>
        </w:rPr>
        <w:t xml:space="preserve">-1.2074%</w:t>
      </w:r>
      <w:r>
        <w:t xml:space="preserve">，成长风格明显弱于上证，市场呈</w:t>
      </w:r>
      <w:r>
        <w:t xml:space="preserve">“</w:t>
      </w:r>
      <w:r>
        <w:t xml:space="preserve">沪强深弱、成长承压</w:t>
      </w:r>
      <w:r>
        <w:t xml:space="preserve">”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同花顺单源显示：上涨</w:t>
      </w:r>
      <w:r>
        <w:t xml:space="preserve"> </w:t>
      </w:r>
      <w:r>
        <w:rPr>
          <w:b/>
        </w:rPr>
        <w:t xml:space="preserve">1460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3965</w:t>
      </w:r>
      <w:r>
        <w:t xml:space="preserve"> </w:t>
      </w:r>
      <w:r>
        <w:t xml:space="preserve">家、平盘</w:t>
      </w:r>
      <w:r>
        <w:t xml:space="preserve"> </w:t>
      </w:r>
      <w:r>
        <w:rPr>
          <w:b/>
        </w:rPr>
        <w:t xml:space="preserve">120</w:t>
      </w:r>
      <w:r>
        <w:t xml:space="preserve"> </w:t>
      </w:r>
      <w:r>
        <w:t xml:space="preserve">家，涨停</w:t>
      </w:r>
      <w:r>
        <w:t xml:space="preserve"> </w:t>
      </w:r>
      <w:r>
        <w:rPr>
          <w:b/>
        </w:rPr>
        <w:t xml:space="preserve">48</w:t>
      </w:r>
      <w:r>
        <w:t xml:space="preserve"> </w:t>
      </w:r>
      <w:r>
        <w:t xml:space="preserve">家、跌停</w:t>
      </w:r>
      <w:r>
        <w:t xml:space="preserve"> </w:t>
      </w:r>
      <w:r>
        <w:rPr>
          <w:b/>
        </w:rPr>
        <w:t xml:space="preserve">11</w:t>
      </w:r>
      <w:r>
        <w:t xml:space="preserve"> </w:t>
      </w:r>
      <w:r>
        <w:t xml:space="preserve">家；该组数据状态为</w:t>
      </w:r>
      <w:r>
        <w:t xml:space="preserve"> </w:t>
      </w:r>
      <w:r>
        <w:rPr>
          <w:rStyle w:val="VerbatimChar"/>
        </w:rPr>
        <w:t xml:space="preserve">single_source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</w:t>
      </w:r>
      <w:r>
        <w:t xml:space="preserve"> </w:t>
      </w:r>
      <w:r>
        <w:rPr>
          <w:b/>
        </w:rPr>
        <w:t xml:space="preserve">20212.14 亿元</w:t>
      </w:r>
      <w:r>
        <w:t xml:space="preserve">、前值原始金额</w:t>
      </w:r>
      <w:r>
        <w:t xml:space="preserve"> </w:t>
      </w:r>
      <w:r>
        <w:rPr>
          <w:b/>
        </w:rPr>
        <w:t xml:space="preserve">18922.57 亿元</w:t>
      </w:r>
      <w:r>
        <w:t xml:space="preserve">；因比较口径为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</w:t>
      </w:r>
      <w:r>
        <w:rPr>
          <w:b/>
        </w:rPr>
        <w:t xml:space="preserve">不使用成交额变化比例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关键源覆盖率仅</w:t>
      </w:r>
      <w:r>
        <w:t xml:space="preserve"> </w:t>
      </w:r>
      <w:r>
        <w:rPr>
          <w:b/>
        </w:rPr>
        <w:t xml:space="preserve">3/7（42.86%）</w:t>
      </w:r>
      <w:r>
        <w:t xml:space="preserve">。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均失败，资金与板块主线只能形成低置信度预案。</w:t>
      </w:r>
    </w:p>
    <w:p>
      <w:pPr>
        <w:numPr>
          <w:ilvl w:val="0"/>
          <w:numId w:val="1001"/>
        </w:numPr>
        <w:pStyle w:val="Compact"/>
      </w:pPr>
      <w:r>
        <w:t xml:space="preserve">💡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 </w:t>
      </w:r>
      <w:r>
        <w:rPr>
          <w:b/>
        </w:rPr>
        <w:t xml:space="preserve">偏弱/防御</w:t>
      </w:r>
      <w:r>
        <w:t xml:space="preserve">；仓位上限模型为激进</w:t>
      </w:r>
      <w:r>
        <w:t xml:space="preserve"> </w:t>
      </w:r>
      <w:r>
        <w:rPr>
          <w:b/>
        </w:rPr>
        <w:t xml:space="preserve">40%</w:t>
      </w:r>
      <w:r>
        <w:t xml:space="preserve">、均衡</w:t>
      </w:r>
      <w:r>
        <w:t xml:space="preserve"> </w:t>
      </w:r>
      <w:r>
        <w:rPr>
          <w:b/>
        </w:rPr>
        <w:t xml:space="preserve">25%</w:t>
      </w:r>
      <w:r>
        <w:t xml:space="preserve">、保守</w:t>
      </w:r>
      <w:r>
        <w:t xml:space="preserve"> </w:t>
      </w:r>
      <w:r>
        <w:rPr>
          <w:b/>
        </w:rPr>
        <w:t xml:space="preserve">10%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隔夜全球市场"/>
      <w:r>
        <w:t xml:space="preserve">🌐 隔夜全球市场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 富时中国 A50 期指报</w:t>
      </w:r>
      <w:r>
        <w:t xml:space="preserve"> </w:t>
      </w:r>
      <w:r>
        <w:rPr>
          <w:b/>
        </w:rPr>
        <w:t xml:space="preserve">14621.47，-0.21%</w:t>
      </w:r>
      <w:r>
        <w:t xml:space="preserve">，对 A 股开盘形成轻微负向指引，但幅度有限。</w:t>
      </w:r>
    </w:p>
    <w:p>
      <w:pPr>
        <w:numPr>
          <w:ilvl w:val="0"/>
          <w:numId w:val="1002"/>
        </w:numPr>
        <w:pStyle w:val="Compact"/>
      </w:pPr>
      <w:r>
        <w:t xml:space="preserve">📉 恒生指数上一交易日收报</w:t>
      </w:r>
      <w:r>
        <w:t xml:space="preserve"> </w:t>
      </w:r>
      <w:r>
        <w:rPr>
          <w:b/>
        </w:rPr>
        <w:t xml:space="preserve">26009.459，-1.89%</w:t>
      </w:r>
      <w:r>
        <w:t xml:space="preserve">；这是 8 月 24 日收盘数据，并非 8 月 25 日港股早盘实时行情。</w:t>
      </w:r>
    </w:p>
    <w:p>
      <w:pPr>
        <w:numPr>
          <w:ilvl w:val="0"/>
          <w:numId w:val="1002"/>
        </w:numPr>
        <w:pStyle w:val="Compact"/>
      </w:pPr>
      <w:r>
        <w:t xml:space="preserve">📈 COMEX 黄金报</w:t>
      </w:r>
      <w:r>
        <w:t xml:space="preserve"> </w:t>
      </w:r>
      <w:r>
        <w:rPr>
          <w:b/>
        </w:rPr>
        <w:t xml:space="preserve">4741.265，+0.93%</w:t>
      </w:r>
      <w:r>
        <w:t xml:space="preserve">，避险资产偏强；WTI 原油报</w:t>
      </w:r>
      <w:r>
        <w:t xml:space="preserve"> </w:t>
      </w:r>
      <w:r>
        <w:rPr>
          <w:b/>
        </w:rPr>
        <w:t xml:space="preserve">85.097，+0.10%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📉 伦铜报</w:t>
      </w:r>
      <w:r>
        <w:t xml:space="preserve"> </w:t>
      </w:r>
      <w:r>
        <w:rPr>
          <w:b/>
        </w:rPr>
        <w:t xml:space="preserve">14261.045，-0.08%</w:t>
      </w:r>
      <w:r>
        <w:t xml:space="preserve">；美元离岸人民币报</w:t>
      </w:r>
      <w:r>
        <w:t xml:space="preserve"> </w:t>
      </w:r>
      <w:r>
        <w:rPr>
          <w:b/>
        </w:rPr>
        <w:t xml:space="preserve">6.7180，-0.04%</w:t>
      </w:r>
      <w:r>
        <w:t xml:space="preserve">，人民币方向整体平稳。</w:t>
      </w:r>
    </w:p>
    <w:p>
      <w:pPr>
        <w:numPr>
          <w:ilvl w:val="0"/>
          <w:numId w:val="1002"/>
        </w:numPr>
        <w:pStyle w:val="Compact"/>
      </w:pPr>
      <w:r>
        <w:t xml:space="preserve">⚠️ 美股三大指数、重点中概股与欧洲主要指数的具体收盘数值未进入结构化采集，本报告不补写未经核验的点位或涨跌幅。公开市场摘要仅能确认美股受科技股拖累、标普与纳指走弱，作为情绪解释，不作为具体数值依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新闻联播政策面"/>
      <w:r>
        <w:t xml:space="preserve">📺 新闻联播政策面</w:t>
      </w:r>
      <w:bookmarkEnd w:id="23"/>
    </w:p>
    <w:p>
      <w:pPr>
        <w:pStyle w:val="Heading3"/>
      </w:pPr>
      <w:bookmarkStart w:id="24" w:name="总体分析"/>
      <w:r>
        <w:t xml:space="preserve">📌 总体分析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科技成果转化是最明确的产业政策信号</w:t>
      </w:r>
      <w:r>
        <w:t xml:space="preserve">：国家制造业创新中心、中试平台、科技企业孵化器和统一技术交易服务平台共同构成</w:t>
      </w:r>
      <w:r>
        <w:t xml:space="preserve">“</w:t>
      </w:r>
      <w:r>
        <w:t xml:space="preserve">研发—中试—孵化—交易</w:t>
      </w:r>
      <w:r>
        <w:t xml:space="preserve">”</w:t>
      </w:r>
      <w:r>
        <w:t xml:space="preserve">链条，利好科技服务、中试验证、工业软件及成果产业化服务，但资金流与板块表现尚未核验。</w:t>
      </w:r>
    </w:p>
    <w:p>
      <w:pPr>
        <w:numPr>
          <w:ilvl w:val="0"/>
          <w:numId w:val="1003"/>
        </w:numPr>
        <w:pStyle w:val="Compact"/>
      </w:pPr>
      <w:r>
        <w:t xml:space="preserve">🌍</w:t>
      </w:r>
      <w:r>
        <w:t xml:space="preserve"> </w:t>
      </w:r>
      <w:r>
        <w:rPr>
          <w:b/>
        </w:rPr>
        <w:t xml:space="preserve">中约合作强调基础设施、交通、矿产、数字经济、人工智能与绿色能源</w:t>
      </w:r>
      <w:r>
        <w:t xml:space="preserve">，属于中长期合作框架；今日只能作为</w:t>
      </w:r>
      <w:r>
        <w:t xml:space="preserve">“</w:t>
      </w:r>
      <w:r>
        <w:t xml:space="preserve">一带一路+产业合作</w:t>
      </w:r>
      <w:r>
        <w:t xml:space="preserve">”</w:t>
      </w:r>
      <w:r>
        <w:t xml:space="preserve">的观察催化，不能直接等同于订单落地。</w:t>
      </w:r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台风、暴雨与强对流升级</w:t>
      </w:r>
      <w:r>
        <w:t xml:space="preserve">，短期利好应急救援、水利防汛、灾后修复等需求预期，同时压制东南沿海交通、旅游、渔业及部分施工活动。</w:t>
      </w:r>
    </w:p>
    <w:p>
      <w:pPr>
        <w:numPr>
          <w:ilvl w:val="0"/>
          <w:numId w:val="1003"/>
        </w:numPr>
        <w:pStyle w:val="Compact"/>
      </w:pPr>
      <w:r>
        <w:t xml:space="preserve">🛢️</w:t>
      </w:r>
      <w:r>
        <w:t xml:space="preserve"> </w:t>
      </w:r>
      <w:r>
        <w:rPr>
          <w:b/>
        </w:rPr>
        <w:t xml:space="preserve">霍尔木兹海峡通行新规与伊朗相关制裁风险升温</w:t>
      </w:r>
      <w:r>
        <w:t xml:space="preserve">，可能放大油运、原油、黄金的波动；若冲突缓和或油价回落，避险交易会迅速失效。</w:t>
      </w:r>
    </w:p>
    <w:p>
      <w:pPr>
        <w:numPr>
          <w:ilvl w:val="0"/>
          <w:numId w:val="100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中加贸易摩擦及中东局势</w:t>
      </w:r>
      <w:r>
        <w:t xml:space="preserve">增加全球风险偏好扰动；对 A 股的直接映射需等待人民币、商品价格及相关板块资金确认。</w:t>
      </w:r>
    </w:p>
    <w:p>
      <w:pPr>
        <w:numPr>
          <w:ilvl w:val="0"/>
          <w:numId w:val="1003"/>
        </w:numPr>
        <w:pStyle w:val="Compact"/>
      </w:pPr>
      <w:r>
        <w:t xml:space="preserve">📊 本次央视源共</w:t>
      </w:r>
      <w:r>
        <w:t xml:space="preserve"> </w:t>
      </w:r>
      <w:r>
        <w:rPr>
          <w:b/>
        </w:rPr>
        <w:t xml:space="preserve">15</w:t>
      </w:r>
      <w:r>
        <w:t xml:space="preserve"> </w:t>
      </w:r>
      <w:r>
        <w:t xml:space="preserve">条目录、</w:t>
      </w:r>
      <w:r>
        <w:rPr>
          <w:b/>
        </w:rPr>
        <w:t xml:space="preserve">15</w:t>
      </w:r>
      <w:r>
        <w:t xml:space="preserve"> </w:t>
      </w:r>
      <w:r>
        <w:t xml:space="preserve">条正文成功，播出日期</w:t>
      </w:r>
      <w:r>
        <w:t xml:space="preserve"> </w:t>
      </w:r>
      <w:r>
        <w:rPr>
          <w:b/>
        </w:rPr>
        <w:t xml:space="preserve">2026-08-24</w:t>
      </w:r>
      <w:r>
        <w:t xml:space="preserve">，采集完整。</w:t>
      </w:r>
    </w:p>
    <w:p>
      <w:pPr>
        <w:pStyle w:val="Heading3"/>
      </w:pPr>
      <w:bookmarkStart w:id="25" w:name="逐条新闻解读"/>
      <w:r>
        <w:t xml:space="preserve">📰 逐条新闻解读</w:t>
      </w:r>
      <w:bookmarkEnd w:id="25"/>
    </w:p>
    <w:p>
      <w:pPr>
        <w:pStyle w:val="Heading4"/>
      </w:pPr>
      <w:bookmarkStart w:id="26" w:name="习近平举行仪式欢迎约旦国王访华"/>
      <w:r>
        <w:t xml:space="preserve">习近平举行仪式欢迎约旦国王访华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4"/>
        </w:numPr>
        <w:pStyle w:val="Compact"/>
      </w:pPr>
      <w:r>
        <w:t xml:space="preserve">核心解读：国事访问体现双边关系稳定，为后续经贸合作提供外交基础，但本条未包含具体产业项目。</w:t>
      </w:r>
    </w:p>
    <w:p>
      <w:pPr>
        <w:numPr>
          <w:ilvl w:val="0"/>
          <w:numId w:val="1004"/>
        </w:numPr>
        <w:pStyle w:val="Compact"/>
      </w:pPr>
      <w:r>
        <w:t xml:space="preserve">验证条件：观察后续合作文件、企业订单与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板块成交联动；无项目落地则维持中性。</w:t>
      </w:r>
    </w:p>
    <w:p>
      <w:pPr>
        <w:pStyle w:val="Heading4"/>
      </w:pPr>
      <w:bookmarkStart w:id="27" w:name="习近平同约旦国王会谈"/>
      <w:r>
        <w:t xml:space="preserve">习近平同约旦国王会谈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相关板块：基础设施、交通、矿产、数字经济、人工智能、绿色能源、</w:t>
      </w:r>
      <w:r>
        <w:t xml:space="preserve">“</w:t>
      </w:r>
      <w:r>
        <w:t xml:space="preserve">一带一路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t xml:space="preserve">核心解读：双方明确传统领域与新增长点，并见证外交、经贸、产供链、司法等合作文件；政策信号明确，但具体金额与上市公司受益名单未披露。</w:t>
      </w:r>
    </w:p>
    <w:p>
      <w:pPr>
        <w:numPr>
          <w:ilvl w:val="0"/>
          <w:numId w:val="1005"/>
        </w:numPr>
        <w:pStyle w:val="Compact"/>
      </w:pPr>
      <w:r>
        <w:t xml:space="preserve">验证条件：相关板块放量、主力资金转入并出现可核验订单；若仅题材脉冲而无成交持续，影响失效。</w:t>
      </w:r>
    </w:p>
    <w:p>
      <w:pPr>
        <w:pStyle w:val="Heading4"/>
      </w:pPr>
      <w:bookmarkStart w:id="28" w:name="Xb3b6ccc0841dbe4fda80a6284f6dddced1c3429"/>
      <w:r>
        <w:t xml:space="preserve">习近平作出重要指示强调 巩固拓展树立和践行正确政绩观学习教育成果 努力创造经得起实践人民历史检验的实绩 蔡奇主持中央党的建设工作领导小组会议并讲话 李希出席并讲话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A股影响：中性</w:t>
      </w:r>
    </w:p>
    <w:p>
      <w:pPr>
        <w:numPr>
          <w:ilvl w:val="0"/>
          <w:numId w:val="1006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6"/>
        </w:numPr>
        <w:pStyle w:val="Compact"/>
      </w:pPr>
      <w:r>
        <w:t xml:space="preserve">核心解读：强调科学决策、真抓实干、审计与统计监督，长期有利于政策执行质量，但不构成直接交易催化。</w:t>
      </w:r>
    </w:p>
    <w:p>
      <w:pPr>
        <w:numPr>
          <w:ilvl w:val="0"/>
          <w:numId w:val="1006"/>
        </w:numPr>
        <w:pStyle w:val="Compact"/>
      </w:pPr>
      <w:r>
        <w:t xml:space="preserve">验证条件：观察地方投资、产业政策与财政项目执行效率；缺少产业增量政策时不作短线映射。</w:t>
      </w:r>
    </w:p>
    <w:p>
      <w:pPr>
        <w:pStyle w:val="Heading4"/>
      </w:pPr>
      <w:bookmarkStart w:id="29" w:name="习近平致电祝贺阿拉姆吉尔就任孟加拉国总统"/>
      <w:r>
        <w:t xml:space="preserve">习近平致电祝贺阿拉姆吉尔就任孟加拉国总统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A股影响：偏利好</w:t>
      </w:r>
    </w:p>
    <w:p>
      <w:pPr>
        <w:numPr>
          <w:ilvl w:val="0"/>
          <w:numId w:val="1007"/>
        </w:numPr>
        <w:pStyle w:val="Compact"/>
      </w:pPr>
      <w:r>
        <w:t xml:space="preserve">相关板块：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、国际工程、交通基建</w:t>
      </w:r>
    </w:p>
    <w:p>
      <w:pPr>
        <w:numPr>
          <w:ilvl w:val="0"/>
          <w:numId w:val="1007"/>
        </w:numPr>
        <w:pStyle w:val="Compact"/>
      </w:pPr>
      <w:r>
        <w:t xml:space="preserve">核心解读：强调高质量共建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和各领域合作，方向上支持出海与国际工程，但未披露新增项目。</w:t>
      </w:r>
    </w:p>
    <w:p>
      <w:pPr>
        <w:numPr>
          <w:ilvl w:val="0"/>
          <w:numId w:val="1007"/>
        </w:numPr>
        <w:pStyle w:val="Compact"/>
      </w:pPr>
      <w:r>
        <w:t xml:space="preserve">验证条件：需有后续项目签约、订单公告和板块资金共振；否则仅作中长期观察。</w:t>
      </w:r>
    </w:p>
    <w:p>
      <w:pPr>
        <w:pStyle w:val="Heading4"/>
      </w:pPr>
      <w:bookmarkStart w:id="30" w:name="李强会见约旦国王"/>
      <w:r>
        <w:t xml:space="preserve">李强会见约旦国王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相关板块：经贸、绿色能源、数字经济、科技创新、</w:t>
      </w:r>
      <w:r>
        <w:t xml:space="preserve">“</w:t>
      </w:r>
      <w:r>
        <w:t xml:space="preserve">一带一路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核心解读：再次确认绿色、数字、科技创新合作，强化中约合作信号，但政策力度仍属于合作框架。</w:t>
      </w:r>
    </w:p>
    <w:p>
      <w:pPr>
        <w:numPr>
          <w:ilvl w:val="0"/>
          <w:numId w:val="1008"/>
        </w:numPr>
        <w:pStyle w:val="Compact"/>
      </w:pPr>
      <w:r>
        <w:t xml:space="preserve">验证条件：等待具体合作清单、企业订单和板块成交放大；无实质落地则不追题材高开。</w:t>
      </w:r>
    </w:p>
    <w:p>
      <w:pPr>
        <w:pStyle w:val="Heading4"/>
      </w:pPr>
      <w:bookmarkStart w:id="31" w:name="王沪宁主持召开全国政协主席会议"/>
      <w:r>
        <w:t xml:space="preserve">王沪宁主持召开全国政协主席会议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相关板块：科技创新、农业现代化、城市现代化、基础教育</w:t>
      </w:r>
    </w:p>
    <w:p>
      <w:pPr>
        <w:numPr>
          <w:ilvl w:val="0"/>
          <w:numId w:val="1009"/>
        </w:numPr>
        <w:pStyle w:val="Compact"/>
      </w:pPr>
      <w:r>
        <w:t xml:space="preserve">核心解读：围绕新质生产力、高水平科技自立自强、农业农村和城市现代化部署履职议题，提供中长期政策方向。</w:t>
      </w:r>
    </w:p>
    <w:p>
      <w:pPr>
        <w:numPr>
          <w:ilvl w:val="0"/>
          <w:numId w:val="1009"/>
        </w:numPr>
        <w:pStyle w:val="Compact"/>
      </w:pPr>
      <w:r>
        <w:t xml:space="preserve">验证条件：需后续专项政策、财政投入或产业订单确认；单凭会议表述不构成追涨依据。</w:t>
      </w:r>
    </w:p>
    <w:p>
      <w:pPr>
        <w:pStyle w:val="Heading4"/>
      </w:pPr>
      <w:bookmarkStart w:id="32" w:name="王沪宁会见第三届中美1.5轨对话美方代表"/>
      <w:r>
        <w:t xml:space="preserve">王沪宁会见第三届中美1.5轨对话美方代表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相关板块：外贸、跨境供应链、人工智能治理</w:t>
      </w:r>
    </w:p>
    <w:p>
      <w:pPr>
        <w:numPr>
          <w:ilvl w:val="0"/>
          <w:numId w:val="1010"/>
        </w:numPr>
        <w:pStyle w:val="Compact"/>
      </w:pPr>
      <w:r>
        <w:t xml:space="preserve">核心解读：强调落实元首共识、企业合作和管控分歧，有助于稳定风险预期，但贸易关系仍存在外部不确定性。</w:t>
      </w:r>
    </w:p>
    <w:p>
      <w:pPr>
        <w:numPr>
          <w:ilvl w:val="0"/>
          <w:numId w:val="1010"/>
        </w:numPr>
        <w:pStyle w:val="Compact"/>
      </w:pPr>
      <w:r>
        <w:t xml:space="preserve">验证条件：观察关税、出口管制及人民币走势；若摩擦升级，则该利好预期失效。</w:t>
      </w:r>
    </w:p>
    <w:p>
      <w:pPr>
        <w:pStyle w:val="Heading4"/>
      </w:pPr>
      <w:bookmarkStart w:id="33" w:name="韩正会见科威特外交大臣"/>
      <w:r>
        <w:t xml:space="preserve">韩正会见科威特外交大臣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</w:t>
      </w:r>
    </w:p>
    <w:p>
      <w:pPr>
        <w:numPr>
          <w:ilvl w:val="0"/>
          <w:numId w:val="1011"/>
        </w:numPr>
        <w:pStyle w:val="Compact"/>
      </w:pPr>
      <w:r>
        <w:t xml:space="preserve">相关板块：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、能源合作</w:t>
      </w:r>
    </w:p>
    <w:p>
      <w:pPr>
        <w:numPr>
          <w:ilvl w:val="0"/>
          <w:numId w:val="1011"/>
        </w:numPr>
        <w:pStyle w:val="Compact"/>
      </w:pPr>
      <w:r>
        <w:t xml:space="preserve">核心解读：强调传统友好与务实合作，但未披露新增能源项目或合同。</w:t>
      </w:r>
    </w:p>
    <w:p>
      <w:pPr>
        <w:numPr>
          <w:ilvl w:val="0"/>
          <w:numId w:val="1011"/>
        </w:numPr>
        <w:pStyle w:val="Compact"/>
      </w:pPr>
      <w:r>
        <w:t xml:space="preserve">验证条件：需后续合作协议或企业订单；无新增信息则保持中性。</w:t>
      </w:r>
    </w:p>
    <w:p>
      <w:pPr>
        <w:pStyle w:val="Heading4"/>
      </w:pPr>
      <w:bookmarkStart w:id="34" w:name="我国加速形成全链条科技服务体系"/>
      <w:r>
        <w:t xml:space="preserve">我国加速形成全链条科技服务体系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A股影响：利好</w:t>
      </w:r>
    </w:p>
    <w:p>
      <w:pPr>
        <w:numPr>
          <w:ilvl w:val="0"/>
          <w:numId w:val="1012"/>
        </w:numPr>
        <w:pStyle w:val="Compact"/>
      </w:pPr>
      <w:r>
        <w:t xml:space="preserve">相关板块：科技成果转化、中试服务、科技孵化、技术交易平台、工业软件</w:t>
      </w:r>
    </w:p>
    <w:p>
      <w:pPr>
        <w:numPr>
          <w:ilvl w:val="0"/>
          <w:numId w:val="1012"/>
        </w:numPr>
        <w:pStyle w:val="Compact"/>
      </w:pPr>
      <w:r>
        <w:t xml:space="preserve">核心解读：已形成</w:t>
      </w:r>
      <w:r>
        <w:t xml:space="preserve"> </w:t>
      </w:r>
      <w:r>
        <w:rPr>
          <w:b/>
        </w:rPr>
        <w:t xml:space="preserve">32 家</w:t>
      </w:r>
      <w:r>
        <w:t xml:space="preserve">国家制造业创新中心、</w:t>
      </w:r>
      <w:r>
        <w:rPr>
          <w:b/>
        </w:rPr>
        <w:t xml:space="preserve">21 家</w:t>
      </w:r>
      <w:r>
        <w:t xml:space="preserve">国家级制造业中试平台、</w:t>
      </w:r>
      <w:r>
        <w:rPr>
          <w:b/>
        </w:rPr>
        <w:t xml:space="preserve">1800 多家</w:t>
      </w:r>
      <w:r>
        <w:t xml:space="preserve">储备平台，并认定首批</w:t>
      </w:r>
      <w:r>
        <w:t xml:space="preserve"> </w:t>
      </w:r>
      <w:r>
        <w:rPr>
          <w:b/>
        </w:rPr>
        <w:t xml:space="preserve">14 家</w:t>
      </w:r>
      <w:r>
        <w:t xml:space="preserve">卓越级和</w:t>
      </w:r>
      <w:r>
        <w:t xml:space="preserve"> </w:t>
      </w:r>
      <w:r>
        <w:rPr>
          <w:b/>
        </w:rPr>
        <w:t xml:space="preserve">402 家</w:t>
      </w:r>
      <w:r>
        <w:t xml:space="preserve">标准级科技型企业孵化器；国家统一技术交易服务平台政策正在制定，产业链条较清晰。</w:t>
      </w:r>
    </w:p>
    <w:p>
      <w:pPr>
        <w:numPr>
          <w:ilvl w:val="0"/>
          <w:numId w:val="1012"/>
        </w:numPr>
        <w:pStyle w:val="Compact"/>
      </w:pPr>
      <w:r>
        <w:t xml:space="preserve">验证条件：科技服务板块放量、资金净流入和订单增长共同确认；若只有题材高开、无资金与成交承接，则不追高。</w:t>
      </w:r>
    </w:p>
    <w:p>
      <w:pPr>
        <w:pStyle w:val="Heading4"/>
      </w:pPr>
      <w:bookmarkStart w:id="35" w:name="台风影响东南沿海-多地积极应对强降雨"/>
      <w:r>
        <w:t xml:space="preserve">台风影响东南沿海 多地积极应对强降雨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A股影响：结构性影响</w:t>
      </w:r>
    </w:p>
    <w:p>
      <w:pPr>
        <w:numPr>
          <w:ilvl w:val="0"/>
          <w:numId w:val="1013"/>
        </w:numPr>
        <w:pStyle w:val="Compact"/>
      </w:pPr>
      <w:r>
        <w:t xml:space="preserve">相关板块：水利防汛、应急装备、灾后重建；沿海交通、旅游、渔业承压</w:t>
      </w:r>
    </w:p>
    <w:p>
      <w:pPr>
        <w:numPr>
          <w:ilvl w:val="0"/>
          <w:numId w:val="1013"/>
        </w:numPr>
        <w:pStyle w:val="Compact"/>
      </w:pPr>
      <w:r>
        <w:t xml:space="preserve">核心解读：气象应急响应升至三级，国家启动四级救灾应急响应，国家发展改革委安排中央预算内投资</w:t>
      </w:r>
      <w:r>
        <w:t xml:space="preserve"> </w:t>
      </w:r>
      <w:r>
        <w:rPr>
          <w:b/>
        </w:rPr>
        <w:t xml:space="preserve">5000 万元</w:t>
      </w:r>
      <w:r>
        <w:t xml:space="preserve">支持广西灾后恢复。</w:t>
      </w:r>
    </w:p>
    <w:p>
      <w:pPr>
        <w:numPr>
          <w:ilvl w:val="0"/>
          <w:numId w:val="1013"/>
        </w:numPr>
        <w:pStyle w:val="Compact"/>
      </w:pPr>
      <w:r>
        <w:t xml:space="preserve">验证条件：观察灾情持续时间、财政追加规模及防汛板块资金；台风减弱且无新增灾损时，短线催化消退。</w:t>
      </w:r>
    </w:p>
    <w:p>
      <w:pPr>
        <w:pStyle w:val="Heading4"/>
      </w:pPr>
      <w:bookmarkStart w:id="36" w:name="国务院新闻办举行新征程上的奋斗者中外记者见面会"/>
      <w:r>
        <w:t xml:space="preserve">国务院新闻办举行</w:t>
      </w:r>
      <w:r>
        <w:t xml:space="preserve">“</w:t>
      </w:r>
      <w:r>
        <w:t xml:space="preserve">新征程上的奋斗者</w:t>
      </w:r>
      <w:r>
        <w:t xml:space="preserve">”</w:t>
      </w:r>
      <w:r>
        <w:t xml:space="preserve">中外记者见面会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A股影响：中性</w:t>
      </w:r>
    </w:p>
    <w:p>
      <w:pPr>
        <w:numPr>
          <w:ilvl w:val="0"/>
          <w:numId w:val="1014"/>
        </w:numPr>
        <w:pStyle w:val="Compact"/>
      </w:pPr>
      <w:r>
        <w:t xml:space="preserve">相关板块：应急管理、智慧防汛、科技救援</w:t>
      </w:r>
    </w:p>
    <w:p>
      <w:pPr>
        <w:numPr>
          <w:ilvl w:val="0"/>
          <w:numId w:val="1014"/>
        </w:numPr>
        <w:pStyle w:val="Compact"/>
      </w:pPr>
      <w:r>
        <w:t xml:space="preserve">核心解读：展示智慧防汛、隐患排查和科技救援实践，具备产业主题映射，但无新增采购政策。</w:t>
      </w:r>
    </w:p>
    <w:p>
      <w:pPr>
        <w:numPr>
          <w:ilvl w:val="0"/>
          <w:numId w:val="1014"/>
        </w:numPr>
        <w:pStyle w:val="Compact"/>
      </w:pPr>
      <w:r>
        <w:t xml:space="preserve">验证条件：需要应急装备订单、专项预算或板块资金确认；否则仅作事件观察。</w:t>
      </w:r>
    </w:p>
    <w:p>
      <w:pPr>
        <w:pStyle w:val="Heading4"/>
      </w:pPr>
      <w:bookmarkStart w:id="37" w:name="陈武同志逝世"/>
      <w:r>
        <w:t xml:space="preserve">陈武同志逝世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A股影响：中性</w:t>
      </w:r>
    </w:p>
    <w:p>
      <w:pPr>
        <w:numPr>
          <w:ilvl w:val="0"/>
          <w:numId w:val="1015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15"/>
        </w:numPr>
        <w:pStyle w:val="Compact"/>
      </w:pPr>
      <w:r>
        <w:t xml:space="preserve">核心解读：人物逝世消息，不作市场交易映射。</w:t>
      </w:r>
    </w:p>
    <w:p>
      <w:pPr>
        <w:numPr>
          <w:ilvl w:val="0"/>
          <w:numId w:val="1015"/>
        </w:numPr>
        <w:pStyle w:val="Compact"/>
      </w:pPr>
      <w:r>
        <w:t xml:space="preserve">验证条件：无。</w:t>
      </w:r>
    </w:p>
    <w:p>
      <w:pPr>
        <w:pStyle w:val="Heading4"/>
      </w:pPr>
      <w:bookmarkStart w:id="38" w:name="国内联播快讯"/>
      <w:r>
        <w:t xml:space="preserve">国内联播快讯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A股影响：结构性偏利好</w:t>
      </w:r>
    </w:p>
    <w:p>
      <w:pPr>
        <w:numPr>
          <w:ilvl w:val="0"/>
          <w:numId w:val="1016"/>
        </w:numPr>
        <w:pStyle w:val="Compact"/>
      </w:pPr>
      <w:r>
        <w:t xml:space="preserve">相关板块：基层医疗、医疗信息化、医共体；影视院线、文旅消费；网络直播平台偏监管</w:t>
      </w:r>
    </w:p>
    <w:p>
      <w:pPr>
        <w:numPr>
          <w:ilvl w:val="0"/>
          <w:numId w:val="1016"/>
        </w:numPr>
        <w:pStyle w:val="Compact"/>
      </w:pPr>
      <w:r>
        <w:t xml:space="preserve">核心解读：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医保助力基层卫生专项行动利好医疗资源下沉；电影节有助于文旅消费；处置团播违规直播间</w:t>
      </w:r>
      <w:r>
        <w:t xml:space="preserve"> </w:t>
      </w:r>
      <w:r>
        <w:rPr>
          <w:b/>
        </w:rPr>
        <w:t xml:space="preserve">7200 余个</w:t>
      </w:r>
      <w:r>
        <w:t xml:space="preserve">、违规账号</w:t>
      </w:r>
      <w:r>
        <w:t xml:space="preserve"> </w:t>
      </w:r>
      <w:r>
        <w:rPr>
          <w:b/>
        </w:rPr>
        <w:t xml:space="preserve">2200 余个</w:t>
      </w:r>
      <w:r>
        <w:t xml:space="preserve">，提示直播平台合规成本上升。</w:t>
      </w:r>
    </w:p>
    <w:p>
      <w:pPr>
        <w:numPr>
          <w:ilvl w:val="0"/>
          <w:numId w:val="1016"/>
        </w:numPr>
        <w:pStyle w:val="Compact"/>
      </w:pPr>
      <w:r>
        <w:t xml:space="preserve">验证条件：观察医保配套细则、院线消费数据与平台监管延续性；政策未落地或资金不响应时不作强结论。</w:t>
      </w:r>
    </w:p>
    <w:p>
      <w:pPr>
        <w:pStyle w:val="Heading4"/>
      </w:pPr>
      <w:bookmarkStart w:id="39" w:name="伊朗发布霍尔木兹海峡通行新规"/>
      <w:r>
        <w:t xml:space="preserve">伊朗发布霍尔木兹海峡通行新规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A股影响：结构性影响</w:t>
      </w:r>
    </w:p>
    <w:p>
      <w:pPr>
        <w:numPr>
          <w:ilvl w:val="0"/>
          <w:numId w:val="1017"/>
        </w:numPr>
        <w:pStyle w:val="Compact"/>
      </w:pPr>
      <w:r>
        <w:t xml:space="preserve">相关板块：油气、油运、黄金偏利好；航空、化工成本端承压</w:t>
      </w:r>
    </w:p>
    <w:p>
      <w:pPr>
        <w:numPr>
          <w:ilvl w:val="0"/>
          <w:numId w:val="1017"/>
        </w:numPr>
        <w:pStyle w:val="Compact"/>
      </w:pPr>
      <w:r>
        <w:t xml:space="preserve">核心解读：违规船只可能面临罚款、扣押或没收，地缘与航运通行风险上升，可能抬升能源运输风险溢价。</w:t>
      </w:r>
    </w:p>
    <w:p>
      <w:pPr>
        <w:numPr>
          <w:ilvl w:val="0"/>
          <w:numId w:val="1017"/>
        </w:numPr>
        <w:pStyle w:val="Compact"/>
      </w:pPr>
      <w:r>
        <w:t xml:space="preserve">验证条件：WTI、油运费率与相关板块同步上行才确认；若通行恢复稳定或外交缓和，交易逻辑失效。</w:t>
      </w:r>
    </w:p>
    <w:p>
      <w:pPr>
        <w:pStyle w:val="Heading4"/>
      </w:pPr>
      <w:bookmarkStart w:id="40" w:name="国际联播快讯"/>
      <w:r>
        <w:t xml:space="preserve">国际联播快讯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A股影响：偏利空</w:t>
      </w:r>
    </w:p>
    <w:p>
      <w:pPr>
        <w:numPr>
          <w:ilvl w:val="0"/>
          <w:numId w:val="1018"/>
        </w:numPr>
        <w:pStyle w:val="Compact"/>
      </w:pPr>
      <w:r>
        <w:t xml:space="preserve">相关板块：汽车零部件、钢铁、外贸供应链；黄金与防御资产相对受益</w:t>
      </w:r>
    </w:p>
    <w:p>
      <w:pPr>
        <w:numPr>
          <w:ilvl w:val="0"/>
          <w:numId w:val="1018"/>
        </w:numPr>
        <w:pStyle w:val="Compact"/>
      </w:pPr>
      <w:r>
        <w:t xml:space="preserve">核心解读：加拿大受访者支持退出加美谈判、欧盟敦促以色列停止扩建定居点，反映贸易与地缘摩擦升温，全球风险偏好面临扰动。</w:t>
      </w:r>
    </w:p>
    <w:p>
      <w:pPr>
        <w:numPr>
          <w:ilvl w:val="0"/>
          <w:numId w:val="1018"/>
        </w:numPr>
        <w:pStyle w:val="Compact"/>
      </w:pPr>
      <w:r>
        <w:t xml:space="preserve">验证条件：观察关税落地、制裁范围、美元与黄金走势；若谈判恢复或制裁未落地，风险溢价回落。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今日重要公告"/>
      <w:r>
        <w:t xml:space="preserve">📋 今日重要公告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⚠️ 东方财富公告接口返回</w:t>
      </w:r>
      <w:r>
        <w:t xml:space="preserve"> </w:t>
      </w:r>
      <w:r>
        <w:rPr>
          <w:b/>
        </w:rPr>
        <w:t xml:space="preserve">HTTP 567</w:t>
      </w:r>
      <w:r>
        <w:t xml:space="preserve">，增减持、解禁、业绩、停复牌、重组及监管问询榜单均为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9"/>
        </w:numPr>
        <w:pStyle w:val="Compact"/>
      </w:pPr>
      <w:r>
        <w:t xml:space="preserve">🚫 本报告不以搜索摘要替代结构化公告，不列出未经确认的公司公告。</w:t>
      </w:r>
    </w:p>
    <w:p>
      <w:pPr>
        <w:numPr>
          <w:ilvl w:val="0"/>
          <w:numId w:val="1019"/>
        </w:numPr>
        <w:pStyle w:val="Compact"/>
      </w:pPr>
      <w:r>
        <w:t xml:space="preserve">💡 盘前执行：下单前逐一核对交易所公告、上市公司公告和停复牌状态；持仓股若出现业绩预警、监管立案、重大减持或重组终止，应优先执行风控。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今日经济数据与事件"/>
      <w:r>
        <w:t xml:space="preserve">📅 今日经济数据与事件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📅 国内 CPI/PPI/PMI/GDP/社融/M2 的今日发布安排未获结构化核验，不预填具体时间或预期值。</w:t>
      </w:r>
    </w:p>
    <w:p>
      <w:pPr>
        <w:numPr>
          <w:ilvl w:val="0"/>
          <w:numId w:val="1020"/>
        </w:numPr>
        <w:pStyle w:val="Compact"/>
      </w:pPr>
      <w:r>
        <w:t xml:space="preserve">📅 海外公开经济日历显示，8 月 25 日需关注德国二季度 GDP、8 月 IFO 调查，以及美国房价、消费者信心、新屋销售、里士满联储制造业指数和 2 年期国债拍卖；具体发布时间和一致预期应以官方日历临近发布值为准。</w:t>
      </w:r>
    </w:p>
    <w:p>
      <w:pPr>
        <w:numPr>
          <w:ilvl w:val="0"/>
          <w:numId w:val="1020"/>
        </w:numPr>
        <w:pStyle w:val="Compact"/>
      </w:pPr>
      <w:r>
        <w:t xml:space="preserve">⚠️ 若美国数据偏强并推升美元与利率，成长股估值可能继续承压；若数据走弱且避险升温，黄金可能受益，但经济衰退交易也会压制周期品。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全球重要事件"/>
      <w:r>
        <w:t xml:space="preserve">🌍 全球重要事件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🛢️ 伊朗发布霍尔木兹海峡通行新规，美国对伊朗制裁风险升温；能源、油运、黄金可能获得风险溢价，航空与高能耗行业面临成本压力。</w:t>
      </w:r>
    </w:p>
    <w:p>
      <w:pPr>
        <w:numPr>
          <w:ilvl w:val="0"/>
          <w:numId w:val="1021"/>
        </w:numPr>
        <w:pStyle w:val="Compact"/>
      </w:pPr>
      <w:r>
        <w:t xml:space="preserve">🚗 加美贸易谈判与汽车、钢铁关税风险抬头，需警惕外向型汽车零部件、钢铁和跨境供应链情绪波动。</w:t>
      </w:r>
    </w:p>
    <w:p>
      <w:pPr>
        <w:numPr>
          <w:ilvl w:val="0"/>
          <w:numId w:val="1021"/>
        </w:numPr>
        <w:pStyle w:val="Compact"/>
      </w:pPr>
      <w:r>
        <w:t xml:space="preserve">🌧️ 东南沿海台风与强降雨持续，防汛、应急装备和灾后修复可观察，但不宜把灾害事件当作无条件追涨理由。</w:t>
      </w:r>
    </w:p>
    <w:p>
      <w:pPr>
        <w:numPr>
          <w:ilvl w:val="0"/>
          <w:numId w:val="1021"/>
        </w:numPr>
        <w:pStyle w:val="Compact"/>
      </w:pPr>
      <w:r>
        <w:t xml:space="preserve">🤝 中约、中孟合作释放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、绿色能源、数字经济和基础设施合作预期，必须等待订单与资金验证。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昨日复盘要点"/>
      <w:r>
        <w:t xml:space="preserve">📊 昨日复盘要点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📉 指数：上证</w:t>
      </w:r>
      <w:r>
        <w:t xml:space="preserve"> </w:t>
      </w:r>
      <w:r>
        <w:rPr>
          <w:b/>
        </w:rPr>
        <w:t xml:space="preserve">-0.5939%</w:t>
      </w:r>
      <w:r>
        <w:t xml:space="preserve">，深成指</w:t>
      </w:r>
      <w:r>
        <w:t xml:space="preserve"> </w:t>
      </w:r>
      <w:r>
        <w:rPr>
          <w:b/>
        </w:rPr>
        <w:t xml:space="preserve">-2.1277%</w:t>
      </w:r>
      <w:r>
        <w:t xml:space="preserve">，创业板</w:t>
      </w:r>
      <w:r>
        <w:t xml:space="preserve"> </w:t>
      </w:r>
      <w:r>
        <w:rPr>
          <w:b/>
        </w:rPr>
        <w:t xml:space="preserve">-3.2066%</w:t>
      </w:r>
      <w:r>
        <w:t xml:space="preserve">，科创50</w:t>
      </w:r>
      <w:r>
        <w:t xml:space="preserve"> </w:t>
      </w:r>
      <w:r>
        <w:rPr>
          <w:b/>
        </w:rPr>
        <w:t xml:space="preserve">-3.0975%</w:t>
      </w:r>
      <w:r>
        <w:t xml:space="preserve">，成长端调整更深。</w:t>
      </w:r>
    </w:p>
    <w:p>
      <w:pPr>
        <w:numPr>
          <w:ilvl w:val="0"/>
          <w:numId w:val="1022"/>
        </w:numPr>
        <w:pStyle w:val="Compact"/>
      </w:pPr>
      <w:r>
        <w:t xml:space="preserve">📉 广度：上涨</w:t>
      </w:r>
      <w:r>
        <w:t xml:space="preserve"> </w:t>
      </w:r>
      <w:r>
        <w:rPr>
          <w:b/>
        </w:rPr>
        <w:t xml:space="preserve">1460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3965</w:t>
      </w:r>
      <w:r>
        <w:t xml:space="preserve"> </w:t>
      </w:r>
      <w:r>
        <w:t xml:space="preserve">家，下跌家数占明显优势；涨停</w:t>
      </w:r>
      <w:r>
        <w:t xml:space="preserve"> </w:t>
      </w:r>
      <w:r>
        <w:rPr>
          <w:b/>
        </w:rPr>
        <w:t xml:space="preserve">48</w:t>
      </w:r>
      <w:r>
        <w:t xml:space="preserve"> </w:t>
      </w:r>
      <w:r>
        <w:t xml:space="preserve">家、跌停</w:t>
      </w:r>
      <w:r>
        <w:t xml:space="preserve"> </w:t>
      </w:r>
      <w:r>
        <w:rPr>
          <w:b/>
        </w:rPr>
        <w:t xml:space="preserve">11</w:t>
      </w:r>
      <w:r>
        <w:t xml:space="preserve"> </w:t>
      </w:r>
      <w:r>
        <w:t xml:space="preserve">家，局部仍有活跃度，但整体赚钱效应偏弱。</w:t>
      </w:r>
    </w:p>
    <w:p>
      <w:pPr>
        <w:numPr>
          <w:ilvl w:val="0"/>
          <w:numId w:val="1022"/>
        </w:numPr>
        <w:pStyle w:val="Compact"/>
      </w:pPr>
      <w:r>
        <w:t xml:space="preserve">💰 成交：确认原始成交额</w:t>
      </w:r>
      <w:r>
        <w:t xml:space="preserve"> </w:t>
      </w:r>
      <w:r>
        <w:rPr>
          <w:b/>
        </w:rPr>
        <w:t xml:space="preserve">20212.14 亿元</w:t>
      </w:r>
      <w:r>
        <w:t xml:space="preserve">；比较口径未核验，因此不写</w:t>
      </w:r>
      <w:r>
        <w:t xml:space="preserve">“</w:t>
      </w:r>
      <w:r>
        <w:t xml:space="preserve">放量百分比</w:t>
      </w:r>
      <w:r>
        <w:t xml:space="preserve">”</w:t>
      </w:r>
      <w:r>
        <w:t xml:space="preserve">或据此推导单一方向。</w:t>
      </w:r>
    </w:p>
    <w:p>
      <w:pPr>
        <w:numPr>
          <w:ilvl w:val="0"/>
          <w:numId w:val="1022"/>
        </w:numPr>
        <w:pStyle w:val="Compact"/>
      </w:pPr>
      <w:r>
        <w:t xml:space="preserve">⚠️ 资金流入 TOP10：</w:t>
      </w:r>
      <w:r>
        <w:rPr>
          <w:b/>
        </w:rPr>
        <w:t xml:space="preserve">未核验</w:t>
      </w:r>
      <w:r>
        <w:t xml:space="preserve">（东方财富资金流接口 HTTP 502，无真实榜单）。</w:t>
      </w:r>
    </w:p>
    <w:p>
      <w:pPr>
        <w:numPr>
          <w:ilvl w:val="0"/>
          <w:numId w:val="1022"/>
        </w:numPr>
        <w:pStyle w:val="Compact"/>
      </w:pPr>
      <w:r>
        <w:t xml:space="preserve">⚠️ 资金流出 TOP10：</w:t>
      </w:r>
      <w:r>
        <w:rPr>
          <w:b/>
        </w:rPr>
        <w:t xml:space="preserve">未核验</w:t>
      </w:r>
      <w:r>
        <w:t xml:space="preserve">（东方财富资金流接口 HTTP 502，无真实榜单）。</w:t>
      </w:r>
    </w:p>
    <w:p>
      <w:pPr>
        <w:numPr>
          <w:ilvl w:val="0"/>
          <w:numId w:val="1022"/>
        </w:numPr>
        <w:pStyle w:val="Compact"/>
      </w:pPr>
      <w:r>
        <w:t xml:space="preserve">🚫 缺少板块表现、资金流、活跃股和涨跌停样本交叉证据，不能把华泰文本中的方向直接写成已确认市场主线。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今日操作策略"/>
      <w:r>
        <w:t xml:space="preserve">🎯 今日操作策略</w:t>
      </w:r>
      <w:bookmarkEnd w:id="45"/>
    </w:p>
    <w:p>
      <w:pPr>
        <w:numPr>
          <w:ilvl w:val="0"/>
          <w:numId w:val="1023"/>
        </w:numPr>
        <w:pStyle w:val="Compact"/>
      </w:pPr>
      <w:r>
        <w:t xml:space="preserve">📊 市场预判：</w:t>
      </w:r>
      <w:r>
        <w:rPr>
          <w:b/>
        </w:rPr>
        <w:t xml:space="preserve">偏弱震荡、防御优先</w:t>
      </w:r>
      <w:r>
        <w:t xml:space="preserve">。A50</w:t>
      </w:r>
      <w:r>
        <w:t xml:space="preserve"> </w:t>
      </w:r>
      <w:r>
        <w:rPr>
          <w:b/>
        </w:rPr>
        <w:t xml:space="preserve">-0.21%</w:t>
      </w:r>
      <w:r>
        <w:t xml:space="preserve">、昨日成长指数大跌、下跌家数</w:t>
      </w:r>
      <w:r>
        <w:t xml:space="preserve"> </w:t>
      </w:r>
      <w:r>
        <w:rPr>
          <w:b/>
        </w:rPr>
        <w:t xml:space="preserve">3965</w:t>
      </w:r>
      <w:r>
        <w:t xml:space="preserve">，开盘先观察情绪修复，不预设 V 型反转。</w:t>
      </w:r>
    </w:p>
    <w:p>
      <w:pPr>
        <w:numPr>
          <w:ilvl w:val="0"/>
          <w:numId w:val="1023"/>
        </w:numPr>
        <w:pStyle w:val="Compact"/>
      </w:pPr>
      <w:r>
        <w:t xml:space="preserve">💡 激进型：总仓不超过</w:t>
      </w:r>
      <w:r>
        <w:t xml:space="preserve"> </w:t>
      </w:r>
      <w:r>
        <w:rPr>
          <w:b/>
        </w:rPr>
        <w:t xml:space="preserve">40%</w:t>
      </w:r>
      <w:r>
        <w:t xml:space="preserve">，仅参与开盘后有板块放量、核心股不破开盘价且资金回流的方向；不追高开脉冲。</w:t>
      </w:r>
    </w:p>
    <w:p>
      <w:pPr>
        <w:numPr>
          <w:ilvl w:val="0"/>
          <w:numId w:val="1023"/>
        </w:numPr>
        <w:pStyle w:val="Compact"/>
      </w:pPr>
      <w:r>
        <w:t xml:space="preserve">💡 稳健型：总仓控制</w:t>
      </w:r>
      <w:r>
        <w:t xml:space="preserve"> </w:t>
      </w:r>
      <w:r>
        <w:rPr>
          <w:b/>
        </w:rPr>
        <w:t xml:space="preserve">25%</w:t>
      </w:r>
      <w:r>
        <w:t xml:space="preserve">，以银行高股息和贵金属低吸观察为主，等待指数止跌与板块资金确认。</w:t>
      </w:r>
    </w:p>
    <w:p>
      <w:pPr>
        <w:numPr>
          <w:ilvl w:val="0"/>
          <w:numId w:val="1023"/>
        </w:numPr>
        <w:pStyle w:val="Compact"/>
      </w:pPr>
      <w:r>
        <w:t xml:space="preserve">💡 保守型：总仓控制</w:t>
      </w:r>
      <w:r>
        <w:t xml:space="preserve"> </w:t>
      </w:r>
      <w:r>
        <w:rPr>
          <w:b/>
        </w:rPr>
        <w:t xml:space="preserve">10%</w:t>
      </w:r>
      <w:r>
        <w:t xml:space="preserve">，只保留低波动底仓；若创业板、科创50继续领跌，不主动扩仓。</w:t>
      </w:r>
    </w:p>
    <w:p>
      <w:pPr>
        <w:numPr>
          <w:ilvl w:val="0"/>
          <w:numId w:val="1023"/>
        </w:numPr>
        <w:pStyle w:val="Compact"/>
      </w:pPr>
      <w:r>
        <w:t xml:space="preserve">⚠️ 今日首要风险：成长风格延续杀跌、资金榜单缺失导致主线误判、中报业绩分化、霍尔木兹局势扩大以及灾害事件快速兑现。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今日重点投资方向"/>
      <w:r>
        <w:t xml:space="preserve">🎯 今日重点投资方向</w:t>
      </w:r>
      <w:bookmarkEnd w:id="46"/>
    </w:p>
    <w:p>
      <w:pPr>
        <w:pStyle w:val="Heading3"/>
      </w:pPr>
      <w:bookmarkStart w:id="47" w:name="方向一贵金属黄金白银优先级高但需盘中确认"/>
      <w:r>
        <w:t xml:space="preserve">方向一：贵金属—黄金/白银（优先级：高，但需盘中确认）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📌 证据链：COMEX 黄金</w:t>
      </w:r>
      <w:r>
        <w:t xml:space="preserve"> </w:t>
      </w:r>
      <w:r>
        <w:rPr>
          <w:b/>
        </w:rPr>
        <w:t xml:space="preserve">+0.93%</w:t>
      </w:r>
      <w:r>
        <w:t xml:space="preserve">；霍尔木兹通行与制裁风险抬升避险需求；华泰单源选股显示湖南白银</w:t>
      </w:r>
      <w:r>
        <w:t xml:space="preserve"> </w:t>
      </w:r>
      <w:r>
        <w:rPr>
          <w:b/>
        </w:rPr>
        <w:t xml:space="preserve">+9.98%</w:t>
      </w:r>
      <w:r>
        <w:t xml:space="preserve">、四川黄金</w:t>
      </w:r>
      <w:r>
        <w:t xml:space="preserve"> </w:t>
      </w:r>
      <w:r>
        <w:rPr>
          <w:b/>
        </w:rPr>
        <w:t xml:space="preserve">+9.97%</w:t>
      </w:r>
      <w:r>
        <w:t xml:space="preserve">、盛达资源</w:t>
      </w:r>
      <w:r>
        <w:t xml:space="preserve"> </w:t>
      </w:r>
      <w:r>
        <w:rPr>
          <w:b/>
        </w:rPr>
        <w:t xml:space="preserve">+8.88%</w:t>
      </w:r>
      <w:r>
        <w:t xml:space="preserve">、西部黄金</w:t>
      </w:r>
      <w:r>
        <w:t xml:space="preserve"> </w:t>
      </w:r>
      <w:r>
        <w:rPr>
          <w:b/>
        </w:rPr>
        <w:t xml:space="preserve">+6.27%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t xml:space="preserve">🔥 核心标的：湖南白银（高辨识度但不追板）、四川黄金（强势样本）、盛达资源（弹性样本）、中金黄金（大市值且上一交易日</w:t>
      </w:r>
      <w:r>
        <w:t xml:space="preserve"> </w:t>
      </w:r>
      <w:r>
        <w:rPr>
          <w:b/>
        </w:rPr>
        <w:t xml:space="preserve">+0.29%</w:t>
      </w:r>
      <w:r>
        <w:t xml:space="preserve">，更适合稳健观察）。</w:t>
      </w:r>
    </w:p>
    <w:p>
      <w:pPr>
        <w:numPr>
          <w:ilvl w:val="0"/>
          <w:numId w:val="1024"/>
        </w:numPr>
        <w:pStyle w:val="Compact"/>
      </w:pPr>
      <w:r>
        <w:t xml:space="preserve">💡 参与策略：激进型等分歧回封或回踩承接；稳健型只看中金黄金等趋势品种的回踩企稳；保守型不追高。</w:t>
      </w:r>
    </w:p>
    <w:p>
      <w:pPr>
        <w:numPr>
          <w:ilvl w:val="0"/>
          <w:numId w:val="1024"/>
        </w:numPr>
        <w:pStyle w:val="Compact"/>
      </w:pPr>
      <w:r>
        <w:t xml:space="preserve">✅ 触发条件：黄金维持强势、板块开盘后成交放大、至少两只核心股强于开盘价并出现资金净流入。</w:t>
      </w:r>
    </w:p>
    <w:p>
      <w:pPr>
        <w:numPr>
          <w:ilvl w:val="0"/>
          <w:numId w:val="1024"/>
        </w:numPr>
        <w:pStyle w:val="Compact"/>
      </w:pPr>
      <w:r>
        <w:t xml:space="preserve">🚫 失效条件：黄金转跌、板块高开低走且核心股跌破开盘价，或盘中资金由净流入转净流出。</w:t>
      </w:r>
    </w:p>
    <w:p>
      <w:pPr>
        <w:numPr>
          <w:ilvl w:val="0"/>
          <w:numId w:val="1024"/>
        </w:numPr>
        <w:pStyle w:val="Compact"/>
      </w:pPr>
      <w:r>
        <w:t xml:space="preserve">⚠️ 风险：地缘缓和、高位兑现、白银与小市值黄金股波动放大；资金流本轮未核验。</w:t>
      </w:r>
    </w:p>
    <w:p>
      <w:pPr>
        <w:pStyle w:val="Heading3"/>
      </w:pPr>
      <w:bookmarkStart w:id="48" w:name="方向二高股息防御国有大行煤炭优先级中高"/>
      <w:r>
        <w:t xml:space="preserve">方向二：高股息防御—国有大行/煤炭（优先级：中高）</w:t>
      </w:r>
      <w:bookmarkEnd w:id="48"/>
    </w:p>
    <w:p>
      <w:pPr>
        <w:numPr>
          <w:ilvl w:val="0"/>
          <w:numId w:val="1025"/>
        </w:numPr>
        <w:pStyle w:val="Compact"/>
      </w:pPr>
      <w:r>
        <w:t xml:space="preserve">📌 证据链：上证仅跌</w:t>
      </w:r>
      <w:r>
        <w:t xml:space="preserve"> </w:t>
      </w:r>
      <w:r>
        <w:rPr>
          <w:b/>
        </w:rPr>
        <w:t xml:space="preserve">0.5939%</w:t>
      </w:r>
      <w:r>
        <w:t xml:space="preserve">，明显强于创业板</w:t>
      </w:r>
      <w:r>
        <w:t xml:space="preserve"> </w:t>
      </w:r>
      <w:r>
        <w:rPr>
          <w:b/>
        </w:rPr>
        <w:t xml:space="preserve">3.2066%</w:t>
      </w:r>
      <w:r>
        <w:t xml:space="preserve"> </w:t>
      </w:r>
      <w:r>
        <w:t xml:space="preserve">的跌幅；工商银行上一交易日</w:t>
      </w:r>
      <w:r>
        <w:t xml:space="preserve"> </w:t>
      </w:r>
      <w:r>
        <w:rPr>
          <w:b/>
        </w:rPr>
        <w:t xml:space="preserve">+1.54%</w:t>
      </w:r>
      <w:r>
        <w:t xml:space="preserve">；华泰单源样本中中国神华</w:t>
      </w:r>
      <w:r>
        <w:t xml:space="preserve"> </w:t>
      </w:r>
      <w:r>
        <w:rPr>
          <w:b/>
        </w:rPr>
        <w:t xml:space="preserve">+1.03%</w:t>
      </w:r>
      <w:r>
        <w:t xml:space="preserve">、陕西煤业</w:t>
      </w:r>
      <w:r>
        <w:t xml:space="preserve"> </w:t>
      </w:r>
      <w:r>
        <w:rPr>
          <w:b/>
        </w:rPr>
        <w:t xml:space="preserve">+2.99%</w:t>
      </w:r>
      <w:r>
        <w:t xml:space="preserve">、中煤能源</w:t>
      </w:r>
      <w:r>
        <w:t xml:space="preserve"> </w:t>
      </w:r>
      <w:r>
        <w:rPr>
          <w:b/>
        </w:rPr>
        <w:t xml:space="preserve">+3.57%</w:t>
      </w:r>
      <w:r>
        <w:t xml:space="preserve">。</w:t>
      </w:r>
    </w:p>
    <w:p>
      <w:pPr>
        <w:numPr>
          <w:ilvl w:val="0"/>
          <w:numId w:val="1025"/>
        </w:numPr>
        <w:pStyle w:val="Compact"/>
      </w:pPr>
      <w:r>
        <w:t xml:space="preserve">🔥 核心标的：工商银行（自选股、报价已确认）、农业银行（持仓，华泰单源</w:t>
      </w:r>
      <w:r>
        <w:t xml:space="preserve"> </w:t>
      </w:r>
      <w:r>
        <w:rPr>
          <w:b/>
        </w:rPr>
        <w:t xml:space="preserve">+1.18%</w:t>
      </w:r>
      <w:r>
        <w:t xml:space="preserve">）、中国神华（高股息煤炭龙头）、陕西煤业（相对强势）。</w:t>
      </w:r>
    </w:p>
    <w:p>
      <w:pPr>
        <w:numPr>
          <w:ilvl w:val="0"/>
          <w:numId w:val="1025"/>
        </w:numPr>
        <w:pStyle w:val="Compact"/>
      </w:pPr>
      <w:r>
        <w:t xml:space="preserve">💡 参与策略：激进型不适合追求弹性；稳健型逢回踩、分批低吸；保守型优先保留银行底仓，不在连续拉升后追价。</w:t>
      </w:r>
    </w:p>
    <w:p>
      <w:pPr>
        <w:numPr>
          <w:ilvl w:val="0"/>
          <w:numId w:val="1025"/>
        </w:numPr>
        <w:pStyle w:val="Compact"/>
      </w:pPr>
      <w:r>
        <w:t xml:space="preserve">✅ 触发条件：指数继续弱势而银行/煤炭保持红盘，板块成交温和放大，工商银行守住</w:t>
      </w:r>
      <w:r>
        <w:t xml:space="preserve"> </w:t>
      </w:r>
      <w:r>
        <w:rPr>
          <w:b/>
        </w:rPr>
        <w:t xml:space="preserve">7.77 元</w:t>
      </w:r>
      <w:r>
        <w:t xml:space="preserve">上一收盘基准。</w:t>
      </w:r>
    </w:p>
    <w:p>
      <w:pPr>
        <w:numPr>
          <w:ilvl w:val="0"/>
          <w:numId w:val="1025"/>
        </w:numPr>
        <w:pStyle w:val="Compact"/>
      </w:pPr>
      <w:r>
        <w:t xml:space="preserve">🚫 失效条件：银行与煤炭同步转弱、跌破开盘价并放量，或成长股强修复引发防御资金快速流出。</w:t>
      </w:r>
    </w:p>
    <w:p>
      <w:pPr>
        <w:numPr>
          <w:ilvl w:val="0"/>
          <w:numId w:val="1025"/>
        </w:numPr>
        <w:pStyle w:val="Compact"/>
      </w:pPr>
      <w:r>
        <w:t xml:space="preserve">⚠️ 风险：拥挤交易、利率预期变化、煤价波动；本轮无板块资金榜单佐证。</w:t>
      </w:r>
    </w:p>
    <w:p>
      <w:pPr>
        <w:pStyle w:val="Heading3"/>
      </w:pPr>
      <w:bookmarkStart w:id="49" w:name="方向三科技成果转化中试服务技术交易工业软件优先级观察"/>
      <w:r>
        <w:t xml:space="preserve">方向三：科技成果转化—中试服务/技术交易/工业软件（优先级：观察）</w:t>
      </w:r>
      <w:bookmarkEnd w:id="49"/>
    </w:p>
    <w:p>
      <w:pPr>
        <w:numPr>
          <w:ilvl w:val="0"/>
          <w:numId w:val="1026"/>
        </w:numPr>
        <w:pStyle w:val="Compact"/>
      </w:pPr>
      <w:r>
        <w:t xml:space="preserve">📌 证据链：央视确认</w:t>
      </w:r>
      <w:r>
        <w:t xml:space="preserve"> </w:t>
      </w:r>
      <w:r>
        <w:rPr>
          <w:b/>
        </w:rPr>
        <w:t xml:space="preserve">32 家</w:t>
      </w:r>
      <w:r>
        <w:t xml:space="preserve">国家制造业创新中心、</w:t>
      </w:r>
      <w:r>
        <w:rPr>
          <w:b/>
        </w:rPr>
        <w:t xml:space="preserve">21 家</w:t>
      </w:r>
      <w:r>
        <w:t xml:space="preserve">国家级中试平台、</w:t>
      </w:r>
      <w:r>
        <w:rPr>
          <w:b/>
        </w:rPr>
        <w:t xml:space="preserve">1800 多家</w:t>
      </w:r>
      <w:r>
        <w:t xml:space="preserve">储备平台、</w:t>
      </w:r>
      <w:r>
        <w:rPr>
          <w:b/>
        </w:rPr>
        <w:t xml:space="preserve">14 家</w:t>
      </w:r>
      <w:r>
        <w:t xml:space="preserve">卓越级和</w:t>
      </w:r>
      <w:r>
        <w:t xml:space="preserve"> </w:t>
      </w:r>
      <w:r>
        <w:rPr>
          <w:b/>
        </w:rPr>
        <w:t xml:space="preserve">402 家</w:t>
      </w:r>
      <w:r>
        <w:t xml:space="preserve">标准级孵化器；国家统一技术交易服务平台政策正在制定；但科创50昨日</w:t>
      </w:r>
      <w:r>
        <w:t xml:space="preserve"> </w:t>
      </w:r>
      <w:r>
        <w:rPr>
          <w:b/>
        </w:rPr>
        <w:t xml:space="preserve">-3.0975%</w:t>
      </w:r>
      <w:r>
        <w:t xml:space="preserve">，风险偏好尚未修复。</w:t>
      </w:r>
    </w:p>
    <w:p>
      <w:pPr>
        <w:numPr>
          <w:ilvl w:val="0"/>
          <w:numId w:val="1026"/>
        </w:numPr>
        <w:pStyle w:val="Compact"/>
      </w:pPr>
      <w:r>
        <w:t xml:space="preserve">🔥 核心标的：本轮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</w:t>
      </w:r>
      <w:r>
        <w:rPr>
          <w:b/>
        </w:rPr>
        <w:t xml:space="preserve">不点名未经多源核验的个股</w:t>
      </w:r>
      <w:r>
        <w:t xml:space="preserve">；优先观察科技服务、工业软件和成果转化指数化工具。</w:t>
      </w:r>
    </w:p>
    <w:p>
      <w:pPr>
        <w:numPr>
          <w:ilvl w:val="0"/>
          <w:numId w:val="1026"/>
        </w:numPr>
        <w:pStyle w:val="Compact"/>
      </w:pPr>
      <w:r>
        <w:t xml:space="preserve">💡 参与策略：激进型仅做放量首板或核心容量票回踩；稳健型等待板块指数止跌；保守型暂不参与。</w:t>
      </w:r>
    </w:p>
    <w:p>
      <w:pPr>
        <w:numPr>
          <w:ilvl w:val="0"/>
          <w:numId w:val="1026"/>
        </w:numPr>
        <w:pStyle w:val="Compact"/>
      </w:pPr>
      <w:r>
        <w:t xml:space="preserve">✅ 触发条件：科创50止跌、板块资金净流入、政策映射标的出现成交额核心并经多源报价确认。</w:t>
      </w:r>
    </w:p>
    <w:p>
      <w:pPr>
        <w:numPr>
          <w:ilvl w:val="0"/>
          <w:numId w:val="1026"/>
        </w:numPr>
        <w:pStyle w:val="Compact"/>
      </w:pPr>
      <w:r>
        <w:t xml:space="preserve">🚫 失效条件：科创50继续领跌、板块仅高开无承接、资金流出扩大。</w:t>
      </w:r>
    </w:p>
    <w:p>
      <w:pPr>
        <w:numPr>
          <w:ilvl w:val="0"/>
          <w:numId w:val="1026"/>
        </w:numPr>
        <w:pStyle w:val="Compact"/>
      </w:pPr>
      <w:r>
        <w:t xml:space="preserve">⚠️ 风险：政策到业绩传导周期长、概念映射泛化、成长估值继续压缩。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华泰自选股观察"/>
      <w:r>
        <w:t xml:space="preserve">🧾 华泰自选股观察</w:t>
      </w:r>
      <w:bookmarkEnd w:id="50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 只</w:t>
      </w:r>
      <w:r>
        <w:t xml:space="preserve">，行情样本全部成功。工商银行与防御主线共振；弘元绿能、风语筑缺少板块资金与个股多源校验，当前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16.53 元，-1.78%</w:t>
      </w:r>
      <w:r>
        <w:t xml:space="preserve">，上一收盘</w:t>
      </w:r>
      <w:r>
        <w:t xml:space="preserve"> </w:t>
      </w:r>
      <w:r>
        <w:rPr>
          <w:b/>
        </w:rPr>
        <w:t xml:space="preserve">16.83 元</w:t>
      </w:r>
      <w:r>
        <w:t xml:space="preserve">。属于光伏硅片/新能源方向，与今日防御、贵金属预案无明显共振。结论：</w:t>
      </w:r>
      <w:r>
        <w:rPr>
          <w:b/>
        </w:rPr>
        <w:t xml:space="preserve">偏弱、继续观察，不追高；只有重新站稳 16.83 元且光伏板块放量回流，才可低吸跟踪</w:t>
      </w:r>
      <w:r>
        <w:t xml:space="preserve">。</w:t>
      </w:r>
    </w:p>
    <w:p>
      <w:pPr>
        <w:numPr>
          <w:ilvl w:val="0"/>
          <w:numId w:val="102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11.02 元，-2.56%</w:t>
      </w:r>
      <w:r>
        <w:t xml:space="preserve">，上一收盘</w:t>
      </w:r>
      <w:r>
        <w:t xml:space="preserve"> </w:t>
      </w:r>
      <w:r>
        <w:rPr>
          <w:b/>
        </w:rPr>
        <w:t xml:space="preserve">11.31 元</w:t>
      </w:r>
      <w:r>
        <w:t xml:space="preserve">。属于数字展示/文旅科技方向，可与科技成果转化形成弱主题关联，但无资金和板块行情确认。结论：</w:t>
      </w:r>
      <w:r>
        <w:rPr>
          <w:b/>
        </w:rPr>
        <w:t xml:space="preserve">偏弱，以跟踪为主、暂不作为主攻方向；站回 11.31 元并放量后再评估</w:t>
      </w:r>
      <w:r>
        <w:t xml:space="preserve">。</w:t>
      </w:r>
    </w:p>
    <w:p>
      <w:pPr>
        <w:numPr>
          <w:ilvl w:val="0"/>
          <w:numId w:val="102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7.89 元，+1.54%</w:t>
      </w:r>
      <w:r>
        <w:t xml:space="preserve">，上一收盘</w:t>
      </w:r>
      <w:r>
        <w:t xml:space="preserve"> </w:t>
      </w:r>
      <w:r>
        <w:rPr>
          <w:b/>
        </w:rPr>
        <w:t xml:space="preserve">7.77 元</w:t>
      </w:r>
      <w:r>
        <w:t xml:space="preserve">。属于国有大行、高股息方向，与今日防御主线共振。结论：</w:t>
      </w:r>
      <w:r>
        <w:rPr>
          <w:b/>
        </w:rPr>
        <w:t xml:space="preserve">偏强、可继续持有观察，但不在快速冲高时追价；7.77 元是盘前可确认的近端强弱参考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1" w:name="用户实盘持仓策略"/>
      <w:r>
        <w:t xml:space="preserve">💼 用户实盘持仓策略</w:t>
      </w:r>
      <w:bookmarkEnd w:id="51"/>
    </w:p>
    <w:p>
      <w:pPr>
        <w:pStyle w:val="BlockText"/>
      </w:pPr>
      <w:r>
        <w:t xml:space="preserve">盈亏幅度按</w:t>
      </w:r>
      <w:r>
        <w:t xml:space="preserve">“</w:t>
      </w:r>
      <w:r>
        <w:t xml:space="preserve">最新可得价相对成本价</w:t>
      </w:r>
      <w:r>
        <w:t xml:space="preserve">”</w:t>
      </w:r>
      <w:r>
        <w:t xml:space="preserve">计算，未计手续费、分红与税费。弘元绿能、风语筑、工商银行使用华泰行情；农业银行仅有华泰选股单源行情。日 K、成交量、精确支撑阻力和今日公告均未核验，因此采用条件式策略。</w:t>
      </w:r>
    </w:p>
    <w:p>
      <w:pPr>
        <w:pStyle w:val="Heading3"/>
      </w:pPr>
      <w:bookmarkStart w:id="52" w:name="弘元绿能300-股成本-26.6669-元"/>
      <w:r>
        <w:t xml:space="preserve">📉 603185 弘元绿能｜300 股｜成本 26.6669 元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📊 最新价</w:t>
      </w:r>
      <w:r>
        <w:t xml:space="preserve"> </w:t>
      </w:r>
      <w:r>
        <w:rPr>
          <w:b/>
        </w:rPr>
        <w:t xml:space="preserve">16.53 元</w:t>
      </w:r>
      <w:r>
        <w:t xml:space="preserve">，浮亏</w:t>
      </w:r>
      <w:r>
        <w:t xml:space="preserve"> </w:t>
      </w:r>
      <w:r>
        <w:rPr>
          <w:b/>
        </w:rPr>
        <w:t xml:space="preserve">38.01%</w:t>
      </w:r>
      <w:r>
        <w:t xml:space="preserve">，账面浮亏</w:t>
      </w:r>
      <w:r>
        <w:t xml:space="preserve"> </w:t>
      </w:r>
      <w:r>
        <w:rPr>
          <w:b/>
        </w:rPr>
        <w:t xml:space="preserve">3041.07 元</w:t>
      </w:r>
      <w:r>
        <w:t xml:space="preserve">。</w:t>
      </w:r>
    </w:p>
    <w:p>
      <w:pPr>
        <w:numPr>
          <w:ilvl w:val="0"/>
          <w:numId w:val="1028"/>
        </w:numPr>
        <w:pStyle w:val="Compact"/>
      </w:pPr>
      <w:r>
        <w:t xml:space="preserve">💡 今日动作：</w:t>
      </w:r>
      <w:r>
        <w:rPr>
          <w:b/>
        </w:rPr>
        <w:t xml:space="preserve">减仓观察</w:t>
      </w:r>
      <w:r>
        <w:t xml:space="preserve">，不因亏损较深无条件补仓。光伏与当日防御主线不共振，且上一交易日</w:t>
      </w:r>
      <w:r>
        <w:t xml:space="preserve"> </w:t>
      </w:r>
      <w:r>
        <w:rPr>
          <w:b/>
        </w:rPr>
        <w:t xml:space="preserve">-1.78%</w:t>
      </w:r>
      <w:r>
        <w:t xml:space="preserve">。</w:t>
      </w:r>
    </w:p>
    <w:p>
      <w:pPr>
        <w:numPr>
          <w:ilvl w:val="0"/>
          <w:numId w:val="1028"/>
        </w:numPr>
        <w:pStyle w:val="Compact"/>
      </w:pPr>
      <w:r>
        <w:t xml:space="preserve">📉 减仓/离场触发：反弹无法站稳</w:t>
      </w:r>
      <w:r>
        <w:t xml:space="preserve"> </w:t>
      </w:r>
      <w:r>
        <w:rPr>
          <w:b/>
        </w:rPr>
        <w:t xml:space="preserve">16.83 元</w:t>
      </w:r>
      <w:r>
        <w:t xml:space="preserve">或冲高后跌回开盘价下方，可分批减仓；若放量跌破</w:t>
      </w:r>
      <w:r>
        <w:t xml:space="preserve"> </w:t>
      </w:r>
      <w:r>
        <w:rPr>
          <w:b/>
        </w:rPr>
        <w:t xml:space="preserve">16.53 元</w:t>
      </w:r>
      <w:r>
        <w:t xml:space="preserve">附近并持续弱于光伏板块，继续降低暴露。</w:t>
      </w:r>
    </w:p>
    <w:p>
      <w:pPr>
        <w:numPr>
          <w:ilvl w:val="0"/>
          <w:numId w:val="1028"/>
        </w:numPr>
        <w:pStyle w:val="Compact"/>
      </w:pPr>
      <w:r>
        <w:t xml:space="preserve">📈 条件加仓：仅当重新站稳</w:t>
      </w:r>
      <w:r>
        <w:t xml:space="preserve"> </w:t>
      </w:r>
      <w:r>
        <w:rPr>
          <w:b/>
        </w:rPr>
        <w:t xml:space="preserve">16.83 元</w:t>
      </w:r>
      <w:r>
        <w:t xml:space="preserve">、光伏板块同步放量转强、资金由净流出转净流入且公告无风险时，小仓试错。</w:t>
      </w:r>
    </w:p>
    <w:p>
      <w:pPr>
        <w:numPr>
          <w:ilvl w:val="0"/>
          <w:numId w:val="1028"/>
        </w:numPr>
        <w:pStyle w:val="Compact"/>
      </w:pPr>
      <w:r>
        <w:t xml:space="preserve">🚫 失效条件：重新跌回 16.83 元下方、板块反弹失败或出现业绩/减持风险；任何一项出现即取消加仓预案。</w:t>
      </w:r>
    </w:p>
    <w:p>
      <w:pPr>
        <w:numPr>
          <w:ilvl w:val="0"/>
          <w:numId w:val="1028"/>
        </w:numPr>
        <w:pStyle w:val="Compact"/>
      </w:pPr>
      <w:r>
        <w:t xml:space="preserve">⚠️ 风险：行业价格周期、产能与盈利压力、深度套牢下的反弹兑现；当前趋势量价与公告未核验。</w:t>
      </w:r>
    </w:p>
    <w:p>
      <w:pPr>
        <w:pStyle w:val="Heading3"/>
      </w:pPr>
      <w:bookmarkStart w:id="53" w:name="风语筑700-股成本-13.2159-元"/>
      <w:r>
        <w:t xml:space="preserve">📉 603466 风语筑｜700 股｜成本 13.2159 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📊 最新价</w:t>
      </w:r>
      <w:r>
        <w:t xml:space="preserve"> </w:t>
      </w:r>
      <w:r>
        <w:rPr>
          <w:b/>
        </w:rPr>
        <w:t xml:space="preserve">11.02 元</w:t>
      </w:r>
      <w:r>
        <w:t xml:space="preserve">，浮亏</w:t>
      </w:r>
      <w:r>
        <w:t xml:space="preserve"> </w:t>
      </w:r>
      <w:r>
        <w:rPr>
          <w:b/>
        </w:rPr>
        <w:t xml:space="preserve">16.62%</w:t>
      </w:r>
      <w:r>
        <w:t xml:space="preserve">，账面浮亏</w:t>
      </w:r>
      <w:r>
        <w:t xml:space="preserve"> </w:t>
      </w:r>
      <w:r>
        <w:rPr>
          <w:b/>
        </w:rPr>
        <w:t xml:space="preserve">1537.13 元</w:t>
      </w:r>
      <w:r>
        <w:t xml:space="preserve">。</w:t>
      </w:r>
    </w:p>
    <w:p>
      <w:pPr>
        <w:numPr>
          <w:ilvl w:val="0"/>
          <w:numId w:val="1029"/>
        </w:numPr>
        <w:pStyle w:val="Compact"/>
      </w:pPr>
      <w:r>
        <w:t xml:space="preserve">💡 今日动作：</w:t>
      </w:r>
      <w:r>
        <w:rPr>
          <w:b/>
        </w:rPr>
        <w:t xml:space="preserve">减仓观察</w:t>
      </w:r>
      <w:r>
        <w:t xml:space="preserve">。数字展示/文旅科技仅与政策主题弱相关，上一交易日</w:t>
      </w:r>
      <w:r>
        <w:t xml:space="preserve"> </w:t>
      </w:r>
      <w:r>
        <w:rPr>
          <w:b/>
        </w:rPr>
        <w:t xml:space="preserve">-2.56%</w:t>
      </w:r>
      <w:r>
        <w:t xml:space="preserve">，未形成主线共振。</w:t>
      </w:r>
    </w:p>
    <w:p>
      <w:pPr>
        <w:numPr>
          <w:ilvl w:val="0"/>
          <w:numId w:val="1029"/>
        </w:numPr>
        <w:pStyle w:val="Compact"/>
      </w:pPr>
      <w:r>
        <w:t xml:space="preserve">📉 减仓/离场触发：反弹不能站回</w:t>
      </w:r>
      <w:r>
        <w:t xml:space="preserve"> </w:t>
      </w:r>
      <w:r>
        <w:rPr>
          <w:b/>
        </w:rPr>
        <w:t xml:space="preserve">11.31 元</w:t>
      </w:r>
      <w:r>
        <w:t xml:space="preserve">，或站回后快速跌破并弱于同类板块，可分批减仓；若低开后跌破 11.02 元且无承接，优先控风险。</w:t>
      </w:r>
    </w:p>
    <w:p>
      <w:pPr>
        <w:numPr>
          <w:ilvl w:val="0"/>
          <w:numId w:val="1029"/>
        </w:numPr>
        <w:pStyle w:val="Compact"/>
      </w:pPr>
      <w:r>
        <w:t xml:space="preserve">📈 条件加仓：只有站稳</w:t>
      </w:r>
      <w:r>
        <w:t xml:space="preserve"> </w:t>
      </w:r>
      <w:r>
        <w:rPr>
          <w:b/>
        </w:rPr>
        <w:t xml:space="preserve">11.31 元</w:t>
      </w:r>
      <w:r>
        <w:t xml:space="preserve">、成交放大、科技成果转化/数字文旅板块共振且个股报价完成多源校验，才允许小仓加仓。</w:t>
      </w:r>
    </w:p>
    <w:p>
      <w:pPr>
        <w:numPr>
          <w:ilvl w:val="0"/>
          <w:numId w:val="1029"/>
        </w:numPr>
        <w:pStyle w:val="Compact"/>
      </w:pPr>
      <w:r>
        <w:t xml:space="preserve">🚫 失效条件：板块无扩散、冲高回落跌破开盘价或公告出现业绩/减持风险。</w:t>
      </w:r>
    </w:p>
    <w:p>
      <w:pPr>
        <w:numPr>
          <w:ilvl w:val="0"/>
          <w:numId w:val="1029"/>
        </w:numPr>
        <w:pStyle w:val="Compact"/>
      </w:pPr>
      <w:r>
        <w:t xml:space="preserve">⚠️ 风险：题材持续性不足、小盘风格承压、公告数据缺失；禁止只为降低成本补仓。</w:t>
      </w:r>
    </w:p>
    <w:p>
      <w:pPr>
        <w:pStyle w:val="Heading3"/>
      </w:pPr>
      <w:bookmarkStart w:id="54" w:name="工商银行1900-股成本-7.0601-元"/>
      <w:r>
        <w:t xml:space="preserve">📈 601398 工商银行｜1900 股｜成本 7.0601 元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📊 最新价</w:t>
      </w:r>
      <w:r>
        <w:t xml:space="preserve"> </w:t>
      </w:r>
      <w:r>
        <w:rPr>
          <w:b/>
        </w:rPr>
        <w:t xml:space="preserve">7.89 元</w:t>
      </w:r>
      <w:r>
        <w:t xml:space="preserve">，浮盈</w:t>
      </w:r>
      <w:r>
        <w:t xml:space="preserve"> </w:t>
      </w:r>
      <w:r>
        <w:rPr>
          <w:b/>
        </w:rPr>
        <w:t xml:space="preserve">11.75%</w:t>
      </w:r>
      <w:r>
        <w:t xml:space="preserve">，账面浮盈</w:t>
      </w:r>
      <w:r>
        <w:t xml:space="preserve"> </w:t>
      </w:r>
      <w:r>
        <w:rPr>
          <w:b/>
        </w:rPr>
        <w:t xml:space="preserve">1576.81 元</w:t>
      </w:r>
      <w:r>
        <w:t xml:space="preserve">。</w:t>
      </w:r>
    </w:p>
    <w:p>
      <w:pPr>
        <w:numPr>
          <w:ilvl w:val="0"/>
          <w:numId w:val="1030"/>
        </w:numPr>
        <w:pStyle w:val="Compact"/>
      </w:pPr>
      <w:r>
        <w:t xml:space="preserve">💡 今日动作：</w:t>
      </w:r>
      <w:r>
        <w:rPr>
          <w:b/>
        </w:rPr>
        <w:t xml:space="preserve">稳健持有</w:t>
      </w:r>
      <w:r>
        <w:t xml:space="preserve">，与高股息防御方向共振；若盘中快速拉升但量价背离，可小幅锁定利润。</w:t>
      </w:r>
    </w:p>
    <w:p>
      <w:pPr>
        <w:numPr>
          <w:ilvl w:val="0"/>
          <w:numId w:val="1030"/>
        </w:numPr>
        <w:pStyle w:val="Compact"/>
      </w:pPr>
      <w:r>
        <w:t xml:space="preserve">📉 减仓/离场触发：跌破</w:t>
      </w:r>
      <w:r>
        <w:t xml:space="preserve"> </w:t>
      </w:r>
      <w:r>
        <w:rPr>
          <w:b/>
        </w:rPr>
        <w:t xml:space="preserve">7.77 元</w:t>
      </w:r>
      <w:r>
        <w:t xml:space="preserve">且银行板块同步转弱，可减仓保护利润；若跌破开盘价后放量走弱，不以</w:t>
      </w:r>
      <w:r>
        <w:t xml:space="preserve">“</w:t>
      </w:r>
      <w:r>
        <w:t xml:space="preserve">仍有浮盈</w:t>
      </w:r>
      <w:r>
        <w:t xml:space="preserve">”</w:t>
      </w:r>
      <w:r>
        <w:t xml:space="preserve">为由忽略趋势变化。</w:t>
      </w:r>
    </w:p>
    <w:p>
      <w:pPr>
        <w:numPr>
          <w:ilvl w:val="0"/>
          <w:numId w:val="1030"/>
        </w:numPr>
        <w:pStyle w:val="Compact"/>
      </w:pPr>
      <w:r>
        <w:t xml:space="preserve">📈 条件加仓：守住</w:t>
      </w:r>
      <w:r>
        <w:t xml:space="preserve"> </w:t>
      </w:r>
      <w:r>
        <w:rPr>
          <w:b/>
        </w:rPr>
        <w:t xml:space="preserve">7.77 元</w:t>
      </w:r>
      <w:r>
        <w:t xml:space="preserve">、回踩缩量并再次放量上行，且银行板块保持相对强势时，方可小仓增配。</w:t>
      </w:r>
    </w:p>
    <w:p>
      <w:pPr>
        <w:numPr>
          <w:ilvl w:val="0"/>
          <w:numId w:val="1030"/>
        </w:numPr>
        <w:pStyle w:val="Compact"/>
      </w:pPr>
      <w:r>
        <w:t xml:space="preserve">🚫 失效条件：加仓后重新跌破 7.77 元、银行板块资金转流出或政策利率预期明显不利。</w:t>
      </w:r>
    </w:p>
    <w:p>
      <w:pPr>
        <w:numPr>
          <w:ilvl w:val="0"/>
          <w:numId w:val="1030"/>
        </w:numPr>
        <w:pStyle w:val="Compact"/>
      </w:pPr>
      <w:r>
        <w:t xml:space="preserve">⚠️ 风险：高股息交易拥挤、利率与息差压力、指数反弹时资金切回成长。</w:t>
      </w:r>
    </w:p>
    <w:p>
      <w:pPr>
        <w:pStyle w:val="Heading3"/>
      </w:pPr>
      <w:bookmarkStart w:id="55" w:name="农业银行5300-股成本-6.4244-元"/>
      <w:r>
        <w:t xml:space="preserve">📈 601288 农业银行｜5300 股｜成本 6.4244 元</w:t>
      </w:r>
      <w:bookmarkEnd w:id="55"/>
    </w:p>
    <w:p>
      <w:pPr>
        <w:numPr>
          <w:ilvl w:val="0"/>
          <w:numId w:val="1031"/>
        </w:numPr>
        <w:pStyle w:val="Compact"/>
      </w:pPr>
      <w:r>
        <w:t xml:space="preserve">📊 华泰单源最新价</w:t>
      </w:r>
      <w:r>
        <w:t xml:space="preserve"> </w:t>
      </w:r>
      <w:r>
        <w:rPr>
          <w:b/>
        </w:rPr>
        <w:t xml:space="preserve">6.86 元，+1.18%</w:t>
      </w:r>
      <w:r>
        <w:t xml:space="preserve">，浮盈</w:t>
      </w:r>
      <w:r>
        <w:t xml:space="preserve"> </w:t>
      </w:r>
      <w:r>
        <w:rPr>
          <w:b/>
        </w:rPr>
        <w:t xml:space="preserve">6.78%</w:t>
      </w:r>
      <w:r>
        <w:t xml:space="preserve">，账面浮盈</w:t>
      </w:r>
      <w:r>
        <w:t xml:space="preserve"> </w:t>
      </w:r>
      <w:r>
        <w:rPr>
          <w:b/>
        </w:rPr>
        <w:t xml:space="preserve">2308.68 元</w:t>
      </w:r>
      <w:r>
        <w:t xml:space="preserve">；该价格未获得新浪/东财/腾讯交叉验证。</w:t>
      </w:r>
    </w:p>
    <w:p>
      <w:pPr>
        <w:numPr>
          <w:ilvl w:val="0"/>
          <w:numId w:val="1031"/>
        </w:numPr>
        <w:pStyle w:val="Compact"/>
      </w:pPr>
      <w:r>
        <w:t xml:space="preserve">💡 今日动作：</w:t>
      </w:r>
      <w:r>
        <w:rPr>
          <w:b/>
        </w:rPr>
        <w:t xml:space="preserve">持有为主</w:t>
      </w:r>
      <w:r>
        <w:t xml:space="preserve">。国有大行与防御主线共振，但因报价单源，不设置虚构的精确支撑阻力。</w:t>
      </w:r>
    </w:p>
    <w:p>
      <w:pPr>
        <w:numPr>
          <w:ilvl w:val="0"/>
          <w:numId w:val="1031"/>
        </w:numPr>
        <w:pStyle w:val="Compact"/>
      </w:pPr>
      <w:r>
        <w:t xml:space="preserve">📉 减仓/离场触发：若盘中跌破开盘价并持续弱于银行指数，或银行板块由强转弱且成交放大，可分批减仓；若出现未经预期的利空公告，优先风控。</w:t>
      </w:r>
    </w:p>
    <w:p>
      <w:pPr>
        <w:numPr>
          <w:ilvl w:val="0"/>
          <w:numId w:val="1031"/>
        </w:numPr>
        <w:pStyle w:val="Compact"/>
      </w:pPr>
      <w:r>
        <w:t xml:space="preserve">📈 条件加仓：仅在报价完成多源核验、回踩不破当日低点、银行板块相对上证继续走强且资金净流入确认后，小仓加仓。</w:t>
      </w:r>
    </w:p>
    <w:p>
      <w:pPr>
        <w:numPr>
          <w:ilvl w:val="0"/>
          <w:numId w:val="1031"/>
        </w:numPr>
        <w:pStyle w:val="Compact"/>
      </w:pPr>
      <w:r>
        <w:t xml:space="preserve">🚫 失效条件：板块共振消失、加仓后跌破当日低点或息差/资产质量预期恶化。</w:t>
      </w:r>
    </w:p>
    <w:p>
      <w:pPr>
        <w:numPr>
          <w:ilvl w:val="0"/>
          <w:numId w:val="1031"/>
        </w:numPr>
        <w:pStyle w:val="Compact"/>
      </w:pPr>
      <w:r>
        <w:t xml:space="preserve">⚠️ 风险：单源行情误差、高股息拥挤、利率下行压缩息差；不建议追涨加仓。</w:t>
      </w:r>
    </w:p>
    <w:p>
      <w:pPr>
        <w:pStyle w:val="Heading3"/>
      </w:pPr>
      <w:bookmarkStart w:id="56" w:name="持仓优先级结论"/>
      <w:r>
        <w:t xml:space="preserve">💡 持仓优先级结论</w:t>
      </w:r>
      <w:bookmarkEnd w:id="56"/>
    </w:p>
    <w:p>
      <w:pPr>
        <w:numPr>
          <w:ilvl w:val="0"/>
          <w:numId w:val="103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最该减仓观察：弘元绿能</w:t>
      </w:r>
      <w:r>
        <w:t xml:space="preserve">，浮亏</w:t>
      </w:r>
      <w:r>
        <w:t xml:space="preserve"> </w:t>
      </w:r>
      <w:r>
        <w:rPr>
          <w:b/>
        </w:rPr>
        <w:t xml:space="preserve">38.01%</w:t>
      </w:r>
      <w:r>
        <w:t xml:space="preserve">且与今日主线不共振；反弹不能站稳 16.83 元时优先降风险。</w:t>
      </w:r>
    </w:p>
    <w:p>
      <w:pPr>
        <w:numPr>
          <w:ilvl w:val="0"/>
          <w:numId w:val="103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最稳健持有：工商银行</w:t>
      </w:r>
      <w:r>
        <w:t xml:space="preserve">，浮盈</w:t>
      </w:r>
      <w:r>
        <w:t xml:space="preserve"> </w:t>
      </w:r>
      <w:r>
        <w:rPr>
          <w:b/>
        </w:rPr>
        <w:t xml:space="preserve">11.75%</w:t>
      </w:r>
      <w:r>
        <w:t xml:space="preserve">且与防御主线共振；以 7.77 元为近端强弱参考。</w:t>
      </w:r>
    </w:p>
    <w:p>
      <w:pPr>
        <w:numPr>
          <w:ilvl w:val="0"/>
          <w:numId w:val="103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满足条件才可加仓：农业银行</w:t>
      </w:r>
      <w:r>
        <w:t xml:space="preserve">，必须先完成多源报价核验，并确认银行板块相对强势与资金流入；不追涨。</w:t>
      </w:r>
    </w:p>
    <w:p>
      <w:pPr>
        <w:numPr>
          <w:ilvl w:val="0"/>
          <w:numId w:val="1032"/>
        </w:numPr>
        <w:pStyle w:val="Compact"/>
      </w:pPr>
      <w:r>
        <w:t xml:space="preserve">📉 风语筑继续减仓观察，只有站稳 11.31 元并出现板块与量价共振后才重新评估。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7" w:name="风险提示"/>
      <w:r>
        <w:t xml:space="preserve">⚠️ 风险提示</w:t>
      </w:r>
      <w:bookmarkEnd w:id="57"/>
    </w:p>
    <w:p>
      <w:pPr>
        <w:numPr>
          <w:ilvl w:val="0"/>
          <w:numId w:val="1033"/>
        </w:numPr>
        <w:pStyle w:val="Compact"/>
      </w:pPr>
      <w:r>
        <w:t xml:space="preserve">本报告资金流入/流出 TOP10、板块涨跌排行、活跃股、公告和个股多源校验均缺失，方向置信度低于常规报告。</w:t>
      </w:r>
    </w:p>
    <w:p>
      <w:pPr>
        <w:numPr>
          <w:ilvl w:val="0"/>
          <w:numId w:val="1033"/>
        </w:numPr>
        <w:pStyle w:val="Compact"/>
      </w:pPr>
      <w:r>
        <w:t xml:space="preserve">华泰数据仅作为补充源；其文本分析和选股结果未覆盖本地结构化源，不能替代新浪、东方财富、腾讯事实数据。</w:t>
      </w:r>
    </w:p>
    <w:p>
      <w:pPr>
        <w:numPr>
          <w:ilvl w:val="0"/>
          <w:numId w:val="1033"/>
        </w:numPr>
        <w:pStyle w:val="Compact"/>
      </w:pPr>
      <w:r>
        <w:t xml:space="preserve">盘前预案必须由开盘后的资金、成交与核心标的表现确认；未满足触发条件时宁可不做。</w:t>
      </w:r>
    </w:p>
    <w:p>
      <w:pPr>
        <w:numPr>
          <w:ilvl w:val="0"/>
          <w:numId w:val="1033"/>
        </w:numPr>
        <w:pStyle w:val="Compact"/>
      </w:pPr>
      <w:r>
        <w:t xml:space="preserve">本报告仅用于投资研究与风险管理，不构成收益承诺或确定性买卖建议。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生成时间：2026-08-25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2026-08-25T00:36:45Z</dcterms:created>
  <dcterms:modified xsi:type="dcterms:W3CDTF">2026-08-25T00:36:45Z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