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24周一"/>
      <w:r>
        <w:t xml:space="preserve">🕑 全天复盘 | 2026-08-24（周一）</w:t>
      </w:r>
      <w:bookmarkEnd w:id="20"/>
    </w:p>
    <w:p>
      <w:pPr>
        <w:pStyle w:val="BlockText"/>
      </w:pPr>
      <w:r>
        <w:t xml:space="preserve">⚠️ 数据质量提示：关键源覆盖</w:t>
      </w:r>
      <w:r>
        <w:t xml:space="preserve"> </w:t>
      </w:r>
      <w:r>
        <w:rPr>
          <w:b/>
        </w:rPr>
        <w:t xml:space="preserve">3/7（42.86%）</w:t>
      </w:r>
      <w:r>
        <w:t xml:space="preserve">。指数经新浪、东方财富、腾讯三源交叉验证；涨跌家数与全市场成交额为同花顺单源可用。资金流、板块表现、活跃个股、涨跌停明细及核心个股多源校验均因东方财富 HTTP 502 不可用。华泰信息仅作为补充数据源，不能替代缺失的结构化榜单。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上证指数</w:t>
      </w:r>
      <w:r>
        <w:t xml:space="preserve">：3882.0079点，跌</w:t>
      </w:r>
      <w:r>
        <w:t xml:space="preserve"> </w:t>
      </w:r>
      <w:r>
        <w:rPr>
          <w:b/>
        </w:rPr>
        <w:t xml:space="preserve">0.5939%</w:t>
      </w:r>
      <w:r>
        <w:t xml:space="preserve">；</w:t>
      </w:r>
      <w:r>
        <w:rPr>
          <w:b/>
        </w:rPr>
        <w:t xml:space="preserve">深证成指</w:t>
      </w:r>
      <w:r>
        <w:t xml:space="preserve">：13794.289点，跌</w:t>
      </w:r>
      <w:r>
        <w:t xml:space="preserve"> </w:t>
      </w:r>
      <w:r>
        <w:rPr>
          <w:b/>
        </w:rPr>
        <w:t xml:space="preserve">2.1277%</w:t>
      </w:r>
      <w:r>
        <w:t xml:space="preserve">；</w:t>
      </w:r>
      <w:r>
        <w:rPr>
          <w:b/>
        </w:rPr>
        <w:t xml:space="preserve">创业板指</w:t>
      </w:r>
      <w:r>
        <w:t xml:space="preserve">：3431.885点，跌</w:t>
      </w:r>
      <w:r>
        <w:t xml:space="preserve"> </w:t>
      </w:r>
      <w:r>
        <w:rPr>
          <w:b/>
        </w:rPr>
        <w:t xml:space="preserve">3.2066%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科创50</w:t>
      </w:r>
      <w:r>
        <w:t xml:space="preserve">：1602.3369点，跌</w:t>
      </w:r>
      <w:r>
        <w:t xml:space="preserve"> </w:t>
      </w:r>
      <w:r>
        <w:rPr>
          <w:b/>
        </w:rPr>
        <w:t xml:space="preserve">3.0975%</w:t>
      </w:r>
      <w:r>
        <w:t xml:space="preserve">；</w:t>
      </w:r>
      <w:r>
        <w:rPr>
          <w:b/>
        </w:rPr>
        <w:t xml:space="preserve">沪深300</w:t>
      </w:r>
      <w:r>
        <w:t xml:space="preserve">：4563.1266点，跌</w:t>
      </w:r>
      <w:r>
        <w:t xml:space="preserve"> </w:t>
      </w:r>
      <w:r>
        <w:rPr>
          <w:b/>
        </w:rPr>
        <w:t xml:space="preserve">1.2074%</w:t>
      </w:r>
      <w:r>
        <w:t xml:space="preserve">。五项指数平均跌幅为</w:t>
      </w:r>
      <w:r>
        <w:t xml:space="preserve"> </w:t>
      </w:r>
      <w:r>
        <w:rPr>
          <w:b/>
        </w:rPr>
        <w:t xml:space="preserve">2.0466%</w:t>
      </w:r>
      <w:r>
        <w:t xml:space="preserve">，成长指数显著弱于沪指。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全市场成交额</w:t>
      </w:r>
      <w:r>
        <w:t xml:space="preserve">：</w:t>
      </w:r>
      <w:r>
        <w:rPr>
          <w:b/>
        </w:rPr>
        <w:t xml:space="preserve">20212.14亿元</w:t>
      </w:r>
      <w:r>
        <w:t xml:space="preserve">（同花顺单源）。同一接口列示昨日成交额</w:t>
      </w:r>
      <w:r>
        <w:t xml:space="preserve"> </w:t>
      </w:r>
      <w:r>
        <w:rPr>
          <w:b/>
        </w:rPr>
        <w:t xml:space="preserve">18922.57亿元</w:t>
      </w:r>
      <w:r>
        <w:t xml:space="preserve">，但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，因此只展示原始金额，不引用增减比例，也不据此定义放量或缩量。</w:t>
      </w:r>
    </w:p>
    <w:p>
      <w:pPr>
        <w:numPr>
          <w:ilvl w:val="0"/>
          <w:numId w:val="1001"/>
        </w:numPr>
        <w:pStyle w:val="Compact"/>
      </w:pPr>
      <w:r>
        <w:t xml:space="preserve">🟢🔴</w:t>
      </w:r>
      <w:r>
        <w:t xml:space="preserve"> </w:t>
      </w:r>
      <w:r>
        <w:rPr>
          <w:b/>
        </w:rPr>
        <w:t xml:space="preserve">涨跌分布</w:t>
      </w:r>
      <w:r>
        <w:t xml:space="preserve">：上涨</w:t>
      </w:r>
      <w:r>
        <w:t xml:space="preserve"> </w:t>
      </w:r>
      <w:r>
        <w:rPr>
          <w:b/>
        </w:rPr>
        <w:t xml:space="preserve">1460家</w:t>
      </w:r>
      <w:r>
        <w:t xml:space="preserve">、下跌</w:t>
      </w:r>
      <w:r>
        <w:t xml:space="preserve"> </w:t>
      </w:r>
      <w:r>
        <w:rPr>
          <w:b/>
        </w:rPr>
        <w:t xml:space="preserve">3965家</w:t>
      </w:r>
      <w:r>
        <w:t xml:space="preserve">、平盘</w:t>
      </w:r>
      <w:r>
        <w:t xml:space="preserve"> </w:t>
      </w:r>
      <w:r>
        <w:rPr>
          <w:b/>
        </w:rPr>
        <w:t xml:space="preserve">120家</w:t>
      </w:r>
      <w:r>
        <w:t xml:space="preserve">、停牌</w:t>
      </w:r>
      <w:r>
        <w:t xml:space="preserve"> </w:t>
      </w:r>
      <w:r>
        <w:rPr>
          <w:b/>
        </w:rPr>
        <w:t xml:space="preserve">4家</w:t>
      </w:r>
      <w:r>
        <w:t xml:space="preserve">；涨停</w:t>
      </w:r>
      <w:r>
        <w:t xml:space="preserve"> </w:t>
      </w:r>
      <w:r>
        <w:rPr>
          <w:b/>
        </w:rPr>
        <w:t xml:space="preserve">48家</w:t>
      </w:r>
      <w:r>
        <w:t xml:space="preserve">、跌停</w:t>
      </w:r>
      <w:r>
        <w:t xml:space="preserve"> </w:t>
      </w:r>
      <w:r>
        <w:rPr>
          <w:b/>
        </w:rPr>
        <w:t xml:space="preserve">10家</w:t>
      </w:r>
      <w:r>
        <w:t xml:space="preserve">（同花顺单源）。下跌家数占全市场</w:t>
      </w:r>
      <w:r>
        <w:t xml:space="preserve"> </w:t>
      </w:r>
      <w:r>
        <w:rPr>
          <w:b/>
        </w:rPr>
        <w:t xml:space="preserve">71.45%</w:t>
      </w:r>
      <w:r>
        <w:t xml:space="preserve">，赚钱效应偏弱。</w:t>
      </w:r>
    </w:p>
    <w:p>
      <w:pPr>
        <w:numPr>
          <w:ilvl w:val="0"/>
          <w:numId w:val="1001"/>
        </w:numPr>
        <w:pStyle w:val="Compact"/>
      </w:pPr>
      <w:r>
        <w:t xml:space="preserve">🌐</w:t>
      </w:r>
      <w:r>
        <w:t xml:space="preserve"> </w:t>
      </w:r>
      <w:r>
        <w:rPr>
          <w:b/>
        </w:rPr>
        <w:t xml:space="preserve">沪深300ETF净申购方向代理</w:t>
      </w:r>
      <w:r>
        <w:t xml:space="preserve">：采集JSON未提供可核数据，统一标记为</w:t>
      </w:r>
      <w:r>
        <w:t xml:space="preserve"> </w:t>
      </w:r>
      <w:r>
        <w:rPr>
          <w:b/>
        </w:rPr>
        <w:t xml:space="preserve">未核验</w:t>
      </w:r>
      <w:r>
        <w:t xml:space="preserve">，不能推断外资方向。</w:t>
      </w:r>
    </w:p>
    <w:p>
      <w:pPr>
        <w:numPr>
          <w:ilvl w:val="0"/>
          <w:numId w:val="1001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一句话特征</w:t>
      </w:r>
      <w:r>
        <w:t xml:space="preserve">：成长方向集中回撤、防御资产相对占优，午后虽有修复，但收盘仍是</w:t>
      </w:r>
      <w:r>
        <w:t xml:space="preserve">“</w:t>
      </w:r>
      <w:r>
        <w:t xml:space="preserve">指数弱、个股跌多涨少</w:t>
      </w:r>
      <w:r>
        <w:t xml:space="preserve">”</w:t>
      </w:r>
      <w:r>
        <w:t xml:space="preserve">的偏弱防御格局。</w:t>
      </w:r>
    </w:p>
    <w:p>
      <w:pPr>
        <w:pStyle w:val="FirstParagraph"/>
      </w:pPr>
      <w:r>
        <w:t xml:space="preserve">📌</w:t>
      </w:r>
      <w:r>
        <w:t xml:space="preserve"> </w:t>
      </w:r>
      <w:r>
        <w:rPr>
          <w:b/>
        </w:rPr>
        <w:t xml:space="preserve">多源校验</w:t>
      </w:r>
      <w:r>
        <w:t xml:space="preserve">：五项指数的新浪、东方财富、腾讯点位及涨跌幅均为</w:t>
      </w:r>
      <w:r>
        <w:t xml:space="preserve"> </w:t>
      </w:r>
      <w:r>
        <w:rPr>
          <w:rStyle w:val="VerbatimChar"/>
        </w:rPr>
        <w:t xml:space="preserve">status=ok</w:t>
      </w:r>
      <w:r>
        <w:t xml:space="preserve">，未发现需披露的冲突。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指数节奏</w:t>
      </w:r>
      <w:r>
        <w:t xml:space="preserve">：午间至收盘，上证跌幅收窄</w:t>
      </w:r>
      <w:r>
        <w:t xml:space="preserve"> </w:t>
      </w:r>
      <w:r>
        <w:rPr>
          <w:b/>
        </w:rPr>
        <w:t xml:space="preserve">0.1205个百分点</w:t>
      </w:r>
      <w:r>
        <w:t xml:space="preserve">，深证成指收窄</w:t>
      </w:r>
      <w:r>
        <w:t xml:space="preserve"> </w:t>
      </w:r>
      <w:r>
        <w:rPr>
          <w:b/>
        </w:rPr>
        <w:t xml:space="preserve">0.3134个百分点</w:t>
      </w:r>
      <w:r>
        <w:t xml:space="preserve">，创业板指收窄</w:t>
      </w:r>
      <w:r>
        <w:t xml:space="preserve"> </w:t>
      </w:r>
      <w:r>
        <w:rPr>
          <w:b/>
        </w:rPr>
        <w:t xml:space="preserve">0.2929个百分点</w:t>
      </w:r>
      <w:r>
        <w:t xml:space="preserve">，科创50收窄</w:t>
      </w:r>
      <w:r>
        <w:t xml:space="preserve"> </w:t>
      </w:r>
      <w:r>
        <w:rPr>
          <w:b/>
        </w:rPr>
        <w:t xml:space="preserve">0.1625个百分点</w:t>
      </w:r>
      <w:r>
        <w:t xml:space="preserve">，沪深300收窄</w:t>
      </w:r>
      <w:r>
        <w:t xml:space="preserve"> </w:t>
      </w:r>
      <w:r>
        <w:rPr>
          <w:b/>
        </w:rPr>
        <w:t xml:space="preserve">0.0493个百分点</w:t>
      </w:r>
      <w:r>
        <w:t xml:space="preserve">。五项指数均有修复，但没有转为上涨。</w:t>
      </w:r>
    </w:p>
    <w:p>
      <w:pPr>
        <w:numPr>
          <w:ilvl w:val="0"/>
          <w:numId w:val="1002"/>
        </w:numPr>
        <w:pStyle w:val="Compact"/>
      </w:pPr>
      <w:r>
        <w:t xml:space="preserve">🟢🔴</w:t>
      </w:r>
      <w:r>
        <w:t xml:space="preserve"> </w:t>
      </w:r>
      <w:r>
        <w:rPr>
          <w:b/>
        </w:rPr>
        <w:t xml:space="preserve">广度改善</w:t>
      </w:r>
      <w:r>
        <w:t xml:space="preserve">：上涨家数由1137家增至1460家，增加</w:t>
      </w:r>
      <w:r>
        <w:t xml:space="preserve"> </w:t>
      </w:r>
      <w:r>
        <w:rPr>
          <w:b/>
        </w:rPr>
        <w:t xml:space="preserve">323家</w:t>
      </w:r>
      <w:r>
        <w:t xml:space="preserve">；下跌家数由4297家降至3965家，减少</w:t>
      </w:r>
      <w:r>
        <w:t xml:space="preserve"> </w:t>
      </w:r>
      <w:r>
        <w:rPr>
          <w:b/>
        </w:rPr>
        <w:t xml:space="preserve">332家</w:t>
      </w:r>
      <w:r>
        <w:t xml:space="preserve">。涨停由41家增至48家，跌停由9家增至10家，说明修复与风险扩散同时存在。</w:t>
      </w:r>
    </w:p>
    <w:p>
      <w:pPr>
        <w:numPr>
          <w:ilvl w:val="0"/>
          <w:numId w:val="100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成交节奏</w:t>
      </w:r>
      <w:r>
        <w:t xml:space="preserve">：半日累计成交额13806.74亿元，收盘为20212.14亿元，下午新增</w:t>
      </w:r>
      <w:r>
        <w:t xml:space="preserve"> </w:t>
      </w:r>
      <w:r>
        <w:rPr>
          <w:b/>
        </w:rPr>
        <w:t xml:space="preserve">6405.40亿元</w:t>
      </w:r>
      <w:r>
        <w:t xml:space="preserve">。由于成交比较口径未核验，不写作</w:t>
      </w:r>
      <w:r>
        <w:t xml:space="preserve">“</w:t>
      </w:r>
      <w:r>
        <w:t xml:space="preserve">放量修复</w:t>
      </w:r>
      <w:r>
        <w:t xml:space="preserve">”</w:t>
      </w:r>
      <w:r>
        <w:t xml:space="preserve">或</w:t>
      </w:r>
      <w:r>
        <w:t xml:space="preserve">“</w:t>
      </w:r>
      <w:r>
        <w:t xml:space="preserve">缩量反弹</w:t>
      </w:r>
      <w:r>
        <w:t xml:space="preserve">”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🔄</w:t>
      </w:r>
      <w:r>
        <w:t xml:space="preserve"> </w:t>
      </w:r>
      <w:r>
        <w:rPr>
          <w:b/>
        </w:rPr>
        <w:t xml:space="preserve">风格变化</w:t>
      </w:r>
      <w:r>
        <w:t xml:space="preserve">：华泰午间与收盘补充文本均指向贵金属、煤炭、农业、高股息相对强，AI算力、光模块等成长方向承压；因结构化板块榜缺失，只能确认</w:t>
      </w:r>
      <w:r>
        <w:t xml:space="preserve">“</w:t>
      </w:r>
      <w:r>
        <w:t xml:space="preserve">防御相对占优</w:t>
      </w:r>
      <w:r>
        <w:t xml:space="preserve">”</w:t>
      </w:r>
      <w:r>
        <w:t xml:space="preserve">的方向性描述，不能还原完整资金迁移路径。</w:t>
      </w:r>
    </w:p>
    <w:p>
      <w:pPr>
        <w:numPr>
          <w:ilvl w:val="0"/>
          <w:numId w:val="100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午盘观点验证</w:t>
      </w:r>
      <w:r>
        <w:t xml:space="preserve">：午盘</w:t>
      </w:r>
      <w:r>
        <w:t xml:space="preserve">“</w:t>
      </w:r>
      <w:r>
        <w:t xml:space="preserve">偏弱/防御、回避高位科技反抽</w:t>
      </w:r>
      <w:r>
        <w:t xml:space="preserve">”</w:t>
      </w:r>
      <w:r>
        <w:t xml:space="preserve">的判断得到收盘指数与广度验证；农业、贵金属可参与判断获得华泰选股样本支持，但缺少本地板块资金榜复核，置信度仍需下调。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股"/>
      <w:r>
        <w:t xml:space="preserve">🔥 领涨板块 TOP10 与龙头股</w:t>
      </w:r>
      <w:bookmarkEnd w:id="23"/>
    </w:p>
    <w:p>
      <w:pPr>
        <w:pStyle w:val="Heading3"/>
      </w:pPr>
      <w:bookmarkStart w:id="24" w:name="榜单完整性"/>
      <w:r>
        <w:t xml:space="preserve">⚠️ 榜单完整性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领涨板块TOP10：未核验（结构化可用条目0/10）</w:t>
      </w:r>
      <w:r>
        <w:t xml:space="preserve">。</w:t>
      </w:r>
      <w:r>
        <w:rPr>
          <w:rStyle w:val="VerbatimChar"/>
        </w:rPr>
        <w:t xml:space="preserve">sector_performance.ok=false</w:t>
      </w:r>
      <w:r>
        <w:t xml:space="preserve">，禁止将华泰文字摘要拼接成真实TOP10。</w:t>
      </w:r>
    </w:p>
    <w:p>
      <w:pPr>
        <w:numPr>
          <w:ilvl w:val="0"/>
          <w:numId w:val="100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TOP20龙头股：未核验（结构化可用条目0/20）</w:t>
      </w:r>
      <w:r>
        <w:t xml:space="preserve">。</w:t>
      </w:r>
      <w:r>
        <w:rPr>
          <w:rStyle w:val="VerbatimChar"/>
        </w:rPr>
        <w:t xml:space="preserve">active_stocks.ok=false</w:t>
      </w:r>
      <w:r>
        <w:t xml:space="preserve">、</w:t>
      </w:r>
      <w:r>
        <w:rPr>
          <w:rStyle w:val="VerbatimChar"/>
        </w:rPr>
        <w:t xml:space="preserve">limit_stocks.ok=false</w:t>
      </w:r>
      <w:r>
        <w:t xml:space="preserve">、</w:t>
      </w:r>
      <w:r>
        <w:rPr>
          <w:rStyle w:val="VerbatimChar"/>
        </w:rPr>
        <w:t xml:space="preserve">stock_quote_cross_checks.ok=false</w:t>
      </w:r>
      <w:r>
        <w:t xml:space="preserve">，无法按成交额、换手率或涨停结构完成真实TOP20排序。</w:t>
      </w:r>
    </w:p>
    <w:p>
      <w:pPr>
        <w:numPr>
          <w:ilvl w:val="0"/>
          <w:numId w:val="1003"/>
        </w:numPr>
        <w:pStyle w:val="Compact"/>
      </w:pPr>
      <w:r>
        <w:t xml:space="preserve">📌 以下为华泰单源的强势线索与筛选样本，不等同于全市场领涨榜；涉及个股的精确数值未完成新浪、东方财富、腾讯交叉验证。</w:t>
      </w:r>
    </w:p>
    <w:p>
      <w:pPr>
        <w:pStyle w:val="Heading3"/>
      </w:pPr>
      <w:bookmarkStart w:id="25" w:name="防御资源线索"/>
      <w:r>
        <w:t xml:space="preserve">🪙 防御资源线索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贵金属/黄金有色</w:t>
      </w:r>
      <w:r>
        <w:t xml:space="preserve">：华泰收盘分析将其列为全天防御主线，并提到白银有色、湖南白银走强；选股结果确认白银有色（601212）报</w:t>
      </w:r>
      <w:r>
        <w:t xml:space="preserve"> </w:t>
      </w:r>
      <w:r>
        <w:rPr>
          <w:b/>
        </w:rPr>
        <w:t xml:space="preserve">6.70元、+10.02%</w:t>
      </w:r>
      <w:r>
        <w:t xml:space="preserve">、主力净流入</w:t>
      </w:r>
      <w:r>
        <w:t xml:space="preserve"> </w:t>
      </w:r>
      <w:r>
        <w:rPr>
          <w:b/>
        </w:rPr>
        <w:t xml:space="preserve">4.12亿元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⛏️</w:t>
      </w:r>
      <w:r>
        <w:t xml:space="preserve"> </w:t>
      </w:r>
      <w:r>
        <w:rPr>
          <w:b/>
        </w:rPr>
        <w:t xml:space="preserve">煤炭/高股息</w:t>
      </w:r>
      <w:r>
        <w:t xml:space="preserve">：华泰文本提到上海能源、大有能源走强；选股结果确认上海能源（600508）报</w:t>
      </w:r>
      <w:r>
        <w:t xml:space="preserve"> </w:t>
      </w:r>
      <w:r>
        <w:rPr>
          <w:b/>
        </w:rPr>
        <w:t xml:space="preserve">9.88元、+10.02%</w:t>
      </w:r>
      <w:r>
        <w:t xml:space="preserve">、主力净流入</w:t>
      </w:r>
      <w:r>
        <w:t xml:space="preserve"> </w:t>
      </w:r>
      <w:r>
        <w:rPr>
          <w:b/>
        </w:rPr>
        <w:t xml:space="preserve">6268.71万元</w:t>
      </w:r>
      <w:r>
        <w:t xml:space="preserve">。封板状态仅来自华泰文字，未获本地涨停明细复核。</w:t>
      </w:r>
    </w:p>
    <w:p>
      <w:pPr>
        <w:pStyle w:val="Heading3"/>
      </w:pPr>
      <w:bookmarkStart w:id="26" w:name="农业与医药局部样本"/>
      <w:r>
        <w:t xml:space="preserve">🌾 农业与医药局部样本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农业/种业</w:t>
      </w:r>
      <w:r>
        <w:t xml:space="preserve">：天山生物（300313）</w:t>
      </w:r>
      <w:r>
        <w:rPr>
          <w:b/>
        </w:rPr>
        <w:t xml:space="preserve">15.36元、+20.00%</w:t>
      </w:r>
      <w:r>
        <w:t xml:space="preserve">、净流入</w:t>
      </w:r>
      <w:r>
        <w:t xml:space="preserve"> </w:t>
      </w:r>
      <w:r>
        <w:rPr>
          <w:b/>
        </w:rPr>
        <w:t xml:space="preserve">1.14亿元</w:t>
      </w:r>
      <w:r>
        <w:t xml:space="preserve">；登海种业（002041）</w:t>
      </w:r>
      <w:r>
        <w:rPr>
          <w:b/>
        </w:rPr>
        <w:t xml:space="preserve">10.19元、+10.04%</w:t>
      </w:r>
      <w:r>
        <w:t xml:space="preserve">、净流入</w:t>
      </w:r>
      <w:r>
        <w:t xml:space="preserve"> </w:t>
      </w:r>
      <w:r>
        <w:rPr>
          <w:b/>
        </w:rPr>
        <w:t xml:space="preserve">1.61亿元</w:t>
      </w:r>
      <w:r>
        <w:t xml:space="preserve">。两只均来自华泰收盘筛选。</w:t>
      </w:r>
    </w:p>
    <w:p>
      <w:pPr>
        <w:numPr>
          <w:ilvl w:val="0"/>
          <w:numId w:val="1005"/>
        </w:numPr>
        <w:pStyle w:val="Compact"/>
      </w:pPr>
      <w:r>
        <w:t xml:space="preserve">💊</w:t>
      </w:r>
      <w:r>
        <w:t xml:space="preserve"> </w:t>
      </w:r>
      <w:r>
        <w:rPr>
          <w:b/>
        </w:rPr>
        <w:t xml:space="preserve">医药局部强势</w:t>
      </w:r>
      <w:r>
        <w:t xml:space="preserve">：键凯科技（688356）</w:t>
      </w:r>
      <w:r>
        <w:rPr>
          <w:b/>
        </w:rPr>
        <w:t xml:space="preserve">124.00元、+15.52%</w:t>
      </w:r>
      <w:r>
        <w:t xml:space="preserve">、净流入</w:t>
      </w:r>
      <w:r>
        <w:t xml:space="preserve"> </w:t>
      </w:r>
      <w:r>
        <w:rPr>
          <w:b/>
        </w:rPr>
        <w:t xml:space="preserve">2.06亿元</w:t>
      </w:r>
      <w:r>
        <w:t xml:space="preserve">；科兴制药（688136）</w:t>
      </w:r>
      <w:r>
        <w:rPr>
          <w:b/>
        </w:rPr>
        <w:t xml:space="preserve">23.60元、+14.84%</w:t>
      </w:r>
      <w:r>
        <w:t xml:space="preserve">、净流入</w:t>
      </w:r>
      <w:r>
        <w:t xml:space="preserve"> </w:t>
      </w:r>
      <w:r>
        <w:rPr>
          <w:b/>
        </w:rPr>
        <w:t xml:space="preserve">1.58亿元</w:t>
      </w:r>
      <w:r>
        <w:t xml:space="preserve">；汉森制药（002412）</w:t>
      </w:r>
      <w:r>
        <w:rPr>
          <w:b/>
        </w:rPr>
        <w:t xml:space="preserve">11.21元、+10.01%</w:t>
      </w:r>
      <w:r>
        <w:t xml:space="preserve">、净流入</w:t>
      </w:r>
      <w:r>
        <w:t xml:space="preserve"> </w:t>
      </w:r>
      <w:r>
        <w:rPr>
          <w:b/>
        </w:rPr>
        <w:t xml:space="preserve">2546.05万元</w:t>
      </w:r>
      <w:r>
        <w:t xml:space="preserve">。</w:t>
      </w:r>
    </w:p>
    <w:p>
      <w:pPr>
        <w:numPr>
          <w:ilvl w:val="0"/>
          <w:numId w:val="1005"/>
        </w:numPr>
        <w:pStyle w:val="Compact"/>
      </w:pPr>
      <w:r>
        <w:t xml:space="preserve">⚠️ 医药不能据此定义为全板块主线：华泰文本同时提示部分医药方向回调，当前更符合个股分化而非一致性行情。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资金流向-top10"/>
      <w:r>
        <w:t xml:space="preserve">💰 资金流向 TOP10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主力资金流入TOP10：未核验（采集JSON结构化可用条目0/10）</w:t>
      </w:r>
      <w:r>
        <w:t xml:space="preserve">。</w:t>
      </w:r>
      <w:r>
        <w:rPr>
          <w:rStyle w:val="VerbatimChar"/>
        </w:rPr>
        <w:t xml:space="preserve">money_flow.ok=false</w:t>
      </w:r>
      <w:r>
        <w:t xml:space="preserve">，错误为东方财富接口</w:t>
      </w:r>
      <w:r>
        <w:t xml:space="preserve"> </w:t>
      </w:r>
      <w:r>
        <w:rPr>
          <w:b/>
        </w:rPr>
        <w:t xml:space="preserve">HTTP 502</w:t>
      </w:r>
      <w:r>
        <w:t xml:space="preserve">；禁止用华泰选股样本凑成TOP10。</w:t>
      </w:r>
    </w:p>
    <w:p>
      <w:pPr>
        <w:numPr>
          <w:ilvl w:val="0"/>
          <w:numId w:val="100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主力资金流出TOP10：未核验（采集JSON结构化可用条目0/10）</w:t>
      </w:r>
      <w:r>
        <w:t xml:space="preserve">。接口失败不代表没有资金流出，报告不补写名称或金额。</w:t>
      </w:r>
    </w:p>
    <w:p>
      <w:pPr>
        <w:numPr>
          <w:ilvl w:val="0"/>
          <w:numId w:val="1006"/>
        </w:numPr>
        <w:pStyle w:val="Compact"/>
      </w:pPr>
      <w:r>
        <w:t xml:space="preserve">📌 华泰单源仅提供局部个股净流入样本：白银有色</w:t>
      </w:r>
      <w:r>
        <w:t xml:space="preserve"> </w:t>
      </w:r>
      <w:r>
        <w:rPr>
          <w:b/>
        </w:rPr>
        <w:t xml:space="preserve">4.12亿元</w:t>
      </w:r>
      <w:r>
        <w:t xml:space="preserve">、中毅达</w:t>
      </w:r>
      <w:r>
        <w:t xml:space="preserve"> </w:t>
      </w:r>
      <w:r>
        <w:rPr>
          <w:b/>
        </w:rPr>
        <w:t xml:space="preserve">2.91亿元</w:t>
      </w:r>
      <w:r>
        <w:t xml:space="preserve">、键凯科技</w:t>
      </w:r>
      <w:r>
        <w:t xml:space="preserve"> </w:t>
      </w:r>
      <w:r>
        <w:rPr>
          <w:b/>
        </w:rPr>
        <w:t xml:space="preserve">2.06亿元</w:t>
      </w:r>
      <w:r>
        <w:t xml:space="preserve">、登海种业</w:t>
      </w:r>
      <w:r>
        <w:t xml:space="preserve"> </w:t>
      </w:r>
      <w:r>
        <w:rPr>
          <w:b/>
        </w:rPr>
        <w:t xml:space="preserve">1.61亿元</w:t>
      </w:r>
      <w:r>
        <w:t xml:space="preserve">、科兴制药</w:t>
      </w:r>
      <w:r>
        <w:t xml:space="preserve"> </w:t>
      </w:r>
      <w:r>
        <w:rPr>
          <w:b/>
        </w:rPr>
        <w:t xml:space="preserve">1.58亿元</w:t>
      </w:r>
      <w:r>
        <w:t xml:space="preserve">、天山生物</w:t>
      </w:r>
      <w:r>
        <w:t xml:space="preserve"> </w:t>
      </w:r>
      <w:r>
        <w:rPr>
          <w:b/>
        </w:rPr>
        <w:t xml:space="preserve">1.14亿元</w:t>
      </w:r>
      <w:r>
        <w:t xml:space="preserve">、正裕工业</w:t>
      </w:r>
      <w:r>
        <w:t xml:space="preserve"> </w:t>
      </w:r>
      <w:r>
        <w:rPr>
          <w:b/>
        </w:rPr>
        <w:t xml:space="preserve">1.05亿元</w:t>
      </w:r>
      <w:r>
        <w:t xml:space="preserve">、上海能源</w:t>
      </w:r>
      <w:r>
        <w:t xml:space="preserve"> </w:t>
      </w:r>
      <w:r>
        <w:rPr>
          <w:b/>
        </w:rPr>
        <w:t xml:space="preserve">6268.71万元</w:t>
      </w:r>
      <w:r>
        <w:t xml:space="preserve">、汉森制药</w:t>
      </w:r>
      <w:r>
        <w:t xml:space="preserve"> </w:t>
      </w:r>
      <w:r>
        <w:rPr>
          <w:b/>
        </w:rPr>
        <w:t xml:space="preserve">2546.05万元</w:t>
      </w:r>
      <w:r>
        <w:t xml:space="preserve">、中关村</w:t>
      </w:r>
      <w:r>
        <w:t xml:space="preserve"> </w:t>
      </w:r>
      <w:r>
        <w:rPr>
          <w:b/>
        </w:rPr>
        <w:t xml:space="preserve">1685.48万元</w:t>
      </w:r>
      <w:r>
        <w:t xml:space="preserve">。该清单带有</w:t>
      </w:r>
      <w:r>
        <w:t xml:space="preserve">“</w:t>
      </w:r>
      <w:r>
        <w:t xml:space="preserve">净流入为正、上涨趋势、涨幅排名</w:t>
      </w:r>
      <w:r>
        <w:t xml:space="preserve">”</w:t>
      </w:r>
      <w:r>
        <w:t xml:space="preserve">筛选条件，不是全市场资金流入TOP10。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领跌板块-top5-与资金流出"/>
      <w:r>
        <w:t xml:space="preserve">🔴 领跌板块 TOP5 与资金流出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领跌板块TOP5：未核验（结构化可用条目0/5）</w:t>
      </w:r>
      <w:r>
        <w:t xml:space="preserve">；</w:t>
      </w:r>
      <w:r>
        <w:rPr>
          <w:b/>
        </w:rPr>
        <w:t xml:space="preserve">主力资金流出TOP10：未核验（0/10）</w:t>
      </w:r>
      <w:r>
        <w:t xml:space="preserve">。缺失榜单不能写成真实排名。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AI算力—光模块/通信设备</w:t>
      </w:r>
      <w:r>
        <w:t xml:space="preserve">：华泰补充称共进股份跌停，天孚通信、新易盛、中际旭创跌幅超过7%；这一方向与创业板指</w:t>
      </w:r>
      <w:r>
        <w:t xml:space="preserve"> </w:t>
      </w:r>
      <w:r>
        <w:rPr>
          <w:b/>
        </w:rPr>
        <w:t xml:space="preserve">-3.2066%</w:t>
      </w:r>
      <w:r>
        <w:t xml:space="preserve">、科创50</w:t>
      </w:r>
      <w:r>
        <w:t xml:space="preserve"> </w:t>
      </w:r>
      <w:r>
        <w:rPr>
          <w:b/>
        </w:rPr>
        <w:t xml:space="preserve">-3.0975%</w:t>
      </w:r>
      <w:r>
        <w:t xml:space="preserve">形成负向共振，但个股精确收盘价与跌幅未完成本地多源校验。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元件/CRO/电子化学品</w:t>
      </w:r>
      <w:r>
        <w:t xml:space="preserve">：华泰文本称这些方向出现明显回调；结构化板块跌幅、成交额及资金流均缺失，因此只列为风险线索，不做排名。</w:t>
      </w:r>
    </w:p>
    <w:p>
      <w:pPr>
        <w:numPr>
          <w:ilvl w:val="0"/>
          <w:numId w:val="100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风险性质</w:t>
      </w:r>
      <w:r>
        <w:t xml:space="preserve">：当前更像高拥挤成长资产的获利兑现与风格切换。若明日反抽缺乏真实资金回流、双创指数仍弱于沪指，应把反抽视为减仓或观察窗口，而非确认反转。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市场情绪综合判断"/>
      <w:r>
        <w:t xml:space="preserve">🎭 市场情绪综合判断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情绪周期：退潮偏弱，尾盘有修复</w:t>
      </w:r>
      <w:r>
        <w:t xml:space="preserve">。下跌3965家、占比71.45%，五项指数平均下跌2.0466%，成长指数跌幅超过3%，风险偏好明显收缩。</w:t>
      </w:r>
    </w:p>
    <w:p>
      <w:pPr>
        <w:numPr>
          <w:ilvl w:val="0"/>
          <w:numId w:val="1008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修复信号</w:t>
      </w:r>
      <w:r>
        <w:t xml:space="preserve">：午后上涨家数增加323家、下跌家数减少332家，五项指数跌幅均收窄，表明恐慌有所缓和。</w:t>
      </w:r>
    </w:p>
    <w:p>
      <w:pPr>
        <w:numPr>
          <w:ilvl w:val="0"/>
          <w:numId w:val="100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分歧信号</w:t>
      </w:r>
      <w:r>
        <w:t xml:space="preserve">：收盘仍有10家跌停，较午间增加1家；涨停增加7家但市场大多数个股仍下跌，局部强势没有转化为普遍赚钱效应。</w:t>
      </w:r>
    </w:p>
    <w:p>
      <w:pPr>
        <w:numPr>
          <w:ilvl w:val="0"/>
          <w:numId w:val="1008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市场风格</w:t>
      </w:r>
      <w:r>
        <w:t xml:space="preserve">：顶层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 </w:t>
      </w:r>
      <w:r>
        <w:rPr>
          <w:b/>
        </w:rPr>
        <w:t xml:space="preserve">偏弱/防御</w:t>
      </w:r>
      <w:r>
        <w:t xml:space="preserve">。工商银行逆势上涨1.54%，与高股息防御风格共振；弘元绿能、风语筑仍偏弱。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置信度约束</w:t>
      </w:r>
      <w:r>
        <w:t xml:space="preserve">：资金流、板块榜、活跃股和涨跌停明细缺失，情绪结论主要由指数、同花顺单源广度与华泰补充文本构成，不能据此满仓押注单一主线。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华泰自选股观察"/>
      <w:r>
        <w:t xml:space="preserve">🧾 华泰自选股观察</w:t>
      </w:r>
      <w:bookmarkEnd w:id="30"/>
    </w:p>
    <w:p>
      <w:pPr>
        <w:pStyle w:val="FirstParagraph"/>
      </w:pPr>
      <w:r>
        <w:t xml:space="preserve">三只自选股收盘呈现</w:t>
      </w:r>
      <w:r>
        <w:t xml:space="preserve">“</w:t>
      </w:r>
      <w:r>
        <w:t xml:space="preserve">工商银行逆势防御、弘元绿能和风语筑弱势跟随</w:t>
      </w:r>
      <w:r>
        <w:t xml:space="preserve">”</w:t>
      </w:r>
      <w:r>
        <w:t xml:space="preserve">的结构。只有工商银行与当日防御风格明确共振；另外两只仍应</w:t>
      </w:r>
      <w:r>
        <w:t xml:space="preserve"> 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16.53元</w:t>
      </w:r>
      <w:r>
        <w:t xml:space="preserve">，跌</w:t>
      </w:r>
      <w:r>
        <w:t xml:space="preserve"> </w:t>
      </w:r>
      <w:r>
        <w:rPr>
          <w:b/>
        </w:rPr>
        <w:t xml:space="preserve">1.78%</w:t>
      </w:r>
      <w:r>
        <w:t xml:space="preserve">；所属光伏制造/硅片方向，与贵金属、煤炭、农业和高股息防御线无明显共振。午间16.41元、跌2.50%，收盘跌幅收窄。判断：</w:t>
      </w:r>
      <w:r>
        <w:rPr>
          <w:b/>
        </w:rPr>
        <w:t xml:space="preserve">偏弱、继续观察，不追高；以跟踪为主、暂不作为主攻方向</w:t>
      </w:r>
      <w:r>
        <w:t xml:space="preserve">。只有光伏获得可核资金回流、个股重新站稳前收16.83元后，才可低吸跟踪。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11.02元</w:t>
      </w:r>
      <w:r>
        <w:t xml:space="preserve">，跌</w:t>
      </w:r>
      <w:r>
        <w:t xml:space="preserve"> </w:t>
      </w:r>
      <w:r>
        <w:rPr>
          <w:b/>
        </w:rPr>
        <w:t xml:space="preserve">2.56%</w:t>
      </w:r>
      <w:r>
        <w:t xml:space="preserve">；所属数字展陈/文化科技，与盘前红色文旅政策有映射，但价格没有形成共振。午间11.01元、跌2.65%，下午修复有限。判断：</w:t>
      </w:r>
      <w:r>
        <w:rPr>
          <w:b/>
        </w:rPr>
        <w:t xml:space="preserve">偏弱、不追高；以跟踪为主、暂不作为主攻方向</w:t>
      </w:r>
      <w:r>
        <w:t xml:space="preserve">。需先收复前收11.31元，并看到文化科技板块资金与成交扩散。</w:t>
      </w:r>
    </w:p>
    <w:p>
      <w:pPr>
        <w:numPr>
          <w:ilvl w:val="0"/>
          <w:numId w:val="1009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7.89元</w:t>
      </w:r>
      <w:r>
        <w:t xml:space="preserve">，涨</w:t>
      </w:r>
      <w:r>
        <w:t xml:space="preserve"> </w:t>
      </w:r>
      <w:r>
        <w:rPr>
          <w:b/>
        </w:rPr>
        <w:t xml:space="preserve">1.54%</w:t>
      </w:r>
      <w:r>
        <w:t xml:space="preserve">；所属银行/高股息，与防御风格及消费贷贴息逻辑共振，明显强于沪深300的</w:t>
      </w:r>
      <w:r>
        <w:t xml:space="preserve"> </w:t>
      </w:r>
      <w:r>
        <w:rPr>
          <w:b/>
        </w:rPr>
        <w:t xml:space="preserve">-1.2074%</w:t>
      </w:r>
      <w:r>
        <w:t xml:space="preserve">。午间7.90元、涨1.67%，收盘保持强势。判断：</w:t>
      </w:r>
      <w:r>
        <w:rPr>
          <w:b/>
        </w:rPr>
        <w:t xml:space="preserve">偏强、继续观察，持有优先于追高</w:t>
      </w:r>
      <w:r>
        <w:t xml:space="preserve">；若跌回前收7.77元下方且银行同步转弱，应保护浮盈。</w:t>
      </w:r>
    </w:p>
    <w:p>
      <w:pPr>
        <w:pStyle w:val="FirstParagraph"/>
      </w:pPr>
      <w:r>
        <w:t xml:space="preserve">⚠️ 三只行情来自华泰单源；本地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因HTTP 502失败，未完成个股三源校验，所有个股判断均降低置信度。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用户实盘持仓收盘跟踪"/>
      <w:r>
        <w:t xml:space="preserve">💼 用户实盘持仓收盘跟踪</w:t>
      </w:r>
      <w:bookmarkEnd w:id="31"/>
    </w:p>
    <w:p>
      <w:pPr>
        <w:pStyle w:val="Heading3"/>
      </w:pPr>
      <w:bookmarkStart w:id="32" w:name="弘元绿能300股成本26.6669元"/>
      <w:r>
        <w:t xml:space="preserve">📉 603185 弘元绿能｜300股｜成本26.6669元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📊 按华泰单源收盘价16.53元计算，账面</w:t>
      </w:r>
      <w:r>
        <w:t xml:space="preserve"> </w:t>
      </w:r>
      <w:r>
        <w:rPr>
          <w:b/>
        </w:rPr>
        <w:t xml:space="preserve">-38.01%</w:t>
      </w:r>
      <w:r>
        <w:t xml:space="preserve">、浮亏</w:t>
      </w:r>
      <w:r>
        <w:t xml:space="preserve"> </w:t>
      </w:r>
      <w:r>
        <w:rPr>
          <w:b/>
        </w:rPr>
        <w:t xml:space="preserve">3041.07元</w:t>
      </w:r>
      <w:r>
        <w:t xml:space="preserve">（未计佣金税费）。</w:t>
      </w:r>
    </w:p>
    <w:p>
      <w:pPr>
        <w:numPr>
          <w:ilvl w:val="0"/>
          <w:numId w:val="101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明日动作：减仓观察，不无条件补仓</w:t>
      </w:r>
      <w:r>
        <w:t xml:space="preserve">。若反弹不能站稳前收16.83元且光伏无资金回流，可利用反弹分批降低风险；只有站稳16.83元、板块资金转正并出现成交扩散后，才评估小仓条件加仓。</w:t>
      </w:r>
    </w:p>
    <w:p>
      <w:pPr>
        <w:numPr>
          <w:ilvl w:val="0"/>
          <w:numId w:val="101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：继续弱于指数、跌破当日低位区域且无承接、公告出现负面信息。深套和回本需求均不能代替趋势确认。</w:t>
      </w:r>
    </w:p>
    <w:p>
      <w:pPr>
        <w:pStyle w:val="Heading3"/>
      </w:pPr>
      <w:bookmarkStart w:id="33" w:name="风语筑700股成本13.2159元"/>
      <w:r>
        <w:t xml:space="preserve">📉 603466 风语筑｜700股｜成本13.2159元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📊 按华泰单源收盘价11.02元计算，账面</w:t>
      </w:r>
      <w:r>
        <w:t xml:space="preserve"> </w:t>
      </w:r>
      <w:r>
        <w:rPr>
          <w:b/>
        </w:rPr>
        <w:t xml:space="preserve">-16.62%</w:t>
      </w:r>
      <w:r>
        <w:t xml:space="preserve">、浮亏</w:t>
      </w:r>
      <w:r>
        <w:t xml:space="preserve"> </w:t>
      </w:r>
      <w:r>
        <w:rPr>
          <w:b/>
        </w:rPr>
        <w:t xml:space="preserve">1537.13元</w:t>
      </w:r>
      <w:r>
        <w:t xml:space="preserve">（未计佣金税费）。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明日动作：优先减仓观察</w:t>
      </w:r>
      <w:r>
        <w:t xml:space="preserve">。反弹不能收复11.31元时不追；只有收复11.31元、文化科技形成可核资金共振且个股强于板块，才可继续持有或小仓评估加仓。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：政策映射仍未转化为价格强度、板块无扩散、价格继续弱于指数。禁止因低于成本机械摊薄。</w:t>
      </w:r>
    </w:p>
    <w:p>
      <w:pPr>
        <w:pStyle w:val="Heading3"/>
      </w:pPr>
      <w:bookmarkStart w:id="34" w:name="工商银行1900股成本7.0601元"/>
      <w:r>
        <w:t xml:space="preserve">📈 601398 工商银行｜1900股｜成本7.0601元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📊 按华泰单源收盘价7.89元计算，账面</w:t>
      </w:r>
      <w:r>
        <w:t xml:space="preserve"> </w:t>
      </w:r>
      <w:r>
        <w:rPr>
          <w:b/>
        </w:rPr>
        <w:t xml:space="preserve">+11.75%</w:t>
      </w:r>
      <w:r>
        <w:t xml:space="preserve">、浮盈</w:t>
      </w:r>
      <w:r>
        <w:t xml:space="preserve"> </w:t>
      </w:r>
      <w:r>
        <w:rPr>
          <w:b/>
        </w:rPr>
        <w:t xml:space="preserve">1576.81元</w:t>
      </w:r>
      <w:r>
        <w:t xml:space="preserve">（未计佣金税费）。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明日动作：稳健持有、保护浮盈，不追高</w:t>
      </w:r>
      <w:r>
        <w:t xml:space="preserve">。守住前收7.77元且银行继续强于沪深300，可持有；若跌回7.77元下方并持续弱于板块，分批锁定利润。</w:t>
      </w:r>
    </w:p>
    <w:p>
      <w:pPr>
        <w:numPr>
          <w:ilvl w:val="0"/>
          <w:numId w:val="101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：仅在银行板块出现真实净流入、个股回踩有承接并再次转强时小仓执行。</w:t>
      </w:r>
    </w:p>
    <w:p>
      <w:pPr>
        <w:pStyle w:val="Heading3"/>
      </w:pPr>
      <w:bookmarkStart w:id="35" w:name="农业银行5300股成本6.4244元"/>
      <w:r>
        <w:t xml:space="preserve">⚠️ 601288 农业银行｜5300股｜成本6.4244元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📊 本次采集没有农业银行可核收盘价，盈亏幅度、趋势与关键价位均为</w:t>
      </w:r>
      <w:r>
        <w:t xml:space="preserve"> </w:t>
      </w:r>
      <w:r>
        <w:rPr>
          <w:b/>
        </w:rPr>
        <w:t xml:space="preserve">未核验</w:t>
      </w:r>
      <w:r>
        <w:t xml:space="preserve">，不沿用旧报价。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明日动作：条件式持有，不新增仓位</w:t>
      </w:r>
      <w:r>
        <w:t xml:space="preserve">。取得真实行情与公告后，若个股强于银行板块且板块资金净流入，可继续持有；若弱于板块并跌破可核前收，则分批保护仓位。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：净息差预期、银行防御交易拥挤以及行情缺失。未知价格下不执行机械加仓。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明日投资方向排序"/>
      <w:r>
        <w:t xml:space="preserve">🎯 明日投资方向排序</w:t>
      </w:r>
      <w:bookmarkEnd w:id="36"/>
    </w:p>
    <w:p>
      <w:pPr>
        <w:pStyle w:val="Heading3"/>
      </w:pPr>
      <w:bookmarkStart w:id="37" w:name="方向一贵金属白银黄金有色优先级高但不追高"/>
      <w:r>
        <w:t xml:space="preserve">🪙 方向一：贵金属—白银/黄金有色（优先级：高，但不追高）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：①五项指数平均跌2.0466%、下跌3965家，防御需求上升；②华泰收盘分析将贵金属列为全天主线；③白银有色</w:t>
      </w:r>
      <w:r>
        <w:t xml:space="preserve"> </w:t>
      </w:r>
      <w:r>
        <w:rPr>
          <w:b/>
        </w:rPr>
        <w:t xml:space="preserve">+10.02%</w:t>
      </w:r>
      <w:r>
        <w:t xml:space="preserve">、净流入</w:t>
      </w:r>
      <w:r>
        <w:t xml:space="preserve"> </w:t>
      </w:r>
      <w:r>
        <w:rPr>
          <w:b/>
        </w:rPr>
        <w:t xml:space="preserve">4.12亿元</w:t>
      </w:r>
      <w:r>
        <w:t xml:space="preserve">，兼具涨幅、资金和辨识度线索。结构化板块榜未核验。</w:t>
      </w:r>
    </w:p>
    <w:p>
      <w:pPr>
        <w:numPr>
          <w:ilvl w:val="0"/>
          <w:numId w:val="101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：白银有色（601212，华泰筛选中涨幅与净流入居前）、湖南白银（华泰文本中的强势样本，精确收盘数据未核验）。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：激进型只做前排首次分歧后的承接；稳健型等板块回踩不破且资金继续流入；保守型不追涨停，等待结构化资金榜恢复。</w:t>
      </w:r>
    </w:p>
    <w:p>
      <w:pPr>
        <w:numPr>
          <w:ilvl w:val="0"/>
          <w:numId w:val="101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：贵金属继续强于指数，白银有色不出现大幅炸板回落，板块至少两只核心股同步走强。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：前排高开低走、板块资金转为净流出、商品价格快速反向或防御风格切回成长。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：避险交易拥挤、商品波动、高位兑现及单源数据偏差。</w:t>
      </w:r>
    </w:p>
    <w:p>
      <w:pPr>
        <w:pStyle w:val="Heading3"/>
      </w:pPr>
      <w:bookmarkStart w:id="38" w:name="方向二农业种业养殖优先级高"/>
      <w:r>
        <w:t xml:space="preserve">🌾 方向二：农业—种业/养殖（优先级：高）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：①偏弱市场中防御风格占优；②华泰收盘文本将农业列为强势线索；③天山生物</w:t>
      </w:r>
      <w:r>
        <w:t xml:space="preserve"> </w:t>
      </w:r>
      <w:r>
        <w:rPr>
          <w:b/>
        </w:rPr>
        <w:t xml:space="preserve">+20.00%</w:t>
      </w:r>
      <w:r>
        <w:t xml:space="preserve">、净流入</w:t>
      </w:r>
      <w:r>
        <w:t xml:space="preserve"> </w:t>
      </w:r>
      <w:r>
        <w:rPr>
          <w:b/>
        </w:rPr>
        <w:t xml:space="preserve">1.14亿元</w:t>
      </w:r>
      <w:r>
        <w:t xml:space="preserve">，登海种业</w:t>
      </w:r>
      <w:r>
        <w:t xml:space="preserve"> </w:t>
      </w:r>
      <w:r>
        <w:rPr>
          <w:b/>
        </w:rPr>
        <w:t xml:space="preserve">+10.04%</w:t>
      </w:r>
      <w:r>
        <w:t xml:space="preserve">、净流入</w:t>
      </w:r>
      <w:r>
        <w:t xml:space="preserve"> </w:t>
      </w:r>
      <w:r>
        <w:rPr>
          <w:b/>
        </w:rPr>
        <w:t xml:space="preserve">1.61亿元</w:t>
      </w:r>
      <w:r>
        <w:t xml:space="preserve">，形成两只强势样本；④涨停总数收盘48家，较午间增加7家，但个股涨停归属未核验。</w:t>
      </w:r>
    </w:p>
    <w:p>
      <w:pPr>
        <w:numPr>
          <w:ilvl w:val="0"/>
          <w:numId w:val="101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：天山生物（300313，20%涨幅辨识度）、登海种业（002041，种业强势样本）、神农种业（300189，午间曾报+6.98%，收盘精确数据未核验）。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：激进型只做前排分歧承接；稳健型等板块扩散后低吸；保守型回避高换手加速，不接一致性高潮。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：天山生物与登海种业不出现集体大幅回落，农业板块资金延续净流入并有后排扩散。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：前排炸板后不能修复、净流入转负、仅剩单股脉冲或指数共振下跌。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：高换手兑现、题材持续性不足、板块榜缺失导致主线强度高估。</w:t>
      </w:r>
    </w:p>
    <w:p>
      <w:pPr>
        <w:pStyle w:val="Heading3"/>
      </w:pPr>
      <w:bookmarkStart w:id="39" w:name="方向三银行高股息消费金融优先级中"/>
      <w:r>
        <w:t xml:space="preserve">🏦 方向三：银行—高股息/消费金融（优先级：中）</w:t>
      </w:r>
      <w:bookmarkEnd w:id="39"/>
    </w:p>
    <w:p>
      <w:pPr>
        <w:numPr>
          <w:ilvl w:val="0"/>
          <w:numId w:val="101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：①顶层派生风格为偏弱/防御；②工商银行</w:t>
      </w:r>
      <w:r>
        <w:t xml:space="preserve"> </w:t>
      </w:r>
      <w:r>
        <w:rPr>
          <w:b/>
        </w:rPr>
        <w:t xml:space="preserve">+1.54%</w:t>
      </w:r>
      <w:r>
        <w:t xml:space="preserve">，显著强于沪深300</w:t>
      </w:r>
      <w:r>
        <w:t xml:space="preserve"> </w:t>
      </w:r>
      <w:r>
        <w:rPr>
          <w:b/>
        </w:rPr>
        <w:t xml:space="preserve">-1.2074%</w:t>
      </w:r>
      <w:r>
        <w:t xml:space="preserve">；③盘前已确认消费贷与信用卡分期贴息上限提升至5000元，存在零售金融政策映射；④午间与收盘华泰文本均将高股息列为相对强势方向。</w:t>
      </w:r>
    </w:p>
    <w:p>
      <w:pPr>
        <w:numPr>
          <w:ilvl w:val="0"/>
          <w:numId w:val="101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：工商银行（601398，价格与风格共振的自选股样本）、农业银行（601288，组合内高股息观察标的，但本轮收盘价未核验）。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：激进型不做；稳健型以持有和回踩承接为主；保守型可将其作为低波底仓，但不在连续上冲后追价。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：银行板块真实资金净流入、工商银行守住7.77元并继续强于沪深300、农业银行行情完成核验。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：银行补跌、工商银行跌回7.77元下方且弱于板块、消费信贷需求或净息差预期恶化。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：高股息交易拥挤、利率与净息差变化、单源个股报价及农业银行行情缺失。</w:t>
      </w:r>
    </w:p>
    <w:p>
      <w:pPr>
        <w:pStyle w:val="Heading3"/>
      </w:pPr>
      <w:bookmarkStart w:id="40" w:name="方向四ai算力光模块通信设备超跌修复优先级观察"/>
      <w:r>
        <w:t xml:space="preserve">🤖 方向四：AI算力—光模块/通信设备超跌修复（优先级：观察）</w:t>
      </w:r>
      <w:bookmarkEnd w:id="40"/>
    </w:p>
    <w:p>
      <w:pPr>
        <w:numPr>
          <w:ilvl w:val="0"/>
          <w:numId w:val="1017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：①创业板指跌3.2066%、科创50跌3.0975%；②华泰称共进股份跌停，天孚通信、新易盛、中际旭创跌幅超过7%；③午后双创指数跌幅分别收窄0.2929和0.1625个百分点，只有弱修复线索，尚无结构化资金回流证据。</w:t>
      </w:r>
    </w:p>
    <w:p>
      <w:pPr>
        <w:numPr>
          <w:ilvl w:val="0"/>
          <w:numId w:val="101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：共进股份（跌停风险锚）、天孚通信、新易盛、中际旭创（高辨识度光模块样本）。精确收盘数据均未完成本地多源校验。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：激进型也不抢第一次反抽；稳健型等待板块止跌与资金回流；保守型继续回避。</w:t>
      </w:r>
    </w:p>
    <w:p>
      <w:pPr>
        <w:numPr>
          <w:ilvl w:val="0"/>
          <w:numId w:val="101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：双创指数止跌、板块出现可核净流入，至少两只核心股放量收复当日主要跌幅。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：跌停扩散、核心股反抽后再创新低、板块继续净流出或指数再度共振下跌。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：高拥挤赛道连续兑现、反抽诱多、海外财报预期扰动。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明日展望与仓位策略"/>
      <w:r>
        <w:t xml:space="preserve">🎯 明日展望与仓位策略</w:t>
      </w:r>
      <w:bookmarkEnd w:id="41"/>
    </w:p>
    <w:p>
      <w:pPr>
        <w:numPr>
          <w:ilvl w:val="0"/>
          <w:numId w:val="1018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基础判断：偏弱防御，先看修复质量</w:t>
      </w:r>
      <w:r>
        <w:t xml:space="preserve">。午后修复降低了恐慌程度，但3965家下跌、成长指数跌幅超过3%，不能把</w:t>
      </w:r>
      <w:r>
        <w:t xml:space="preserve">“</w:t>
      </w:r>
      <w:r>
        <w:t xml:space="preserve">跌幅收窄</w:t>
      </w:r>
      <w:r>
        <w:t xml:space="preserve">”</w:t>
      </w:r>
      <w:r>
        <w:t xml:space="preserve">直接等同于趋势反转。</w:t>
      </w:r>
    </w:p>
    <w:p>
      <w:pPr>
        <w:numPr>
          <w:ilvl w:val="0"/>
          <w:numId w:val="1018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激进型仓位上限：40%</w:t>
      </w:r>
      <w:r>
        <w:t xml:space="preserve">。只参与贵金属或农业前排的分歧承接，单一方向不重仓；若开盘即一致性加速则放弃追高。</w:t>
      </w:r>
    </w:p>
    <w:p>
      <w:pPr>
        <w:numPr>
          <w:ilvl w:val="0"/>
          <w:numId w:val="1018"/>
        </w:numPr>
        <w:pStyle w:val="Compact"/>
      </w:pPr>
      <w:r>
        <w:t xml:space="preserve">⚖️</w:t>
      </w:r>
      <w:r>
        <w:t xml:space="preserve"> </w:t>
      </w:r>
      <w:r>
        <w:rPr>
          <w:b/>
        </w:rPr>
        <w:t xml:space="preserve">均衡型仓位：25%</w:t>
      </w:r>
      <w:r>
        <w:t xml:space="preserve">。以工商银行等高股息持仓为底仓，新增仓位等待指数止跌、涨跌家数改善和真实资金榜恢复三项共振。</w:t>
      </w:r>
    </w:p>
    <w:p>
      <w:pPr>
        <w:numPr>
          <w:ilvl w:val="0"/>
          <w:numId w:val="1018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保守型仓位：10%</w:t>
      </w:r>
      <w:r>
        <w:t xml:space="preserve">。保持现金，不抄底AI算力第一次反抽，不因成交额20212.14亿元自行推断量能趋势。</w:t>
      </w:r>
    </w:p>
    <w:p>
      <w:pPr>
        <w:numPr>
          <w:ilvl w:val="0"/>
          <w:numId w:val="101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优先顺序</w:t>
      </w:r>
      <w:r>
        <w:t xml:space="preserve">：贵金属与农业看持续性，银行看防御承接，AI算力仅看超跌修复信号；弘元绿能、风语筑继续以风险管理为主。</w:t>
      </w:r>
    </w:p>
    <w:p>
      <w:pPr>
        <w:numPr>
          <w:ilvl w:val="0"/>
          <w:numId w:val="101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统一失效条件</w:t>
      </w:r>
      <w:r>
        <w:t xml:space="preserve">：下跌家数再度扩张、跌停明显增加、强势前排集体高开低走、可核资金由流入转流出。</w:t>
      </w:r>
    </w:p>
    <w:p>
      <w:pPr>
        <w:numPr>
          <w:ilvl w:val="0"/>
          <w:numId w:val="101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主要风险</w:t>
      </w:r>
      <w:r>
        <w:t xml:space="preserve">：结构化资金与板块榜缺失、中报业绩分化、成长高位兑现、商品价格反向波动及外围事件扰动。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生成时间：2026-08-24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2026-08-24T07:23:15Z</dcterms:created>
  <dcterms:modified xsi:type="dcterms:W3CDTF">2026-08-24T07:23:15Z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