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盘前简报-2026-08-21周五"/>
      <w:r>
        <w:t xml:space="preserve">🌅 盘前简报 | 2026-08-21（周五）</w:t>
      </w:r>
      <w:bookmarkEnd w:id="20"/>
    </w:p>
    <w:p>
      <w:pPr>
        <w:pStyle w:val="BlockText"/>
      </w:pPr>
      <w:r>
        <w:t xml:space="preserve">⚠️ 数据质量提示：关键源覆盖 3/7（42.86%）。指数、同花顺涨跌家数、同花顺全市场成交额、央视《新闻联播》、离岸市场和华泰自选股行情可用；资金流、板块表现、活跃个股、涨跌停样本、公告及核心个股三方校验失败。单源事实均明确标注，缺失榜单一律降级为</w:t>
      </w:r>
      <w:r>
        <w:t xml:space="preserve">“</w:t>
      </w:r>
      <w:r>
        <w:t xml:space="preserve">未核验</w:t>
      </w:r>
      <w:r>
        <w:t xml:space="preserve">”</w:t>
      </w:r>
      <w:r>
        <w:t xml:space="preserve">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隔夜全球市场"/>
      <w:r>
        <w:t xml:space="preserve">🌐 隔夜全球市场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富时中国A50期指</w:t>
      </w:r>
      <w:r>
        <w:t xml:space="preserve">：14696.2，涨</w:t>
      </w:r>
      <w:r>
        <w:t xml:space="preserve"> </w:t>
      </w:r>
      <w:r>
        <w:rPr>
          <w:b/>
        </w:rPr>
        <w:t xml:space="preserve">0.26%</w:t>
      </w:r>
      <w:r>
        <w:t xml:space="preserve">，对A股开盘风险偏好形成轻微正反馈。</w:t>
      </w:r>
    </w:p>
    <w:p>
      <w:pPr>
        <w:numPr>
          <w:ilvl w:val="0"/>
          <w:numId w:val="1001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恒生指数</w:t>
      </w:r>
      <w:r>
        <w:t xml:space="preserve">：8月20日收于25495.07，涨</w:t>
      </w:r>
      <w:r>
        <w:t xml:space="preserve"> </w:t>
      </w:r>
      <w:r>
        <w:rPr>
          <w:b/>
        </w:rPr>
        <w:t xml:space="preserve">0.80%</w:t>
      </w:r>
      <w:r>
        <w:t xml:space="preserve">；这是昨日港股收盘数据，08:30尚无今日港股早盘实况。</w:t>
      </w:r>
    </w:p>
    <w:p>
      <w:pPr>
        <w:numPr>
          <w:ilvl w:val="0"/>
          <w:numId w:val="1001"/>
        </w:numPr>
        <w:pStyle w:val="Compact"/>
      </w:pPr>
      <w:r>
        <w:t xml:space="preserve">💱</w:t>
      </w:r>
      <w:r>
        <w:t xml:space="preserve"> </w:t>
      </w:r>
      <w:r>
        <w:rPr>
          <w:b/>
        </w:rPr>
        <w:t xml:space="preserve">美元离岸人民币</w:t>
      </w:r>
      <w:r>
        <w:t xml:space="preserve">：6.7245，跌</w:t>
      </w:r>
      <w:r>
        <w:t xml:space="preserve"> </w:t>
      </w:r>
      <w:r>
        <w:rPr>
          <w:b/>
        </w:rPr>
        <w:t xml:space="preserve">0.01%</w:t>
      </w:r>
      <w:r>
        <w:t xml:space="preserve">，汇率短线平稳。</w:t>
      </w:r>
    </w:p>
    <w:p>
      <w:pPr>
        <w:numPr>
          <w:ilvl w:val="0"/>
          <w:numId w:val="1001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COMEX黄金</w:t>
      </w:r>
      <w:r>
        <w:t xml:space="preserve">：4571.872，涨</w:t>
      </w:r>
      <w:r>
        <w:t xml:space="preserve"> </w:t>
      </w:r>
      <w:r>
        <w:rPr>
          <w:b/>
        </w:rPr>
        <w:t xml:space="preserve">0.01%</w:t>
      </w:r>
      <w:r>
        <w:t xml:space="preserve">；</w:t>
      </w:r>
      <w:r>
        <w:rPr>
          <w:b/>
        </w:rPr>
        <w:t xml:space="preserve">伦铜</w:t>
      </w:r>
      <w:r>
        <w:t xml:space="preserve">14077.4，涨</w:t>
      </w:r>
      <w:r>
        <w:t xml:space="preserve"> </w:t>
      </w:r>
      <w:r>
        <w:rPr>
          <w:b/>
        </w:rPr>
        <w:t xml:space="preserve">0.29%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WTI原油</w:t>
      </w:r>
      <w:r>
        <w:t xml:space="preserve">：86.158，跌</w:t>
      </w:r>
      <w:r>
        <w:t xml:space="preserve"> </w:t>
      </w:r>
      <w:r>
        <w:rPr>
          <w:b/>
        </w:rPr>
        <w:t xml:space="preserve">0.77%</w:t>
      </w:r>
      <w:r>
        <w:t xml:space="preserve">；但美伊与霍尔木兹海峡风险尚未消除，不能据单夜回落判断风险解除。</w:t>
      </w:r>
    </w:p>
    <w:p>
      <w:pPr>
        <w:numPr>
          <w:ilvl w:val="0"/>
          <w:numId w:val="1001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美股三大指数、重点中概股、欧洲股市</w:t>
      </w:r>
      <w:r>
        <w:t xml:space="preserve">：采集JSON无结构化行情；华泰文本提及的隔夜涨跌缺少新浪或其他结构化源交叉验证，具体数值均按</w:t>
      </w:r>
      <w:r>
        <w:rPr>
          <w:b/>
        </w:rPr>
        <w:t xml:space="preserve">未核验</w:t>
      </w:r>
      <w:r>
        <w:t xml:space="preserve">处理。</w:t>
      </w:r>
    </w:p>
    <w:p>
      <w:pPr>
        <w:pStyle w:val="FirstParagraph"/>
      </w:pPr>
      <w:r>
        <w:t xml:space="preserve">💡</w:t>
      </w:r>
      <w:r>
        <w:t xml:space="preserve"> </w:t>
      </w:r>
      <w:r>
        <w:rPr>
          <w:b/>
        </w:rPr>
        <w:t xml:space="preserve">盘前含义</w:t>
      </w:r>
      <w:r>
        <w:t xml:space="preserve">：A50、港股前收与人民币偏稳定，有利于延续昨日修复；黄金高位与中东风险仍会抑制追涨意愿，开盘应先验证量能与主线承接。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新闻联播政策面"/>
      <w:r>
        <w:t xml:space="preserve">📺 新闻联播政策面</w:t>
      </w:r>
      <w:bookmarkEnd w:id="22"/>
    </w:p>
    <w:p>
      <w:pPr>
        <w:pStyle w:val="Heading3"/>
      </w:pPr>
      <w:bookmarkStart w:id="23" w:name="总体分析"/>
      <w:r>
        <w:t xml:space="preserve">📌 总体分析</w:t>
      </w:r>
      <w:bookmarkEnd w:id="23"/>
    </w:p>
    <w:p>
      <w:pPr>
        <w:numPr>
          <w:ilvl w:val="0"/>
          <w:numId w:val="1002"/>
        </w:numPr>
        <w:pStyle w:val="Compact"/>
      </w:pPr>
      <w:r>
        <w:t xml:space="preserve">🏥</w:t>
      </w:r>
      <w:r>
        <w:t xml:space="preserve"> </w:t>
      </w:r>
      <w:r>
        <w:rPr>
          <w:b/>
        </w:rPr>
        <w:t xml:space="preserve">健康中国与基层医疗资源下沉</w:t>
      </w:r>
      <w:r>
        <w:t xml:space="preserve">是最明确民生政策线：县域医共体、远程诊疗、医疗信息化和基层设备更新具备中期映射，但短线仍需医药板块成交与资金确认。</w:t>
      </w:r>
    </w:p>
    <w:p>
      <w:pPr>
        <w:numPr>
          <w:ilvl w:val="0"/>
          <w:numId w:val="1002"/>
        </w:numPr>
        <w:pStyle w:val="Compact"/>
      </w:pPr>
      <w:r>
        <w:t xml:space="preserve">🚀</w:t>
      </w:r>
      <w:r>
        <w:t xml:space="preserve"> </w:t>
      </w:r>
      <w:r>
        <w:rPr>
          <w:b/>
        </w:rPr>
        <w:t xml:space="preserve">航天强国信号延续</w:t>
      </w:r>
      <w:r>
        <w:t xml:space="preserve">：航天员表彰强化科技自立自强叙事，偏利好航天装备、空间应用和特种材料；属于政策情绪催化，不等同于订单落地。</w:t>
      </w:r>
    </w:p>
    <w:p>
      <w:pPr>
        <w:numPr>
          <w:ilvl w:val="0"/>
          <w:numId w:val="1002"/>
        </w:numPr>
        <w:pStyle w:val="Compact"/>
      </w:pPr>
      <w:r>
        <w:t xml:space="preserve">🏗️</w:t>
      </w:r>
      <w:r>
        <w:t xml:space="preserve"> </w:t>
      </w:r>
      <w:r>
        <w:rPr>
          <w:b/>
        </w:rPr>
        <w:t xml:space="preserve">重大工程与清洁能源通道</w:t>
      </w:r>
      <w:r>
        <w:t xml:space="preserve">：水利、高铁、特高压、绿色甲醇和可持续航空燃料形成实物工作量线索，利好基建装备、电网设备和绿色燃料产业链。</w:t>
      </w:r>
    </w:p>
    <w:p>
      <w:pPr>
        <w:numPr>
          <w:ilvl w:val="0"/>
          <w:numId w:val="1002"/>
        </w:numPr>
        <w:pStyle w:val="Compact"/>
      </w:pPr>
      <w:r>
        <w:t xml:space="preserve">🤖</w:t>
      </w:r>
      <w:r>
        <w:t xml:space="preserve"> </w:t>
      </w:r>
      <w:r>
        <w:rPr>
          <w:b/>
        </w:rPr>
        <w:t xml:space="preserve">工业新动能</w:t>
      </w:r>
      <w:r>
        <w:t xml:space="preserve">：人工智能带动传感器、存储芯片、光纤产量增长，集成电路、飞机制造和智能设备增长加快，与今日科技修复预案形成政策共振。</w:t>
      </w:r>
    </w:p>
    <w:p>
      <w:pPr>
        <w:numPr>
          <w:ilvl w:val="0"/>
          <w:numId w:val="1002"/>
        </w:numPr>
        <w:pStyle w:val="Compact"/>
      </w:pPr>
      <w:r>
        <w:t xml:space="preserve">🚗</w:t>
      </w:r>
      <w:r>
        <w:t xml:space="preserve"> </w:t>
      </w:r>
      <w:r>
        <w:rPr>
          <w:b/>
        </w:rPr>
        <w:t xml:space="preserve">“</w:t>
      </w:r>
      <w:r>
        <w:rPr>
          <w:b/>
        </w:rPr>
        <w:t xml:space="preserve">人工智能+交通运输</w:t>
      </w:r>
      <w:r>
        <w:rPr>
          <w:b/>
        </w:rPr>
        <w:t xml:space="preserve">”</w:t>
      </w:r>
      <w:r>
        <w:t xml:space="preserve">发布首批41个重点典型场景建设指引，智能驾驶、智慧公路、铁路和民航获得实质场景催化。</w:t>
      </w:r>
    </w:p>
    <w:p>
      <w:pPr>
        <w:numPr>
          <w:ilvl w:val="0"/>
          <w:numId w:val="1002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外部风险仍高</w:t>
      </w:r>
      <w:r>
        <w:t xml:space="preserve">：美国对伊朗经济行动、霍尔木兹海峡航运安全、美国债务突破40万亿美元及多地地缘摩擦，可能推升能源、利率和避险波动。</w:t>
      </w:r>
    </w:p>
    <w:p>
      <w:pPr>
        <w:pStyle w:val="Heading3"/>
      </w:pPr>
      <w:bookmarkStart w:id="24" w:name="逐条新闻解读"/>
      <w:r>
        <w:t xml:space="preserve">📰 逐条新闻解读</w:t>
      </w:r>
      <w:bookmarkEnd w:id="24"/>
    </w:p>
    <w:p>
      <w:pPr>
        <w:pStyle w:val="Heading4"/>
      </w:pPr>
      <w:bookmarkStart w:id="25" w:name="习近平致电祝贺希奇莱马当选连任赞比亚总统"/>
      <w:r>
        <w:t xml:space="preserve">习近平致电祝贺希奇莱马当选连任赞比亚总统</w:t>
      </w:r>
      <w:bookmarkEnd w:id="25"/>
    </w:p>
    <w:p>
      <w:pPr>
        <w:numPr>
          <w:ilvl w:val="0"/>
          <w:numId w:val="1003"/>
        </w:numPr>
        <w:pStyle w:val="Compact"/>
      </w:pPr>
      <w:r>
        <w:t xml:space="preserve">A股影响：中性</w:t>
      </w:r>
    </w:p>
    <w:p>
      <w:pPr>
        <w:numPr>
          <w:ilvl w:val="0"/>
          <w:numId w:val="1003"/>
        </w:numPr>
        <w:pStyle w:val="Compact"/>
      </w:pPr>
      <w:r>
        <w:t xml:space="preserve">相关板块：中非合作、</w:t>
      </w:r>
      <w:r>
        <w:t xml:space="preserve">“</w:t>
      </w:r>
      <w:r>
        <w:t xml:space="preserve">一带一路</w:t>
      </w:r>
      <w:r>
        <w:t xml:space="preserve">”</w:t>
      </w:r>
      <w:r>
        <w:t xml:space="preserve">、海外工程</w:t>
      </w:r>
    </w:p>
    <w:p>
      <w:pPr>
        <w:numPr>
          <w:ilvl w:val="0"/>
          <w:numId w:val="1003"/>
        </w:numPr>
        <w:pStyle w:val="Compact"/>
      </w:pPr>
      <w:r>
        <w:t xml:space="preserve">核心解读：强调落实中非合作论坛北京峰会成果和互利合作，利于中长期中非经贸预期，但没有新增项目金额或订单。</w:t>
      </w:r>
    </w:p>
    <w:p>
      <w:pPr>
        <w:numPr>
          <w:ilvl w:val="0"/>
          <w:numId w:val="1003"/>
        </w:numPr>
        <w:pStyle w:val="Compact"/>
      </w:pPr>
      <w:r>
        <w:t xml:space="preserve">验证条件：观察后续项目合同、资源合作和出口订单；无实质项目时不形成独立交易主线。</w:t>
      </w:r>
    </w:p>
    <w:p>
      <w:pPr>
        <w:pStyle w:val="Heading4"/>
      </w:pPr>
      <w:bookmarkStart w:id="26" w:name="新思想引领新征程优质医疗资源下沉惠民-绘就健康中国新图景"/>
      <w:r>
        <w:t xml:space="preserve">【新思想引领新征程】优质医疗资源下沉惠民 绘就健康中国新图景</w:t>
      </w:r>
      <w:bookmarkEnd w:id="26"/>
    </w:p>
    <w:p>
      <w:pPr>
        <w:numPr>
          <w:ilvl w:val="0"/>
          <w:numId w:val="1004"/>
        </w:numPr>
        <w:pStyle w:val="Compact"/>
      </w:pPr>
      <w:r>
        <w:t xml:space="preserve">A股影响：偏利好</w:t>
      </w:r>
    </w:p>
    <w:p>
      <w:pPr>
        <w:numPr>
          <w:ilvl w:val="0"/>
          <w:numId w:val="1004"/>
        </w:numPr>
        <w:pStyle w:val="Compact"/>
      </w:pPr>
      <w:r>
        <w:t xml:space="preserve">相关板块：医疗信息化、基层医疗设备、远程诊疗、县域医共体、慢病管理</w:t>
      </w:r>
    </w:p>
    <w:p>
      <w:pPr>
        <w:numPr>
          <w:ilvl w:val="0"/>
          <w:numId w:val="1004"/>
        </w:numPr>
        <w:pStyle w:val="Compact"/>
      </w:pPr>
      <w:r>
        <w:t xml:space="preserve">核心解读：全国超过80%的县初步建成影像、心电、检验资源共享中心，累计服务超过3.3亿人次；2199个县域紧密型医共体和81个城市医疗集团体现政策持续落地。</w:t>
      </w:r>
    </w:p>
    <w:p>
      <w:pPr>
        <w:numPr>
          <w:ilvl w:val="0"/>
          <w:numId w:val="1004"/>
        </w:numPr>
        <w:pStyle w:val="Compact"/>
      </w:pPr>
      <w:r>
        <w:t xml:space="preserve">验证条件：医疗信息化与设备板块成交放大、资金净流入持续，并出现订单或业绩兑现；若医药高开低走则不追高。</w:t>
      </w:r>
    </w:p>
    <w:p>
      <w:pPr>
        <w:pStyle w:val="Heading4"/>
      </w:pPr>
      <w:bookmarkStart w:id="27" w:name="X619c26726b657f8f063ab70dec451a41c86055e"/>
      <w:r>
        <w:t xml:space="preserve">中共中央 国务院 中央军委关于给张陆颁发</w:t>
      </w:r>
      <w:r>
        <w:t xml:space="preserve">“</w:t>
      </w:r>
      <w:r>
        <w:t xml:space="preserve">二级航天功勋奖章</w:t>
      </w:r>
      <w:r>
        <w:t xml:space="preserve">”</w:t>
      </w:r>
      <w:r>
        <w:t xml:space="preserve"> </w:t>
      </w:r>
      <w:r>
        <w:t xml:space="preserve">授予武飞、张洪章</w:t>
      </w:r>
      <w:r>
        <w:t xml:space="preserve">“</w:t>
      </w:r>
      <w:r>
        <w:t xml:space="preserve">英雄航天员</w:t>
      </w:r>
      <w:r>
        <w:t xml:space="preserve">”</w:t>
      </w:r>
      <w:r>
        <w:t xml:space="preserve">荣誉称号并颁发</w:t>
      </w:r>
      <w:r>
        <w:t xml:space="preserve">“</w:t>
      </w:r>
      <w:r>
        <w:t xml:space="preserve">三级航天功勋奖章</w:t>
      </w:r>
      <w:r>
        <w:t xml:space="preserve">”</w:t>
      </w:r>
      <w:r>
        <w:t xml:space="preserve">的决定</w:t>
      </w:r>
      <w:bookmarkEnd w:id="27"/>
    </w:p>
    <w:p>
      <w:pPr>
        <w:numPr>
          <w:ilvl w:val="0"/>
          <w:numId w:val="1005"/>
        </w:numPr>
        <w:pStyle w:val="Compact"/>
      </w:pPr>
      <w:r>
        <w:t xml:space="preserve">A股影响：偏利好</w:t>
      </w:r>
    </w:p>
    <w:p>
      <w:pPr>
        <w:numPr>
          <w:ilvl w:val="0"/>
          <w:numId w:val="1005"/>
        </w:numPr>
        <w:pStyle w:val="Compact"/>
      </w:pPr>
      <w:r>
        <w:t xml:space="preserve">相关板块：航天装备、空间站应用、卫星通信、特种材料</w:t>
      </w:r>
    </w:p>
    <w:p>
      <w:pPr>
        <w:numPr>
          <w:ilvl w:val="0"/>
          <w:numId w:val="1005"/>
        </w:numPr>
        <w:pStyle w:val="Compact"/>
      </w:pPr>
      <w:r>
        <w:t xml:space="preserve">核心解读：神舟二十一号完成110余项空间站建设升级维护维修任务，政策层面继续强化航天强国与高水平科技自立自强。</w:t>
      </w:r>
    </w:p>
    <w:p>
      <w:pPr>
        <w:numPr>
          <w:ilvl w:val="0"/>
          <w:numId w:val="1005"/>
        </w:numPr>
        <w:pStyle w:val="Compact"/>
      </w:pPr>
      <w:r>
        <w:t xml:space="preserve">验证条件：航天装备板块放量、订单预期增强且龙头不高开低走；若仅情绪脉冲无资金扩散，交易映射失效。</w:t>
      </w:r>
    </w:p>
    <w:p>
      <w:pPr>
        <w:pStyle w:val="Heading4"/>
      </w:pPr>
      <w:bookmarkStart w:id="28" w:name="赵乐际同萨尔瓦多立法大会主席举行会谈"/>
      <w:r>
        <w:t xml:space="preserve">赵乐际同萨尔瓦多立法大会主席举行会谈</w:t>
      </w:r>
      <w:bookmarkEnd w:id="28"/>
    </w:p>
    <w:p>
      <w:pPr>
        <w:numPr>
          <w:ilvl w:val="0"/>
          <w:numId w:val="1006"/>
        </w:numPr>
        <w:pStyle w:val="Compact"/>
      </w:pPr>
      <w:r>
        <w:t xml:space="preserve">A股影响：中性</w:t>
      </w:r>
    </w:p>
    <w:p>
      <w:pPr>
        <w:numPr>
          <w:ilvl w:val="0"/>
          <w:numId w:val="1006"/>
        </w:numPr>
        <w:pStyle w:val="Compact"/>
      </w:pPr>
      <w:r>
        <w:t xml:space="preserve">相关板块：中萨经贸、</w:t>
      </w:r>
      <w:r>
        <w:t xml:space="preserve">“</w:t>
      </w:r>
      <w:r>
        <w:t xml:space="preserve">一带一路</w:t>
      </w:r>
      <w:r>
        <w:t xml:space="preserve">”</w:t>
      </w:r>
      <w:r>
        <w:t xml:space="preserve">；无直接短线映射</w:t>
      </w:r>
    </w:p>
    <w:p>
      <w:pPr>
        <w:numPr>
          <w:ilvl w:val="0"/>
          <w:numId w:val="1006"/>
        </w:numPr>
        <w:pStyle w:val="Compact"/>
      </w:pPr>
      <w:r>
        <w:t xml:space="preserve">核心解读：双方强调经济、科技、人文合作与法律保障，属于双边关系的方向性信号，缺少新增产业订单。</w:t>
      </w:r>
    </w:p>
    <w:p>
      <w:pPr>
        <w:numPr>
          <w:ilvl w:val="0"/>
          <w:numId w:val="1006"/>
        </w:numPr>
        <w:pStyle w:val="Compact"/>
      </w:pPr>
      <w:r>
        <w:t xml:space="preserve">验证条件：后续出现基建、贸易或科技合作项目后再评估；没有项目落地则保持中性。</w:t>
      </w:r>
    </w:p>
    <w:p>
      <w:pPr>
        <w:pStyle w:val="Heading4"/>
      </w:pPr>
      <w:bookmarkStart w:id="29" w:name="各地重大工程稳步推进"/>
      <w:r>
        <w:t xml:space="preserve">各地重大工程稳步推进</w:t>
      </w:r>
      <w:bookmarkEnd w:id="29"/>
    </w:p>
    <w:p>
      <w:pPr>
        <w:numPr>
          <w:ilvl w:val="0"/>
          <w:numId w:val="1007"/>
        </w:numPr>
        <w:pStyle w:val="Compact"/>
      </w:pPr>
      <w:r>
        <w:t xml:space="preserve">A股影响：利好</w:t>
      </w:r>
    </w:p>
    <w:p>
      <w:pPr>
        <w:numPr>
          <w:ilvl w:val="0"/>
          <w:numId w:val="1007"/>
        </w:numPr>
        <w:pStyle w:val="Compact"/>
      </w:pPr>
      <w:r>
        <w:t xml:space="preserve">相关板块：水利建设、高铁、特高压、绿色甲醇、可持续航空燃料</w:t>
      </w:r>
    </w:p>
    <w:p>
      <w:pPr>
        <w:numPr>
          <w:ilvl w:val="0"/>
          <w:numId w:val="1007"/>
        </w:numPr>
        <w:pStyle w:val="Compact"/>
      </w:pPr>
      <w:r>
        <w:t xml:space="preserve">核心解读：淮河入海水道枢纽、高铁工程、陇电入浙及绿色甲醇二期项目同步推进，体现基建与能源转型实物工作量。</w:t>
      </w:r>
    </w:p>
    <w:p>
      <w:pPr>
        <w:numPr>
          <w:ilvl w:val="0"/>
          <w:numId w:val="1007"/>
        </w:numPr>
        <w:pStyle w:val="Compact"/>
      </w:pPr>
      <w:r>
        <w:t xml:space="preserve">验证条件：基建、电网设备和绿色燃料板块获得资金流入，相关企业出现订单或业绩催化；若无成交配合则只跟踪。</w:t>
      </w:r>
    </w:p>
    <w:p>
      <w:pPr>
        <w:pStyle w:val="Heading4"/>
      </w:pPr>
      <w:bookmarkStart w:id="30" w:name="我国工业经济新动能贡献持续增强"/>
      <w:r>
        <w:t xml:space="preserve">我国工业经济新动能贡献持续增强</w:t>
      </w:r>
      <w:bookmarkEnd w:id="30"/>
    </w:p>
    <w:p>
      <w:pPr>
        <w:numPr>
          <w:ilvl w:val="0"/>
          <w:numId w:val="1008"/>
        </w:numPr>
        <w:pStyle w:val="Compact"/>
      </w:pPr>
      <w:r>
        <w:t xml:space="preserve">A股影响：利好</w:t>
      </w:r>
    </w:p>
    <w:p>
      <w:pPr>
        <w:numPr>
          <w:ilvl w:val="0"/>
          <w:numId w:val="1008"/>
        </w:numPr>
        <w:pStyle w:val="Compact"/>
      </w:pPr>
      <w:r>
        <w:t xml:space="preserve">相关板块：存储芯片、传感器、光纤光通信、智能设备、飞机制造、汽车电子</w:t>
      </w:r>
    </w:p>
    <w:p>
      <w:pPr>
        <w:numPr>
          <w:ilvl w:val="0"/>
          <w:numId w:val="1008"/>
        </w:numPr>
        <w:pStyle w:val="Compact"/>
      </w:pPr>
      <w:r>
        <w:t xml:space="preserve">核心解读：1—7月新动能领域对规上工业增加值增长贡献率为五成，人工智能带动传感器、存储芯片、光纤产量增长，产业映射清晰。</w:t>
      </w:r>
    </w:p>
    <w:p>
      <w:pPr>
        <w:numPr>
          <w:ilvl w:val="0"/>
          <w:numId w:val="1008"/>
        </w:numPr>
        <w:pStyle w:val="Compact"/>
      </w:pPr>
      <w:r>
        <w:t xml:space="preserve">验证条件：存储与光通信板块放量、核心标的强于指数且主力净流入为正；若科创50继续走弱则延后参与。</w:t>
      </w:r>
    </w:p>
    <w:p>
      <w:pPr>
        <w:pStyle w:val="Heading4"/>
      </w:pPr>
      <w:bookmarkStart w:id="31" w:name="丰收时节-特色农产品助农增收"/>
      <w:r>
        <w:t xml:space="preserve">丰收时节 特色农产品助农增收</w:t>
      </w:r>
      <w:bookmarkEnd w:id="31"/>
    </w:p>
    <w:p>
      <w:pPr>
        <w:numPr>
          <w:ilvl w:val="0"/>
          <w:numId w:val="1009"/>
        </w:numPr>
        <w:pStyle w:val="Compact"/>
      </w:pPr>
      <w:r>
        <w:t xml:space="preserve">A股影响：偏利好</w:t>
      </w:r>
    </w:p>
    <w:p>
      <w:pPr>
        <w:numPr>
          <w:ilvl w:val="0"/>
          <w:numId w:val="1009"/>
        </w:numPr>
        <w:pStyle w:val="Compact"/>
      </w:pPr>
      <w:r>
        <w:t xml:space="preserve">相关板块：农业无人机、冷链物流、数字农业、水产养殖</w:t>
      </w:r>
    </w:p>
    <w:p>
      <w:pPr>
        <w:numPr>
          <w:ilvl w:val="0"/>
          <w:numId w:val="1009"/>
        </w:numPr>
        <w:pStyle w:val="Compact"/>
      </w:pPr>
      <w:r>
        <w:t xml:space="preserve">核心解读：吊运无人机、全过程数字化管理、航空全货机与直播销售体现农业生产和流通数字化，政策力度偏产业案例展示。</w:t>
      </w:r>
    </w:p>
    <w:p>
      <w:pPr>
        <w:numPr>
          <w:ilvl w:val="0"/>
          <w:numId w:val="1009"/>
        </w:numPr>
        <w:pStyle w:val="Compact"/>
      </w:pPr>
      <w:r>
        <w:t xml:space="preserve">验证条件：农业科技和冷链板块出现订单、资金与成交共振；只有题材脉冲时不追涨。</w:t>
      </w:r>
    </w:p>
    <w:p>
      <w:pPr>
        <w:pStyle w:val="Heading4"/>
      </w:pPr>
      <w:bookmarkStart w:id="32" w:name="国内联播快讯"/>
      <w:r>
        <w:t xml:space="preserve">国内联播快讯</w:t>
      </w:r>
      <w:bookmarkEnd w:id="32"/>
    </w:p>
    <w:p>
      <w:pPr>
        <w:numPr>
          <w:ilvl w:val="0"/>
          <w:numId w:val="1010"/>
        </w:numPr>
        <w:pStyle w:val="Compact"/>
      </w:pPr>
      <w:r>
        <w:t xml:space="preserve">A股影响：利好</w:t>
      </w:r>
    </w:p>
    <w:p>
      <w:pPr>
        <w:numPr>
          <w:ilvl w:val="0"/>
          <w:numId w:val="1010"/>
        </w:numPr>
        <w:pStyle w:val="Compact"/>
      </w:pPr>
      <w:r>
        <w:t xml:space="preserve">相关板块：职业教育、医保信息化、智能驾驶、智慧交通、文旅入境游、服务类社会救助</w:t>
      </w:r>
    </w:p>
    <w:p>
      <w:pPr>
        <w:numPr>
          <w:ilvl w:val="0"/>
          <w:numId w:val="1010"/>
        </w:numPr>
        <w:pStyle w:val="Compact"/>
      </w:pPr>
      <w:r>
        <w:t xml:space="preserve">核心解读：</w:t>
      </w:r>
      <w:r>
        <w:t xml:space="preserve">“</w:t>
      </w:r>
      <w:r>
        <w:t xml:space="preserve">人工智能+交通运输</w:t>
      </w:r>
      <w:r>
        <w:t xml:space="preserve">”</w:t>
      </w:r>
      <w:r>
        <w:t xml:space="preserve">首批41个重点场景属于实质场景政策；医保</w:t>
      </w:r>
      <w:r>
        <w:t xml:space="preserve">“</w:t>
      </w:r>
      <w:r>
        <w:t xml:space="preserve">十五五</w:t>
      </w:r>
      <w:r>
        <w:t xml:space="preserve">”</w:t>
      </w:r>
      <w:r>
        <w:t xml:space="preserve">、产业工人培养与240小时过境免签扩围提供多条结构性线索。</w:t>
      </w:r>
    </w:p>
    <w:p>
      <w:pPr>
        <w:numPr>
          <w:ilvl w:val="0"/>
          <w:numId w:val="1010"/>
        </w:numPr>
        <w:pStyle w:val="Compact"/>
      </w:pPr>
      <w:r>
        <w:t xml:space="preserve">验证条件：智能交通优先观察场景订单和板块资金；医保与文旅需等待政策转化为企业收入，缺少业绩兑现时不追高。</w:t>
      </w:r>
    </w:p>
    <w:p>
      <w:pPr>
        <w:pStyle w:val="Heading4"/>
      </w:pPr>
      <w:bookmarkStart w:id="33" w:name="日本民众抗议高市政权危险动向将国家引向战争边缘"/>
      <w:r>
        <w:t xml:space="preserve">日本民众抗议高市政权危险动向将国家引向战争边缘</w:t>
      </w:r>
      <w:bookmarkEnd w:id="33"/>
    </w:p>
    <w:p>
      <w:pPr>
        <w:numPr>
          <w:ilvl w:val="0"/>
          <w:numId w:val="1011"/>
        </w:numPr>
        <w:pStyle w:val="Compact"/>
      </w:pPr>
      <w:r>
        <w:t xml:space="preserve">A股影响：中性</w:t>
      </w:r>
    </w:p>
    <w:p>
      <w:pPr>
        <w:numPr>
          <w:ilvl w:val="0"/>
          <w:numId w:val="1011"/>
        </w:numPr>
        <w:pStyle w:val="Compact"/>
      </w:pPr>
      <w:r>
        <w:t xml:space="preserve">相关板块：国防军工、避险资产；无直接确定映射</w:t>
      </w:r>
    </w:p>
    <w:p>
      <w:pPr>
        <w:numPr>
          <w:ilvl w:val="0"/>
          <w:numId w:val="1011"/>
        </w:numPr>
        <w:pStyle w:val="Compact"/>
      </w:pPr>
      <w:r>
        <w:t xml:space="preserve">核心解读：事件反映地区安全担忧，但目前没有直接影响A股产业订单或供应链的量化信息。</w:t>
      </w:r>
    </w:p>
    <w:p>
      <w:pPr>
        <w:numPr>
          <w:ilvl w:val="0"/>
          <w:numId w:val="1011"/>
        </w:numPr>
        <w:pStyle w:val="Compact"/>
      </w:pPr>
      <w:r>
        <w:t xml:space="preserve">验证条件：若地区局势升级并引发军工、黄金资金联动再评估；未升级则维持中性。</w:t>
      </w:r>
    </w:p>
    <w:p>
      <w:pPr>
        <w:pStyle w:val="Heading4"/>
      </w:pPr>
      <w:bookmarkStart w:id="34" w:name="美总统称对伊朗实施毁灭性经济行动-伊朗称严禁敌对船只进入霍尔木兹海峡"/>
      <w:r>
        <w:t xml:space="preserve">美总统称对伊朗实施毁灭性经济行动 伊朗称严禁敌对船只进入霍尔木兹海峡</w:t>
      </w:r>
      <w:bookmarkEnd w:id="34"/>
    </w:p>
    <w:p>
      <w:pPr>
        <w:numPr>
          <w:ilvl w:val="0"/>
          <w:numId w:val="1012"/>
        </w:numPr>
        <w:pStyle w:val="Compact"/>
      </w:pPr>
      <w:r>
        <w:t xml:space="preserve">A股影响：偏利空</w:t>
      </w:r>
    </w:p>
    <w:p>
      <w:pPr>
        <w:numPr>
          <w:ilvl w:val="0"/>
          <w:numId w:val="1012"/>
        </w:numPr>
        <w:pStyle w:val="Compact"/>
      </w:pPr>
      <w:r>
        <w:t xml:space="preserve">相关板块：油气开采偏受益；航空、化工下游、全球成长资产承压</w:t>
      </w:r>
    </w:p>
    <w:p>
      <w:pPr>
        <w:numPr>
          <w:ilvl w:val="0"/>
          <w:numId w:val="1012"/>
        </w:numPr>
        <w:pStyle w:val="Compact"/>
      </w:pPr>
      <w:r>
        <w:t xml:space="preserve">核心解读：经济制裁与海峡航运安全风险并存，可能推升能源与通胀溢价；WTI原油本轮回落0.77%不能证明风险消失。</w:t>
      </w:r>
    </w:p>
    <w:p>
      <w:pPr>
        <w:numPr>
          <w:ilvl w:val="0"/>
          <w:numId w:val="1012"/>
        </w:numPr>
        <w:pStyle w:val="Compact"/>
      </w:pPr>
      <w:r>
        <w:t xml:space="preserve">验证条件：观察原油、黄金、航运保险成本及成长指数联动；若局势缓和且能源价格持续回落，风险映射减弱。</w:t>
      </w:r>
    </w:p>
    <w:p>
      <w:pPr>
        <w:pStyle w:val="Heading4"/>
      </w:pPr>
      <w:bookmarkStart w:id="35" w:name="美国联邦政府债务首次超40万亿美元-美媒称美结构性危机加剧"/>
      <w:r>
        <w:t xml:space="preserve">美国联邦政府债务首次超40万亿美元 美媒称美结构性危机加剧</w:t>
      </w:r>
      <w:bookmarkEnd w:id="35"/>
    </w:p>
    <w:p>
      <w:pPr>
        <w:numPr>
          <w:ilvl w:val="0"/>
          <w:numId w:val="1013"/>
        </w:numPr>
        <w:pStyle w:val="Compact"/>
      </w:pPr>
      <w:r>
        <w:t xml:space="preserve">A股影响：偏利空</w:t>
      </w:r>
    </w:p>
    <w:p>
      <w:pPr>
        <w:numPr>
          <w:ilvl w:val="0"/>
          <w:numId w:val="1013"/>
        </w:numPr>
        <w:pStyle w:val="Compact"/>
      </w:pPr>
      <w:r>
        <w:t xml:space="preserve">相关板块：黄金、人民币资产相对价值；高估值成长资产承压</w:t>
      </w:r>
    </w:p>
    <w:p>
      <w:pPr>
        <w:numPr>
          <w:ilvl w:val="0"/>
          <w:numId w:val="1013"/>
        </w:numPr>
        <w:pStyle w:val="Compact"/>
      </w:pPr>
      <w:r>
        <w:t xml:space="preserve">核心解读：美国联邦政府债务总额达到40.05万亿美元，利息支出与信用担忧可能抬高全球期限溢价和市场波动。</w:t>
      </w:r>
    </w:p>
    <w:p>
      <w:pPr>
        <w:numPr>
          <w:ilvl w:val="0"/>
          <w:numId w:val="1013"/>
        </w:numPr>
        <w:pStyle w:val="Compact"/>
      </w:pPr>
      <w:r>
        <w:t xml:space="preserve">验证条件：观察美债收益率、美元和黄金方向；若收益率回落且风险资产企稳，负面传导减弱。</w:t>
      </w:r>
    </w:p>
    <w:p>
      <w:pPr>
        <w:pStyle w:val="Heading4"/>
      </w:pPr>
      <w:bookmarkStart w:id="36" w:name="国际联播快讯"/>
      <w:r>
        <w:t xml:space="preserve">国际联播快讯</w:t>
      </w:r>
      <w:bookmarkEnd w:id="36"/>
    </w:p>
    <w:p>
      <w:pPr>
        <w:numPr>
          <w:ilvl w:val="0"/>
          <w:numId w:val="1014"/>
        </w:numPr>
        <w:pStyle w:val="Compact"/>
      </w:pPr>
      <w:r>
        <w:t xml:space="preserve">A股影响：偏利空</w:t>
      </w:r>
    </w:p>
    <w:p>
      <w:pPr>
        <w:numPr>
          <w:ilvl w:val="0"/>
          <w:numId w:val="1014"/>
        </w:numPr>
        <w:pStyle w:val="Compact"/>
      </w:pPr>
      <w:r>
        <w:t xml:space="preserve">相关板块：国防军工、油气安全、卫星航天、欧洲能源</w:t>
      </w:r>
    </w:p>
    <w:p>
      <w:pPr>
        <w:numPr>
          <w:ilvl w:val="0"/>
          <w:numId w:val="1014"/>
        </w:numPr>
        <w:pStyle w:val="Compact"/>
      </w:pPr>
      <w:r>
        <w:t xml:space="preserve">核心解读：俄舰队演习、</w:t>
      </w:r>
      <w:r>
        <w:t xml:space="preserve">“</w:t>
      </w:r>
      <w:r>
        <w:t xml:space="preserve">北溪</w:t>
      </w:r>
      <w:r>
        <w:t xml:space="preserve">”</w:t>
      </w:r>
      <w:r>
        <w:t xml:space="preserve">案件、伊朗与伊拉克协调及以土摩擦共同强化地缘不确定性；NASA任务取消对A股仅有弱情绪映射。</w:t>
      </w:r>
    </w:p>
    <w:p>
      <w:pPr>
        <w:numPr>
          <w:ilvl w:val="0"/>
          <w:numId w:val="1014"/>
        </w:numPr>
        <w:pStyle w:val="Compact"/>
      </w:pPr>
      <w:r>
        <w:t xml:space="preserve">验证条件：地缘事件继续升级并带动油气、黄金、军工资金流入时才形成交易线；若局势未扩散则不追事件题材。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7" w:name="今日重要公告"/>
      <w:r>
        <w:t xml:space="preserve">📋 今日重要公告</w:t>
      </w:r>
      <w:bookmarkEnd w:id="37"/>
    </w:p>
    <w:p>
      <w:pPr>
        <w:numPr>
          <w:ilvl w:val="0"/>
          <w:numId w:val="1015"/>
        </w:numPr>
        <w:pStyle w:val="Compact"/>
      </w:pPr>
      <w:r>
        <w:t xml:space="preserve">⚠️ 东方财富公告接口返回</w:t>
      </w:r>
      <w:r>
        <w:t xml:space="preserve"> </w:t>
      </w:r>
      <w:r>
        <w:rPr>
          <w:b/>
        </w:rPr>
        <w:t xml:space="preserve">HTTP 567</w:t>
      </w:r>
      <w:r>
        <w:t xml:space="preserve">，增减持、解禁、业绩预告/快报、停复牌、重组及监管问询榜单均为</w:t>
      </w:r>
      <w:r>
        <w:rPr>
          <w:b/>
        </w:rPr>
        <w:t xml:space="preserve">未核验</w:t>
      </w:r>
      <w:r>
        <w:t xml:space="preserve">。</w:t>
      </w:r>
    </w:p>
    <w:p>
      <w:pPr>
        <w:numPr>
          <w:ilvl w:val="0"/>
          <w:numId w:val="1015"/>
        </w:numPr>
        <w:pStyle w:val="Compact"/>
      </w:pPr>
      <w:r>
        <w:t xml:space="preserve">🚫 不得把接口失败写成</w:t>
      </w:r>
      <w:r>
        <w:t xml:space="preserve">“</w:t>
      </w:r>
      <w:r>
        <w:t xml:space="preserve">今日无重大公告</w:t>
      </w:r>
      <w:r>
        <w:t xml:space="preserve">”</w:t>
      </w:r>
      <w:r>
        <w:t xml:space="preserve">；持仓与候选股开盘前应再次核对交易所公告。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8" w:name="今日经济数据与事件"/>
      <w:r>
        <w:t xml:space="preserve">📅 今日经济数据与事件</w:t>
      </w:r>
      <w:bookmarkEnd w:id="38"/>
    </w:p>
    <w:p>
      <w:pPr>
        <w:numPr>
          <w:ilvl w:val="0"/>
          <w:numId w:val="1016"/>
        </w:numPr>
        <w:pStyle w:val="Compact"/>
      </w:pPr>
      <w:r>
        <w:t xml:space="preserve">🕙</w:t>
      </w:r>
      <w:r>
        <w:t xml:space="preserve"> </w:t>
      </w:r>
      <w:r>
        <w:rPr>
          <w:b/>
        </w:rPr>
        <w:t xml:space="preserve">10:00政策窗口</w:t>
      </w:r>
      <w:r>
        <w:t xml:space="preserve">：华泰盘前文本提示国新办</w:t>
      </w:r>
      <w:r>
        <w:t xml:space="preserve">“</w:t>
      </w:r>
      <w:r>
        <w:t xml:space="preserve">十五五</w:t>
      </w:r>
      <w:r>
        <w:t xml:space="preserve">”</w:t>
      </w:r>
      <w:r>
        <w:t xml:space="preserve">财政政策发布会，可能影响基建、地产链与财政预期；该时间与议题为华泰单源补充，尚未获本地结构化日历交叉核验。</w:t>
      </w:r>
    </w:p>
    <w:p>
      <w:pPr>
        <w:numPr>
          <w:ilvl w:val="0"/>
          <w:numId w:val="1016"/>
        </w:numPr>
        <w:pStyle w:val="Compact"/>
      </w:pPr>
      <w:r>
        <w:t xml:space="preserve">🌐</w:t>
      </w:r>
      <w:r>
        <w:t xml:space="preserve"> </w:t>
      </w:r>
      <w:r>
        <w:rPr>
          <w:b/>
        </w:rPr>
        <w:t xml:space="preserve">杰克逊霍尔全球央行年会</w:t>
      </w:r>
      <w:r>
        <w:t xml:space="preserve">：华泰文本提示会议临近，关注海外利率预期对成长股、黄金和人民币资产的影响；具体发言日程未核验。</w:t>
      </w:r>
    </w:p>
    <w:p>
      <w:pPr>
        <w:numPr>
          <w:ilvl w:val="0"/>
          <w:numId w:val="1016"/>
        </w:numPr>
        <w:pStyle w:val="Compact"/>
      </w:pPr>
      <w:r>
        <w:t xml:space="preserve">⚠️ 国内CPI/PPI/PMI/GDP、社融/M2、MLF/LPR/逆回购，以及海外通胀、就业数据日程未进入采集JSON，均按</w:t>
      </w:r>
      <w:r>
        <w:rPr>
          <w:b/>
        </w:rPr>
        <w:t xml:space="preserve">未核验</w:t>
      </w:r>
      <w:r>
        <w:t xml:space="preserve">处理。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9" w:name="全球重要事件"/>
      <w:r>
        <w:t xml:space="preserve">🌍 全球重要事件</w:t>
      </w:r>
      <w:bookmarkEnd w:id="39"/>
    </w:p>
    <w:p>
      <w:pPr>
        <w:numPr>
          <w:ilvl w:val="0"/>
          <w:numId w:val="1017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美伊与霍尔木兹海峡</w:t>
      </w:r>
      <w:r>
        <w:t xml:space="preserve">：伊朗称严禁敌对船只进入海峡，油气上游存在风险溢价，航空与化工下游面临成本扰动。</w:t>
      </w:r>
    </w:p>
    <w:p>
      <w:pPr>
        <w:numPr>
          <w:ilvl w:val="0"/>
          <w:numId w:val="1017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美国债务风险</w:t>
      </w:r>
      <w:r>
        <w:t xml:space="preserve">：联邦政府债务达到40.05万亿美元，若带动长端利率上行，高估值成长板块承压。</w:t>
      </w:r>
    </w:p>
    <w:p>
      <w:pPr>
        <w:numPr>
          <w:ilvl w:val="0"/>
          <w:numId w:val="1017"/>
        </w:numPr>
        <w:pStyle w:val="Compact"/>
      </w:pPr>
      <w:r>
        <w:t xml:space="preserve">🌐</w:t>
      </w:r>
      <w:r>
        <w:t xml:space="preserve"> </w:t>
      </w:r>
      <w:r>
        <w:rPr>
          <w:b/>
        </w:rPr>
        <w:t xml:space="preserve">俄日、以土与欧洲能源安全</w:t>
      </w:r>
      <w:r>
        <w:t xml:space="preserve">：多地摩擦可能推升避险需求，但当前缺少A股资金流确认，军工、黄金不宜只凭事件追涨。</w:t>
      </w:r>
    </w:p>
    <w:p>
      <w:pPr>
        <w:numPr>
          <w:ilvl w:val="0"/>
          <w:numId w:val="1017"/>
        </w:numPr>
        <w:pStyle w:val="Compact"/>
      </w:pPr>
      <w:r>
        <w:t xml:space="preserve">🚀</w:t>
      </w:r>
      <w:r>
        <w:t xml:space="preserve"> </w:t>
      </w:r>
      <w:r>
        <w:rPr>
          <w:b/>
        </w:rPr>
        <w:t xml:space="preserve">海外科技与央行会议</w:t>
      </w:r>
      <w:r>
        <w:t xml:space="preserve">：华泰文本提示存储方向具备外盘映射、杰克逊霍尔会议临近；均需开盘后以A股成交与资金验证。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0" w:name="昨日复盘要点"/>
      <w:r>
        <w:t xml:space="preserve">📊 昨日复盘要点</w:t>
      </w:r>
      <w:bookmarkEnd w:id="40"/>
    </w:p>
    <w:p>
      <w:pPr>
        <w:numPr>
          <w:ilvl w:val="0"/>
          <w:numId w:val="1018"/>
        </w:numPr>
        <w:pStyle w:val="Compact"/>
      </w:pPr>
      <w:r>
        <w:t xml:space="preserve">📈 上证指数</w:t>
      </w:r>
      <w:r>
        <w:t xml:space="preserve"> </w:t>
      </w:r>
      <w:r>
        <w:rPr>
          <w:b/>
        </w:rPr>
        <w:t xml:space="preserve">3903.721，+0.2388%</w:t>
      </w:r>
      <w:r>
        <w:t xml:space="preserve">；深证成指</w:t>
      </w:r>
      <w:r>
        <w:t xml:space="preserve"> </w:t>
      </w:r>
      <w:r>
        <w:rPr>
          <w:b/>
        </w:rPr>
        <w:t xml:space="preserve">13972.78，+0.5949%</w:t>
      </w:r>
      <w:r>
        <w:t xml:space="preserve">；创业板指</w:t>
      </w:r>
      <w:r>
        <w:t xml:space="preserve"> </w:t>
      </w:r>
      <w:r>
        <w:rPr>
          <w:b/>
        </w:rPr>
        <w:t xml:space="preserve">3495.589，+0.6361%</w:t>
      </w:r>
      <w:r>
        <w:t xml:space="preserve">。</w:t>
      </w:r>
    </w:p>
    <w:p>
      <w:pPr>
        <w:numPr>
          <w:ilvl w:val="0"/>
          <w:numId w:val="1018"/>
        </w:numPr>
        <w:pStyle w:val="Compact"/>
      </w:pPr>
      <w:r>
        <w:t xml:space="preserve">📉 科创50</w:t>
      </w:r>
      <w:r>
        <w:t xml:space="preserve"> </w:t>
      </w:r>
      <w:r>
        <w:rPr>
          <w:b/>
        </w:rPr>
        <w:t xml:space="preserve">1652.9721，-0.8722%</w:t>
      </w:r>
      <w:r>
        <w:t xml:space="preserve">；沪深300</w:t>
      </w:r>
      <w:r>
        <w:t xml:space="preserve"> </w:t>
      </w:r>
      <w:r>
        <w:rPr>
          <w:b/>
        </w:rPr>
        <w:t xml:space="preserve">4592.7504，+0.0884%</w:t>
      </w:r>
      <w:r>
        <w:t xml:space="preserve">。指数点位与涨跌幅经新浪、东方财富、腾讯三源校验一致。</w:t>
      </w:r>
    </w:p>
    <w:p>
      <w:pPr>
        <w:numPr>
          <w:ilvl w:val="0"/>
          <w:numId w:val="1018"/>
        </w:numPr>
        <w:pStyle w:val="Compact"/>
      </w:pPr>
      <w:r>
        <w:t xml:space="preserve">🟢🔴 同花顺单源涨跌家数：上涨</w:t>
      </w:r>
      <w:r>
        <w:t xml:space="preserve"> </w:t>
      </w:r>
      <w:r>
        <w:rPr>
          <w:b/>
        </w:rPr>
        <w:t xml:space="preserve">4096</w:t>
      </w:r>
      <w:r>
        <w:t xml:space="preserve">、下跌</w:t>
      </w:r>
      <w:r>
        <w:t xml:space="preserve"> </w:t>
      </w:r>
      <w:r>
        <w:rPr>
          <w:b/>
        </w:rPr>
        <w:t xml:space="preserve">1347</w:t>
      </w:r>
      <w:r>
        <w:t xml:space="preserve">、平盘</w:t>
      </w:r>
      <w:r>
        <w:t xml:space="preserve"> </w:t>
      </w:r>
      <w:r>
        <w:rPr>
          <w:b/>
        </w:rPr>
        <w:t xml:space="preserve">98</w:t>
      </w:r>
      <w:r>
        <w:t xml:space="preserve">、停牌</w:t>
      </w:r>
      <w:r>
        <w:t xml:space="preserve"> </w:t>
      </w:r>
      <w:r>
        <w:rPr>
          <w:b/>
        </w:rPr>
        <w:t xml:space="preserve">7</w:t>
      </w:r>
      <w:r>
        <w:t xml:space="preserve">；涨停</w:t>
      </w:r>
      <w:r>
        <w:t xml:space="preserve"> </w:t>
      </w:r>
      <w:r>
        <w:rPr>
          <w:b/>
        </w:rPr>
        <w:t xml:space="preserve">83</w:t>
      </w:r>
      <w:r>
        <w:t xml:space="preserve">、跌停</w:t>
      </w:r>
      <w:r>
        <w:t xml:space="preserve"> </w:t>
      </w:r>
      <w:r>
        <w:rPr>
          <w:b/>
        </w:rPr>
        <w:t xml:space="preserve">13</w:t>
      </w:r>
      <w:r>
        <w:t xml:space="preserve">，赚钱效应明显修复。</w:t>
      </w:r>
    </w:p>
    <w:p>
      <w:pPr>
        <w:numPr>
          <w:ilvl w:val="0"/>
          <w:numId w:val="1018"/>
        </w:numPr>
        <w:pStyle w:val="Compact"/>
      </w:pPr>
      <w:r>
        <w:t xml:space="preserve">💰 同花顺单源确认当日全市场成交额</w:t>
      </w:r>
      <w:r>
        <w:t xml:space="preserve"> </w:t>
      </w:r>
      <w:r>
        <w:rPr>
          <w:b/>
        </w:rPr>
        <w:t xml:space="preserve">20939.10亿元</w:t>
      </w:r>
      <w:r>
        <w:t xml:space="preserve">，接口同时给出前值</w:t>
      </w:r>
      <w:r>
        <w:t xml:space="preserve"> </w:t>
      </w:r>
      <w:r>
        <w:rPr>
          <w:b/>
        </w:rPr>
        <w:t xml:space="preserve">25300.11亿元</w:t>
      </w:r>
      <w:r>
        <w:t xml:space="preserve">、原始变动</w:t>
      </w:r>
      <w:r>
        <w:t xml:space="preserve"> </w:t>
      </w:r>
      <w:r>
        <w:rPr>
          <w:b/>
        </w:rPr>
        <w:t xml:space="preserve">-4361.02亿元</w:t>
      </w:r>
      <w:r>
        <w:t xml:space="preserve">；因比较口径为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，不计算或引用变化百分比。</w:t>
      </w:r>
    </w:p>
    <w:p>
      <w:pPr>
        <w:numPr>
          <w:ilvl w:val="0"/>
          <w:numId w:val="1018"/>
        </w:numPr>
        <w:pStyle w:val="Compact"/>
      </w:pPr>
      <w:r>
        <w:t xml:space="preserve">⚠️ 资金流、板块涨跌榜、活跃个股和涨跌停样本缺失，昨日主线的资金持续性与龙头扩散均未完成结构化核验。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1" w:name="资金流向top10与数据缺口"/>
      <w:r>
        <w:t xml:space="preserve">💰 资金流向TOP10与数据缺口</w:t>
      </w:r>
      <w:bookmarkEnd w:id="41"/>
    </w:p>
    <w:p>
      <w:pPr>
        <w:numPr>
          <w:ilvl w:val="0"/>
          <w:numId w:val="1019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主力资金流入TOP10：未核验（采集JSON可用条目0/10）</w:t>
      </w:r>
      <w:r>
        <w:t xml:space="preserve">。东方财富资金流接口返回HTTP 502，禁止自行补齐板块、个股或金额。</w:t>
      </w:r>
    </w:p>
    <w:p>
      <w:pPr>
        <w:numPr>
          <w:ilvl w:val="0"/>
          <w:numId w:val="1019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主力资金流出TOP10：未核验（采集JSON可用条目0/10）</w:t>
      </w:r>
      <w:r>
        <w:t xml:space="preserve">。接口失败不能解释为</w:t>
      </w:r>
      <w:r>
        <w:t xml:space="preserve">“</w:t>
      </w:r>
      <w:r>
        <w:t xml:space="preserve">没有资金流出</w:t>
      </w:r>
      <w:r>
        <w:t xml:space="preserve">”</w:t>
      </w:r>
      <w:r>
        <w:t xml:space="preserve">。</w:t>
      </w:r>
    </w:p>
    <w:p>
      <w:pPr>
        <w:numPr>
          <w:ilvl w:val="0"/>
          <w:numId w:val="1019"/>
        </w:numPr>
        <w:pStyle w:val="Compact"/>
      </w:pPr>
      <w:r>
        <w:t xml:space="preserve">🚫 板块表现、活跃个股及核心个股多源行情亦失败；今日所有方向均须等待开盘后真实资金流、成交与龙头承接确认。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2" w:name="今日操作策略"/>
      <w:r>
        <w:t xml:space="preserve">🎯 今日操作策略</w:t>
      </w:r>
      <w:bookmarkEnd w:id="42"/>
    </w:p>
    <w:p>
      <w:pPr>
        <w:numPr>
          <w:ilvl w:val="0"/>
          <w:numId w:val="1020"/>
        </w:numPr>
        <w:pStyle w:val="Compact"/>
      </w:pPr>
      <w:r>
        <w:t xml:space="preserve">🎭</w:t>
      </w:r>
      <w:r>
        <w:t xml:space="preserve"> </w:t>
      </w:r>
      <w:r>
        <w:rPr>
          <w:b/>
        </w:rPr>
        <w:t xml:space="preserve">市场预判：偏强修复后的震荡分化</w:t>
      </w:r>
      <w:r>
        <w:t xml:space="preserve">。昨日4096只上涨、83只涨停，风险偏好修复；但科创50下跌0.8722%，且资金与板块榜单缺失，不能把普涨直接外推为趋势加速。</w:t>
      </w:r>
    </w:p>
    <w:p>
      <w:pPr>
        <w:numPr>
          <w:ilvl w:val="0"/>
          <w:numId w:val="1020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指数观察</w:t>
      </w:r>
      <w:r>
        <w:t xml:space="preserve">：沪指先看3900点附近承接；创业板看3495.589前收区域能否守住；科创50能否从1652.9721止跌回升。</w:t>
      </w:r>
    </w:p>
    <w:p>
      <w:pPr>
        <w:numPr>
          <w:ilvl w:val="0"/>
          <w:numId w:val="1020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激进型</w:t>
      </w:r>
      <w:r>
        <w:t xml:space="preserve">：参考派生模型上限</w:t>
      </w:r>
      <w:r>
        <w:t xml:space="preserve"> </w:t>
      </w:r>
      <w:r>
        <w:rPr>
          <w:b/>
        </w:rPr>
        <w:t xml:space="preserve">80%</w:t>
      </w:r>
      <w:r>
        <w:t xml:space="preserve">，但在资金流恢复前主动降档至</w:t>
      </w:r>
      <w:r>
        <w:t xml:space="preserve"> </w:t>
      </w:r>
      <w:r>
        <w:rPr>
          <w:b/>
        </w:rPr>
        <w:t xml:space="preserve">60%</w:t>
      </w:r>
      <w:r>
        <w:t xml:space="preserve">；只做医药或光通信/存储中放量且前排承接稳定的标的。</w:t>
      </w:r>
    </w:p>
    <w:p>
      <w:pPr>
        <w:numPr>
          <w:ilvl w:val="0"/>
          <w:numId w:val="1020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均衡型</w:t>
      </w:r>
      <w:r>
        <w:t xml:space="preserve">：参考模型</w:t>
      </w:r>
      <w:r>
        <w:t xml:space="preserve"> </w:t>
      </w:r>
      <w:r>
        <w:rPr>
          <w:b/>
        </w:rPr>
        <w:t xml:space="preserve">65%</w:t>
      </w:r>
      <w:r>
        <w:t xml:space="preserve">，实盘以</w:t>
      </w:r>
      <w:r>
        <w:t xml:space="preserve"> </w:t>
      </w:r>
      <w:r>
        <w:rPr>
          <w:b/>
        </w:rPr>
        <w:t xml:space="preserve">50%</w:t>
      </w:r>
      <w:r>
        <w:t xml:space="preserve"> </w:t>
      </w:r>
      <w:r>
        <w:t xml:space="preserve">为上限；等待指数回稳、板块资金转正和核心标的强于板块后分批参与。</w:t>
      </w:r>
    </w:p>
    <w:p>
      <w:pPr>
        <w:numPr>
          <w:ilvl w:val="0"/>
          <w:numId w:val="1020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保守型</w:t>
      </w:r>
      <w:r>
        <w:t xml:space="preserve">：参考模型</w:t>
      </w:r>
      <w:r>
        <w:t xml:space="preserve"> </w:t>
      </w:r>
      <w:r>
        <w:rPr>
          <w:b/>
        </w:rPr>
        <w:t xml:space="preserve">50%</w:t>
      </w:r>
      <w:r>
        <w:t xml:space="preserve">，实盘以</w:t>
      </w:r>
      <w:r>
        <w:t xml:space="preserve"> </w:t>
      </w:r>
      <w:r>
        <w:rPr>
          <w:b/>
        </w:rPr>
        <w:t xml:space="preserve">35%</w:t>
      </w:r>
      <w:r>
        <w:t xml:space="preserve"> </w:t>
      </w:r>
      <w:r>
        <w:t xml:space="preserve">为上限；银行高股息作防御底仓，新增仓位等数据恢复。</w:t>
      </w:r>
    </w:p>
    <w:p>
      <w:pPr>
        <w:numPr>
          <w:ilvl w:val="0"/>
          <w:numId w:val="1020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风险提示</w:t>
      </w:r>
      <w:r>
        <w:t xml:space="preserve">：交割日波动、医药高位兑现、科技套牢盘、中东升级、公告缺失和资金数据中断均可能放大回撤。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3" w:name="今日重点投资方向"/>
      <w:r>
        <w:t xml:space="preserve">🎯 今日重点投资方向</w:t>
      </w:r>
      <w:bookmarkEnd w:id="43"/>
    </w:p>
    <w:p>
      <w:pPr>
        <w:pStyle w:val="BlockText"/>
      </w:pPr>
      <w:r>
        <w:t xml:space="preserve">⚠️ 本轮缺失资金流、板块表现、活跃个股和涨跌停样本，无法构成完整的</w:t>
      </w:r>
      <w:r>
        <w:t xml:space="preserve">“</w:t>
      </w:r>
      <w:r>
        <w:t xml:space="preserve">板块涨幅+资金流+成交额+龙头扩散</w:t>
      </w:r>
      <w:r>
        <w:t xml:space="preserve">”</w:t>
      </w:r>
      <w:r>
        <w:t xml:space="preserve">证据链。以下是基于央视政策原文、指数环境及华泰补充文本形成的条件式预案，不是已确认主线。</w:t>
      </w:r>
    </w:p>
    <w:p>
      <w:pPr>
        <w:pStyle w:val="Heading3"/>
      </w:pPr>
      <w:bookmarkStart w:id="44" w:name="方向一医药生物创新药基层医疗信息化优先级观察偏高"/>
      <w:r>
        <w:t xml:space="preserve">🏥 方向一：医药生物—创新药/基层医疗信息化（优先级：观察偏高）</w:t>
      </w:r>
      <w:bookmarkEnd w:id="44"/>
    </w:p>
    <w:p>
      <w:pPr>
        <w:numPr>
          <w:ilvl w:val="0"/>
          <w:numId w:val="1021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：央视明确健康中国与医疗资源下沉；全国超过80%的县初步建成资源共享中心；华泰单源文本称8月20日化学制药上涨5.05%并出现多只20cm涨停。资金流与涨停明细未核验。</w:t>
      </w:r>
    </w:p>
    <w:p>
      <w:pPr>
        <w:numPr>
          <w:ilvl w:val="0"/>
          <w:numId w:val="1021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：键凯科技、近岸蛋白、汉森制药、康希诺、百克生物，均来自华泰单源候选；分别对应创新药、重组蛋白、制药和疫苗方向，价格与涨跌幅未获三方校验。</w:t>
      </w:r>
    </w:p>
    <w:p>
      <w:pPr>
        <w:numPr>
          <w:ilvl w:val="0"/>
          <w:numId w:val="1021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：激进者只做首次分歧后的强承接；稳健者等低位补涨获得量价确认；保守者只观察医疗信息化或业绩可验证标的。</w:t>
      </w:r>
    </w:p>
    <w:p>
      <w:pPr>
        <w:numPr>
          <w:ilvl w:val="0"/>
          <w:numId w:val="1021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：板块资金净流入为正、前排不高开低走、低位品种成交扩散，且指数不放量下跌。</w:t>
      </w:r>
    </w:p>
    <w:p>
      <w:pPr>
        <w:numPr>
          <w:ilvl w:val="0"/>
          <w:numId w:val="1021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：高位股集中炸板、板块主力净流入转负、后排无扩散或创业板跌破前收后持续走弱。</w:t>
      </w:r>
    </w:p>
    <w:p>
      <w:pPr>
        <w:numPr>
          <w:ilvl w:val="0"/>
          <w:numId w:val="1021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：昨日涨幅较大后的兑现、临床或政策事件落空、单源候选未经核心个股多源校验。</w:t>
      </w:r>
    </w:p>
    <w:p>
      <w:pPr>
        <w:pStyle w:val="Heading3"/>
      </w:pPr>
      <w:bookmarkStart w:id="45" w:name="方向二ai算力光通信存储芯片优先级中"/>
      <w:r>
        <w:t xml:space="preserve">🤖 方向二：AI算力—光通信/存储芯片（优先级：中）</w:t>
      </w:r>
      <w:bookmarkEnd w:id="45"/>
    </w:p>
    <w:p>
      <w:pPr>
        <w:numPr>
          <w:ilvl w:val="0"/>
          <w:numId w:val="1022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：央视确认人工智能带动存储芯片、光纤与传感器产量增长；集成电路与智能设备增长加快；华泰文本将光通信/存储列为修复方向。科创50昨日仍下跌0.8722%，显示分化未消除。</w:t>
      </w:r>
    </w:p>
    <w:p>
      <w:pPr>
        <w:numPr>
          <w:ilvl w:val="0"/>
          <w:numId w:val="1022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：天孚通信、太辰光、亨通光电、兆易创新，来自华泰单源观察清单；分别对应光模块、光通信与存储芯片，当前精确行情未核验。</w:t>
      </w:r>
    </w:p>
    <w:p>
      <w:pPr>
        <w:numPr>
          <w:ilvl w:val="0"/>
          <w:numId w:val="1022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：激进者只在板块放量且核心股突破后回踩有效时试仓；稳健者等科创50转强再参与；保守者不追早盘脉冲。</w:t>
      </w:r>
    </w:p>
    <w:p>
      <w:pPr>
        <w:numPr>
          <w:ilvl w:val="0"/>
          <w:numId w:val="1022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：科创50翻红、光通信或存储进入资金流入前列、核心股成交放大且强于板块。</w:t>
      </w:r>
    </w:p>
    <w:p>
      <w:pPr>
        <w:numPr>
          <w:ilvl w:val="0"/>
          <w:numId w:val="1022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：科创50继续下跌、板块冲高回落、核心股跌破开盘价且资金转流出。</w:t>
      </w:r>
    </w:p>
    <w:p>
      <w:pPr>
        <w:numPr>
          <w:ilvl w:val="0"/>
          <w:numId w:val="1022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：高估值、套牢盘、海外利率波动和业绩兑现不及预期。</w:t>
      </w:r>
    </w:p>
    <w:p>
      <w:pPr>
        <w:pStyle w:val="Heading3"/>
      </w:pPr>
      <w:bookmarkStart w:id="46" w:name="方向三银行高股息低波防御优先级中"/>
      <w:r>
        <w:t xml:space="preserve">🏦 方向三：银行—高股息低波防御（优先级：中）</w:t>
      </w:r>
      <w:bookmarkEnd w:id="46"/>
    </w:p>
    <w:p>
      <w:pPr>
        <w:numPr>
          <w:ilvl w:val="0"/>
          <w:numId w:val="1023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：沪深300昨日上涨0.0884%，防御权重保持稳定；华泰市场洞察将银行列为震荡期防御方向；工商银行7.78、农业银行6.81的华泰单源行情显示两只持仓仍有可核报价。</w:t>
      </w:r>
    </w:p>
    <w:p>
      <w:pPr>
        <w:numPr>
          <w:ilvl w:val="0"/>
          <w:numId w:val="1023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：工商银行（601398，7.78，较前收跌0.26%）、农业银行（601288，6.81，较前收涨0.59%）；均为华泰单源，未完成新浪、东方财富、腾讯个股交叉校验。</w:t>
      </w:r>
    </w:p>
    <w:p>
      <w:pPr>
        <w:numPr>
          <w:ilvl w:val="0"/>
          <w:numId w:val="1023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：激进者不把银行当弹性主攻；稳健者以持有防御底仓为主；保守者等板块资金确认后再小仓配置。</w:t>
      </w:r>
    </w:p>
    <w:p>
      <w:pPr>
        <w:numPr>
          <w:ilvl w:val="0"/>
          <w:numId w:val="1023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：工商银行守住7.78附近、农业银行守住6.77前收，且银行板块相对沪深300走强并获资金净流入。</w:t>
      </w:r>
    </w:p>
    <w:p>
      <w:pPr>
        <w:numPr>
          <w:ilvl w:val="0"/>
          <w:numId w:val="1023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：两只银行同时跌破前收并放量走弱，或指数修复时银行出现明显补跌。</w:t>
      </w:r>
    </w:p>
    <w:p>
      <w:pPr>
        <w:numPr>
          <w:ilvl w:val="0"/>
          <w:numId w:val="1023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：防御交易拥挤、利率和净息差预期变化、单源行情偏差。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7" w:name="华泰自选股观察"/>
      <w:r>
        <w:t xml:space="preserve">🧾 华泰自选股观察</w:t>
      </w:r>
      <w:bookmarkEnd w:id="47"/>
    </w:p>
    <w:p>
      <w:pPr>
        <w:pStyle w:val="FirstParagraph"/>
      </w:pPr>
      <w:r>
        <w:t xml:space="preserve">整体看，三只自选股呈现</w:t>
      </w:r>
      <w:r>
        <w:t xml:space="preserve">“</w:t>
      </w:r>
      <w:r>
        <w:t xml:space="preserve">银行防御相对稳、光伏和数字展陈缺少主线共振</w:t>
      </w:r>
      <w:r>
        <w:t xml:space="preserve">”</w:t>
      </w:r>
      <w:r>
        <w:t xml:space="preserve">的结构。工商银行可作防御持仓跟踪；弘元绿能、风语筑均</w:t>
      </w:r>
      <w:r>
        <w:rPr>
          <w:b/>
        </w:rPr>
        <w:t xml:space="preserve">以跟踪为主、暂不作为主攻方向</w:t>
      </w:r>
      <w:r>
        <w:t xml:space="preserve">。</w:t>
      </w:r>
    </w:p>
    <w:p>
      <w:pPr>
        <w:numPr>
          <w:ilvl w:val="0"/>
          <w:numId w:val="1024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603185 弘元绿能</w:t>
      </w:r>
      <w:r>
        <w:t xml:space="preserve">：最新可得价</w:t>
      </w:r>
      <w:r>
        <w:t xml:space="preserve"> </w:t>
      </w:r>
      <w:r>
        <w:rPr>
          <w:b/>
        </w:rPr>
        <w:t xml:space="preserve">16.77</w:t>
      </w:r>
      <w:r>
        <w:t xml:space="preserve">，较前收16.68涨</w:t>
      </w:r>
      <w:r>
        <w:t xml:space="preserve"> </w:t>
      </w:r>
      <w:r>
        <w:rPr>
          <w:b/>
        </w:rPr>
        <w:t xml:space="preserve">0.54%</w:t>
      </w:r>
      <w:r>
        <w:t xml:space="preserve">。所属光伏制造/硅片设备链，与今日医药、光通信/存储和银行预案无明显共振。判断：</w:t>
      </w:r>
      <w:r>
        <w:rPr>
          <w:b/>
        </w:rPr>
        <w:t xml:space="preserve">继续观察、可低吸跟踪但不追高</w:t>
      </w:r>
      <w:r>
        <w:t xml:space="preserve">；只有站稳16.77、回踩16.68不破且光伏资金回流，才提高优先级；若快速接近18.35涨停价则不追。</w:t>
      </w:r>
    </w:p>
    <w:p>
      <w:pPr>
        <w:numPr>
          <w:ilvl w:val="0"/>
          <w:numId w:val="1024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603466 风语筑</w:t>
      </w:r>
      <w:r>
        <w:t xml:space="preserve">：最新可得价</w:t>
      </w:r>
      <w:r>
        <w:t xml:space="preserve"> </w:t>
      </w:r>
      <w:r>
        <w:rPr>
          <w:b/>
        </w:rPr>
        <w:t xml:space="preserve">11.51</w:t>
      </w:r>
      <w:r>
        <w:t xml:space="preserve">，较前收11.52跌</w:t>
      </w:r>
      <w:r>
        <w:t xml:space="preserve"> </w:t>
      </w:r>
      <w:r>
        <w:rPr>
          <w:b/>
        </w:rPr>
        <w:t xml:space="preserve">0.09%</w:t>
      </w:r>
      <w:r>
        <w:t xml:space="preserve">。所属数字展陈/文化科技方向，与</w:t>
      </w:r>
      <w:r>
        <w:t xml:space="preserve">“</w:t>
      </w:r>
      <w:r>
        <w:t xml:space="preserve">人工智能+交通运输</w:t>
      </w:r>
      <w:r>
        <w:t xml:space="preserve">”</w:t>
      </w:r>
      <w:r>
        <w:t xml:space="preserve">并非直接产业共振。判断：</w:t>
      </w:r>
      <w:r>
        <w:rPr>
          <w:b/>
        </w:rPr>
        <w:t xml:space="preserve">偏弱，以跟踪为主、暂不作为主攻方向</w:t>
      </w:r>
      <w:r>
        <w:t xml:space="preserve">；先看能否收复11.52并出现板块量价共振。</w:t>
      </w:r>
    </w:p>
    <w:p>
      <w:pPr>
        <w:numPr>
          <w:ilvl w:val="0"/>
          <w:numId w:val="1024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601398 工商银行</w:t>
      </w:r>
      <w:r>
        <w:t xml:space="preserve">：最新可得价</w:t>
      </w:r>
      <w:r>
        <w:t xml:space="preserve"> </w:t>
      </w:r>
      <w:r>
        <w:rPr>
          <w:b/>
        </w:rPr>
        <w:t xml:space="preserve">7.78</w:t>
      </w:r>
      <w:r>
        <w:t xml:space="preserve">，较前收7.80跌</w:t>
      </w:r>
      <w:r>
        <w:t xml:space="preserve"> </w:t>
      </w:r>
      <w:r>
        <w:rPr>
          <w:b/>
        </w:rPr>
        <w:t xml:space="preserve">0.26%</w:t>
      </w:r>
      <w:r>
        <w:t xml:space="preserve">。所属银行/高股息防御，与震荡市防御方向共振。判断：</w:t>
      </w:r>
      <w:r>
        <w:rPr>
          <w:b/>
        </w:rPr>
        <w:t xml:space="preserve">继续观察、持有优先于追高</w:t>
      </w:r>
      <w:r>
        <w:t xml:space="preserve">；守住7.78附近并在银行板块转强时可低吸跟踪。</w:t>
      </w:r>
    </w:p>
    <w:p>
      <w:pPr>
        <w:pStyle w:val="FirstParagraph"/>
      </w:pPr>
      <w:r>
        <w:t xml:space="preserve">⚠️ 三只行情来自华泰单源；</w:t>
      </w:r>
      <w:r>
        <w:rPr>
          <w:rStyle w:val="VerbatimChar"/>
        </w:rPr>
        <w:t xml:space="preserve">stock_quote_cross_checks</w:t>
      </w:r>
      <w:r>
        <w:t xml:space="preserve">因HTTP 502失败，未完成新浪、东方财富、腾讯个股交叉核验，结论置信度下调。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8" w:name="用户实盘持仓策略"/>
      <w:r>
        <w:t xml:space="preserve">💼 用户实盘持仓策略</w:t>
      </w:r>
      <w:bookmarkEnd w:id="48"/>
    </w:p>
    <w:p>
      <w:pPr>
        <w:pStyle w:val="Heading3"/>
      </w:pPr>
      <w:bookmarkStart w:id="49" w:name="弘元绿能300股成本26.6669"/>
      <w:r>
        <w:t xml:space="preserve">📉 603185 弘元绿能｜300股｜成本26.6669</w:t>
      </w:r>
      <w:bookmarkEnd w:id="49"/>
    </w:p>
    <w:p>
      <w:pPr>
        <w:numPr>
          <w:ilvl w:val="0"/>
          <w:numId w:val="1025"/>
        </w:numPr>
        <w:pStyle w:val="Compact"/>
      </w:pPr>
      <w:r>
        <w:t xml:space="preserve">📊 最新可得价</w:t>
      </w:r>
      <w:r>
        <w:t xml:space="preserve"> </w:t>
      </w:r>
      <w:r>
        <w:rPr>
          <w:b/>
        </w:rPr>
        <w:t xml:space="preserve">16.77</w:t>
      </w:r>
      <w:r>
        <w:t xml:space="preserve">，账面盈亏</w:t>
      </w:r>
      <w:r>
        <w:t xml:space="preserve"> </w:t>
      </w:r>
      <w:r>
        <w:rPr>
          <w:b/>
        </w:rPr>
        <w:t xml:space="preserve">-37.11%</w:t>
      </w:r>
      <w:r>
        <w:t xml:space="preserve">，浮亏</w:t>
      </w:r>
      <w:r>
        <w:t xml:space="preserve"> </w:t>
      </w:r>
      <w:r>
        <w:rPr>
          <w:b/>
        </w:rPr>
        <w:t xml:space="preserve">2969.07元</w:t>
      </w:r>
      <w:r>
        <w:t xml:space="preserve">（未计佣金税费）；较前收涨0.54%，但趋势、成交量和公告均未核验。</w:t>
      </w:r>
    </w:p>
    <w:p>
      <w:pPr>
        <w:numPr>
          <w:ilvl w:val="0"/>
          <w:numId w:val="1025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今日动作：减仓观察</w:t>
      </w:r>
      <w:r>
        <w:t xml:space="preserve">。深套不构成补仓理由，不以回本价作为唯一决策锚。</w:t>
      </w:r>
    </w:p>
    <w:p>
      <w:pPr>
        <w:numPr>
          <w:ilvl w:val="0"/>
          <w:numId w:val="1025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减仓/离场触发</w:t>
      </w:r>
      <w:r>
        <w:t xml:space="preserve">：跌破16.68前收且不能快速收回时分批减仓；若继续向15.01跌停价方向运行且无板块承接，进一步控制仓位。</w:t>
      </w:r>
    </w:p>
    <w:p>
      <w:pPr>
        <w:numPr>
          <w:ilvl w:val="0"/>
          <w:numId w:val="1025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条件加仓</w:t>
      </w:r>
      <w:r>
        <w:t xml:space="preserve">：仅在站稳16.77、回踩16.68不破，同时光伏板块资金净流入和成交扩散获确认后，小仓评估。</w:t>
      </w:r>
    </w:p>
    <w:p>
      <w:pPr>
        <w:numPr>
          <w:ilvl w:val="0"/>
          <w:numId w:val="1025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失效条件与风险</w:t>
      </w:r>
      <w:r>
        <w:t xml:space="preserve">：光伏板块无资金回流、价格跌破16.68后放量走弱、公告出现负面信息；当前关键支撑阻力未经K线验证。</w:t>
      </w:r>
    </w:p>
    <w:p>
      <w:pPr>
        <w:pStyle w:val="Heading3"/>
      </w:pPr>
      <w:bookmarkStart w:id="50" w:name="风语筑700股成本13.2159"/>
      <w:r>
        <w:t xml:space="preserve">📉 603466 风语筑｜700股｜成本13.2159</w:t>
      </w:r>
      <w:bookmarkEnd w:id="50"/>
    </w:p>
    <w:p>
      <w:pPr>
        <w:numPr>
          <w:ilvl w:val="0"/>
          <w:numId w:val="1026"/>
        </w:numPr>
        <w:pStyle w:val="Compact"/>
      </w:pPr>
      <w:r>
        <w:t xml:space="preserve">📊 最新可得价</w:t>
      </w:r>
      <w:r>
        <w:t xml:space="preserve"> </w:t>
      </w:r>
      <w:r>
        <w:rPr>
          <w:b/>
        </w:rPr>
        <w:t xml:space="preserve">11.51</w:t>
      </w:r>
      <w:r>
        <w:t xml:space="preserve">，账面盈亏</w:t>
      </w:r>
      <w:r>
        <w:t xml:space="preserve"> </w:t>
      </w:r>
      <w:r>
        <w:rPr>
          <w:b/>
        </w:rPr>
        <w:t xml:space="preserve">-12.91%</w:t>
      </w:r>
      <w:r>
        <w:t xml:space="preserve">，浮亏</w:t>
      </w:r>
      <w:r>
        <w:t xml:space="preserve"> </w:t>
      </w:r>
      <w:r>
        <w:rPr>
          <w:b/>
        </w:rPr>
        <w:t xml:space="preserve">1194.13元</w:t>
      </w:r>
      <w:r>
        <w:t xml:space="preserve">（未计佣金税费）；较前收跌0.09%，缺少趋势量价与公告核验。</w:t>
      </w:r>
    </w:p>
    <w:p>
      <w:pPr>
        <w:numPr>
          <w:ilvl w:val="0"/>
          <w:numId w:val="1026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今日动作：优先减仓观察</w:t>
      </w:r>
      <w:r>
        <w:t xml:space="preserve">，是组合中最需要控制风险的标的。</w:t>
      </w:r>
    </w:p>
    <w:p>
      <w:pPr>
        <w:numPr>
          <w:ilvl w:val="0"/>
          <w:numId w:val="1026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减仓/离场触发</w:t>
      </w:r>
      <w:r>
        <w:t xml:space="preserve">：反弹不能收复11.52并再次转弱时执行减仓；跌破11.50买一附近且不能快速收回时继续降仓，向10.37跌停价运行时不赌反抽。</w:t>
      </w:r>
    </w:p>
    <w:p>
      <w:pPr>
        <w:numPr>
          <w:ilvl w:val="0"/>
          <w:numId w:val="1026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条件加仓</w:t>
      </w:r>
      <w:r>
        <w:t xml:space="preserve">：只有有效站稳11.52、数字展陈/文化科技板块出现真实资金流入、个股成交放大并强于板块时才评估。</w:t>
      </w:r>
    </w:p>
    <w:p>
      <w:pPr>
        <w:numPr>
          <w:ilvl w:val="0"/>
          <w:numId w:val="1026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失效条件与风险</w:t>
      </w:r>
      <w:r>
        <w:t xml:space="preserve">：题材关联弱、板块无共振、公告负面或价格单源出现偏差；禁止因低于成本价无条件摊薄。</w:t>
      </w:r>
    </w:p>
    <w:p>
      <w:pPr>
        <w:pStyle w:val="Heading3"/>
      </w:pPr>
      <w:bookmarkStart w:id="51" w:name="工商银行1900股成本7.0601"/>
      <w:r>
        <w:t xml:space="preserve">📈 601398 工商银行｜1900股｜成本7.0601</w:t>
      </w:r>
      <w:bookmarkEnd w:id="51"/>
    </w:p>
    <w:p>
      <w:pPr>
        <w:numPr>
          <w:ilvl w:val="0"/>
          <w:numId w:val="1027"/>
        </w:numPr>
        <w:pStyle w:val="Compact"/>
      </w:pPr>
      <w:r>
        <w:t xml:space="preserve">📊 最新可得价</w:t>
      </w:r>
      <w:r>
        <w:t xml:space="preserve"> </w:t>
      </w:r>
      <w:r>
        <w:rPr>
          <w:b/>
        </w:rPr>
        <w:t xml:space="preserve">7.78</w:t>
      </w:r>
      <w:r>
        <w:t xml:space="preserve">，账面盈亏</w:t>
      </w:r>
      <w:r>
        <w:t xml:space="preserve"> </w:t>
      </w:r>
      <w:r>
        <w:rPr>
          <w:b/>
        </w:rPr>
        <w:t xml:space="preserve">+10.20%</w:t>
      </w:r>
      <w:r>
        <w:t xml:space="preserve">，浮盈</w:t>
      </w:r>
      <w:r>
        <w:t xml:space="preserve"> </w:t>
      </w:r>
      <w:r>
        <w:rPr>
          <w:b/>
        </w:rPr>
        <w:t xml:space="preserve">1367.81元</w:t>
      </w:r>
      <w:r>
        <w:t xml:space="preserve">（未计佣金税费）；较前收跌0.26%，仍是组合防御持仓之一。</w:t>
      </w:r>
    </w:p>
    <w:p>
      <w:pPr>
        <w:numPr>
          <w:ilvl w:val="0"/>
          <w:numId w:val="1027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今日动作：持有为主，不追高</w:t>
      </w:r>
      <w:r>
        <w:t xml:space="preserve">，以保护现有浮盈为先。</w:t>
      </w:r>
    </w:p>
    <w:p>
      <w:pPr>
        <w:numPr>
          <w:ilvl w:val="0"/>
          <w:numId w:val="1027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减仓/离场触发</w:t>
      </w:r>
      <w:r>
        <w:t xml:space="preserve">：跌破7.77买一且银行板块同步走弱时锁定部分利润；若进一步向7.02跌停价方向运行且无承接，执行更严格风控。</w:t>
      </w:r>
    </w:p>
    <w:p>
      <w:pPr>
        <w:numPr>
          <w:ilvl w:val="0"/>
          <w:numId w:val="1027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条件加仓</w:t>
      </w:r>
      <w:r>
        <w:t xml:space="preserve">：守住7.78附近后重新站上7.80前收，且银行板块资金净流入、相对沪深300走强时才可小仓增加。</w:t>
      </w:r>
    </w:p>
    <w:p>
      <w:pPr>
        <w:numPr>
          <w:ilvl w:val="0"/>
          <w:numId w:val="1027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失效条件与风险</w:t>
      </w:r>
      <w:r>
        <w:t xml:space="preserve">：银行板块补跌、净息差预期恶化、单源行情偏差；趋势均线与公告未核验。</w:t>
      </w:r>
    </w:p>
    <w:p>
      <w:pPr>
        <w:pStyle w:val="Heading3"/>
      </w:pPr>
      <w:bookmarkStart w:id="52" w:name="农业银行5300股成本6.4244"/>
      <w:r>
        <w:t xml:space="preserve">📈 601288 农业银行｜5300股｜成本6.4244</w:t>
      </w:r>
      <w:bookmarkEnd w:id="52"/>
    </w:p>
    <w:p>
      <w:pPr>
        <w:numPr>
          <w:ilvl w:val="0"/>
          <w:numId w:val="1028"/>
        </w:numPr>
        <w:pStyle w:val="Compact"/>
      </w:pPr>
      <w:r>
        <w:t xml:space="preserve">📊 华泰补充报价</w:t>
      </w:r>
      <w:r>
        <w:t xml:space="preserve"> </w:t>
      </w:r>
      <w:r>
        <w:rPr>
          <w:b/>
        </w:rPr>
        <w:t xml:space="preserve">6.81</w:t>
      </w:r>
      <w:r>
        <w:t xml:space="preserve">，较前收6.77涨</w:t>
      </w:r>
      <w:r>
        <w:t xml:space="preserve"> </w:t>
      </w:r>
      <w:r>
        <w:rPr>
          <w:b/>
        </w:rPr>
        <w:t xml:space="preserve">0.59%</w:t>
      </w:r>
      <w:r>
        <w:t xml:space="preserve">；账面盈亏</w:t>
      </w:r>
      <w:r>
        <w:t xml:space="preserve"> </w:t>
      </w:r>
      <w:r>
        <w:rPr>
          <w:b/>
        </w:rPr>
        <w:t xml:space="preserve">+6.00%</w:t>
      </w:r>
      <w:r>
        <w:t xml:space="preserve">，浮盈</w:t>
      </w:r>
      <w:r>
        <w:t xml:space="preserve"> </w:t>
      </w:r>
      <w:r>
        <w:rPr>
          <w:b/>
        </w:rPr>
        <w:t xml:space="preserve">2043.68元</w:t>
      </w:r>
      <w:r>
        <w:t xml:space="preserve">（未计佣金税费）。该报价为本次额外单源查询，趋势量价和公告未核验。</w:t>
      </w:r>
    </w:p>
    <w:p>
      <w:pPr>
        <w:numPr>
          <w:ilvl w:val="0"/>
          <w:numId w:val="1028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今日动作：稳健持有，不新增仓位</w:t>
      </w:r>
      <w:r>
        <w:t xml:space="preserve">，是当前持仓中最稳健的防御底仓。</w:t>
      </w:r>
    </w:p>
    <w:p>
      <w:pPr>
        <w:numPr>
          <w:ilvl w:val="0"/>
          <w:numId w:val="1028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减仓/离场触发</w:t>
      </w:r>
      <w:r>
        <w:t xml:space="preserve">：跌破6.77前收且银行板块同步转弱时先减部分；若向6.09跌停价方向持续走弱且无承接，继续保护利润。</w:t>
      </w:r>
    </w:p>
    <w:p>
      <w:pPr>
        <w:numPr>
          <w:ilvl w:val="0"/>
          <w:numId w:val="1028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条件加仓</w:t>
      </w:r>
      <w:r>
        <w:t xml:space="preserve">：仅在守住6.77、重新放量站稳6.81，同时银行板块净流入延续并强于沪深300时小仓考虑。</w:t>
      </w:r>
    </w:p>
    <w:p>
      <w:pPr>
        <w:numPr>
          <w:ilvl w:val="0"/>
          <w:numId w:val="1028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失效条件与风险</w:t>
      </w:r>
      <w:r>
        <w:t xml:space="preserve">：银行防御交易拥挤、利率与息差预期变化、公告未核验及单源行情偏差。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53" w:name="今日风险清单"/>
      <w:r>
        <w:t xml:space="preserve">⚠️ 今日风险清单</w:t>
      </w:r>
      <w:bookmarkEnd w:id="53"/>
    </w:p>
    <w:p>
      <w:pPr>
        <w:numPr>
          <w:ilvl w:val="0"/>
          <w:numId w:val="1029"/>
        </w:numPr>
        <w:pStyle w:val="Compact"/>
      </w:pPr>
      <w:r>
        <w:t xml:space="preserve">💰 资金流入TOP10、流出TOP10均无可用条目，方向判断缺少关键资金证据。</w:t>
      </w:r>
    </w:p>
    <w:p>
      <w:pPr>
        <w:numPr>
          <w:ilvl w:val="0"/>
          <w:numId w:val="1029"/>
        </w:numPr>
        <w:pStyle w:val="Compact"/>
      </w:pPr>
      <w:r>
        <w:t xml:space="preserve">📉 科创50昨日下跌0.8722%，科技修复仍需指数与量能确认。</w:t>
      </w:r>
    </w:p>
    <w:p>
      <w:pPr>
        <w:numPr>
          <w:ilvl w:val="0"/>
          <w:numId w:val="1029"/>
        </w:numPr>
        <w:pStyle w:val="Compact"/>
      </w:pPr>
      <w:r>
        <w:t xml:space="preserve">🔴 医药若高开过度，可能出现高位兑现与后排掉队。</w:t>
      </w:r>
    </w:p>
    <w:p>
      <w:pPr>
        <w:numPr>
          <w:ilvl w:val="0"/>
          <w:numId w:val="1029"/>
        </w:numPr>
        <w:pStyle w:val="Compact"/>
      </w:pPr>
      <w:r>
        <w:t xml:space="preserve">🌍 美伊、霍尔木兹海峡及美国债务风险可能扰动能源、利率与成长估值。</w:t>
      </w:r>
    </w:p>
    <w:p>
      <w:pPr>
        <w:numPr>
          <w:ilvl w:val="0"/>
          <w:numId w:val="1029"/>
        </w:numPr>
        <w:pStyle w:val="Compact"/>
      </w:pPr>
      <w:r>
        <w:t xml:space="preserve">📋 公告接口失败，持仓和候选股存在事件信息盲区。</w:t>
      </w:r>
    </w:p>
    <w:p>
      <w:pPr>
        <w:numPr>
          <w:ilvl w:val="0"/>
          <w:numId w:val="1029"/>
        </w:numPr>
        <w:pStyle w:val="Compact"/>
      </w:pPr>
      <w:r>
        <w:t xml:space="preserve">⏰ 交割日与海外央行会议预期可能放大盘中波动。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生成时间：2026-08-21 08:32（北京时间，Asia/Shanghai）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2026-08-21T00:38:30Z</dcterms:created>
  <dcterms:modified xsi:type="dcterms:W3CDTF">2026-08-21T00:38:30Z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