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盘前简报-2026-08-20周四"/>
      <w:r>
        <w:t xml:space="preserve">🌅 盘前简报 | 2026-08-20（周四）</w:t>
      </w:r>
      <w:bookmarkEnd w:id="20"/>
    </w:p>
    <w:p>
      <w:pPr>
        <w:pStyle w:val="BlockText"/>
      </w:pPr>
      <w:r>
        <w:t xml:space="preserve">⚠️ 数据质量提示：关键源覆盖 3/7（42.86%）。指数、涨跌家数、全市场成交额、新闻联播和华泰自选股行情可用；资金流、板块表现、活跃个股、核心个股多源校验、涨跌停样本及公告源失败。以下涉及缺失项目均标记</w:t>
      </w:r>
      <w:r>
        <w:t xml:space="preserve">“</w:t>
      </w:r>
      <w:r>
        <w:t xml:space="preserve">未核验</w:t>
      </w:r>
      <w:r>
        <w:t xml:space="preserve">”</w:t>
      </w:r>
      <w:r>
        <w:t xml:space="preserve">，不以空榜单代替真实结论。</w:t>
      </w:r>
    </w:p>
    <w:p>
      <w:r>
        <w:pict>
          <v:rect style="width:0;height:1.5pt" o:hralign="center" o:hrstd="t" o:hr="t"/>
        </w:pict>
      </w:r>
    </w:p>
    <w:p>
      <w:pPr>
        <w:pStyle w:val="Heading2"/>
      </w:pPr>
      <w:bookmarkStart w:id="21" w:name="隔夜全球市场"/>
      <w:r>
        <w:t xml:space="preserve">🌐 隔夜全球市场</w:t>
      </w:r>
      <w:bookmarkEnd w:id="21"/>
    </w:p>
    <w:p>
      <w:pPr>
        <w:numPr>
          <w:ilvl w:val="0"/>
          <w:numId w:val="1001"/>
        </w:numPr>
        <w:pStyle w:val="Compact"/>
      </w:pPr>
      <w:r>
        <w:t xml:space="preserve">📈</w:t>
      </w:r>
      <w:r>
        <w:t xml:space="preserve"> </w:t>
      </w:r>
      <w:r>
        <w:rPr>
          <w:b/>
        </w:rPr>
        <w:t xml:space="preserve">富时中国A50期指</w:t>
      </w:r>
      <w:r>
        <w:t xml:space="preserve">：14800.2，涨</w:t>
      </w:r>
      <w:r>
        <w:t xml:space="preserve"> </w:t>
      </w:r>
      <w:r>
        <w:rPr>
          <w:b/>
        </w:rPr>
        <w:t xml:space="preserve">0.42%</w:t>
      </w:r>
      <w:r>
        <w:t xml:space="preserve">；对A股开盘情绪有边际缓冲，但不能抵消昨日普跌后的抛压。</w:t>
      </w:r>
    </w:p>
    <w:p>
      <w:pPr>
        <w:numPr>
          <w:ilvl w:val="0"/>
          <w:numId w:val="1001"/>
        </w:numPr>
        <w:pStyle w:val="Compact"/>
      </w:pPr>
      <w:r>
        <w:t xml:space="preserve">📈</w:t>
      </w:r>
      <w:r>
        <w:t xml:space="preserve"> </w:t>
      </w:r>
      <w:r>
        <w:rPr>
          <w:b/>
        </w:rPr>
        <w:t xml:space="preserve">恒生指数</w:t>
      </w:r>
      <w:r>
        <w:t xml:space="preserve">：8月19日收于25471.15，涨</w:t>
      </w:r>
      <w:r>
        <w:t xml:space="preserve"> </w:t>
      </w:r>
      <w:r>
        <w:rPr>
          <w:b/>
        </w:rPr>
        <w:t xml:space="preserve">0.09%</w:t>
      </w:r>
      <w:r>
        <w:t xml:space="preserve">；这是前一交易日收盘数据，不是今日港股早盘实况。</w:t>
      </w:r>
    </w:p>
    <w:p>
      <w:pPr>
        <w:numPr>
          <w:ilvl w:val="0"/>
          <w:numId w:val="1001"/>
        </w:numPr>
        <w:pStyle w:val="Compact"/>
      </w:pPr>
      <w:r>
        <w:t xml:space="preserve">💱</w:t>
      </w:r>
      <w:r>
        <w:t xml:space="preserve"> </w:t>
      </w:r>
      <w:r>
        <w:rPr>
          <w:b/>
        </w:rPr>
        <w:t xml:space="preserve">美元离岸人民币</w:t>
      </w:r>
      <w:r>
        <w:t xml:space="preserve">：6.7301，跌</w:t>
      </w:r>
      <w:r>
        <w:t xml:space="preserve"> </w:t>
      </w:r>
      <w:r>
        <w:rPr>
          <w:b/>
        </w:rPr>
        <w:t xml:space="preserve">0.02%</w:t>
      </w:r>
      <w:r>
        <w:t xml:space="preserve">；人民币汇率短线相对平稳。</w:t>
      </w:r>
    </w:p>
    <w:p>
      <w:pPr>
        <w:numPr>
          <w:ilvl w:val="0"/>
          <w:numId w:val="1001"/>
        </w:numPr>
        <w:pStyle w:val="Compact"/>
      </w:pPr>
      <w:r>
        <w:t xml:space="preserve">📈</w:t>
      </w:r>
      <w:r>
        <w:t xml:space="preserve"> </w:t>
      </w:r>
      <w:r>
        <w:rPr>
          <w:b/>
        </w:rPr>
        <w:t xml:space="preserve">COMEX黄金</w:t>
      </w:r>
      <w:r>
        <w:t xml:space="preserve">：4566.601，涨</w:t>
      </w:r>
      <w:r>
        <w:t xml:space="preserve"> </w:t>
      </w:r>
      <w:r>
        <w:rPr>
          <w:b/>
        </w:rPr>
        <w:t xml:space="preserve">0.47%</w:t>
      </w:r>
      <w:r>
        <w:t xml:space="preserve">；</w:t>
      </w:r>
      <w:r>
        <w:rPr>
          <w:b/>
        </w:rPr>
        <w:t xml:space="preserve">WTI原油</w:t>
      </w:r>
      <w:r>
        <w:t xml:space="preserve">84.581，涨</w:t>
      </w:r>
      <w:r>
        <w:t xml:space="preserve"> </w:t>
      </w:r>
      <w:r>
        <w:rPr>
          <w:b/>
        </w:rPr>
        <w:t xml:space="preserve">0.23%</w:t>
      </w:r>
      <w:r>
        <w:t xml:space="preserve">；避险与能源价格均偏强。</w:t>
      </w:r>
    </w:p>
    <w:p>
      <w:pPr>
        <w:numPr>
          <w:ilvl w:val="0"/>
          <w:numId w:val="1001"/>
        </w:numPr>
        <w:pStyle w:val="Compact"/>
      </w:pPr>
      <w:r>
        <w:t xml:space="preserve">📉</w:t>
      </w:r>
      <w:r>
        <w:t xml:space="preserve"> </w:t>
      </w:r>
      <w:r>
        <w:rPr>
          <w:b/>
        </w:rPr>
        <w:t xml:space="preserve">伦铜</w:t>
      </w:r>
      <w:r>
        <w:t xml:space="preserve">：14043.285，跌</w:t>
      </w:r>
      <w:r>
        <w:t xml:space="preserve"> </w:t>
      </w:r>
      <w:r>
        <w:rPr>
          <w:b/>
        </w:rPr>
        <w:t xml:space="preserve">0.04%</w:t>
      </w:r>
      <w:r>
        <w:t xml:space="preserve">，工业金属外盘信号偏中性。</w:t>
      </w:r>
    </w:p>
    <w:p>
      <w:pPr>
        <w:numPr>
          <w:ilvl w:val="0"/>
          <w:numId w:val="1001"/>
        </w:numPr>
        <w:pStyle w:val="Compact"/>
      </w:pPr>
      <w:r>
        <w:t xml:space="preserve">⚠️</w:t>
      </w:r>
      <w:r>
        <w:t xml:space="preserve"> </w:t>
      </w:r>
      <w:r>
        <w:rPr>
          <w:b/>
        </w:rPr>
        <w:t xml:space="preserve">美股三大指数、重点中概股、欧洲股市</w:t>
      </w:r>
      <w:r>
        <w:t xml:space="preserve">：采集JSON没有结构化行情，华泰文本亦不能作为唯一事实源，因此具体点位和涨跌幅均为</w:t>
      </w:r>
      <w:r>
        <w:rPr>
          <w:b/>
        </w:rPr>
        <w:t xml:space="preserve">未核验</w:t>
      </w:r>
      <w:r>
        <w:t xml:space="preserve">。</w:t>
      </w:r>
    </w:p>
    <w:p>
      <w:pPr>
        <w:pStyle w:val="FirstParagraph"/>
      </w:pPr>
      <w:r>
        <w:t xml:space="preserve">💡 盘前含义：A50和人民币提供轻微正反馈，但黄金、原油上行叠加中东风险，修复行情更可能是高波动反抽，而非已经确认的趋势反转。</w:t>
      </w:r>
    </w:p>
    <w:p>
      <w:r>
        <w:pict>
          <v:rect style="width:0;height:1.5pt" o:hralign="center" o:hrstd="t" o:hr="t"/>
        </w:pict>
      </w:r>
    </w:p>
    <w:p>
      <w:pPr>
        <w:pStyle w:val="Heading2"/>
      </w:pPr>
      <w:bookmarkStart w:id="22" w:name="新闻联播政策面"/>
      <w:r>
        <w:t xml:space="preserve">📺 新闻联播政策面</w:t>
      </w:r>
      <w:bookmarkEnd w:id="22"/>
    </w:p>
    <w:p>
      <w:pPr>
        <w:pStyle w:val="Heading3"/>
      </w:pPr>
      <w:bookmarkStart w:id="23" w:name="总体分析"/>
      <w:r>
        <w:t xml:space="preserve">📌 总体分析</w:t>
      </w:r>
      <w:bookmarkEnd w:id="23"/>
    </w:p>
    <w:p>
      <w:pPr>
        <w:numPr>
          <w:ilvl w:val="0"/>
          <w:numId w:val="1002"/>
        </w:numPr>
        <w:pStyle w:val="Compact"/>
      </w:pPr>
      <w:r>
        <w:t xml:space="preserve">🚀</w:t>
      </w:r>
      <w:r>
        <w:t xml:space="preserve"> </w:t>
      </w:r>
      <w:r>
        <w:rPr>
          <w:b/>
        </w:rPr>
        <w:t xml:space="preserve">最强产业信号是商业航天</w:t>
      </w:r>
      <w:r>
        <w:t xml:space="preserve">：我国首次实现火箭陆地回收，叠加嫦娥七号任务推进，政策与技术催化明确；但昨日科技成长大跌，必须等待板块资金与成交确认，不能仅凭新闻追高。</w:t>
      </w:r>
    </w:p>
    <w:p>
      <w:pPr>
        <w:numPr>
          <w:ilvl w:val="0"/>
          <w:numId w:val="1002"/>
        </w:numPr>
        <w:pStyle w:val="Compact"/>
      </w:pPr>
      <w:r>
        <w:t xml:space="preserve">🌐</w:t>
      </w:r>
      <w:r>
        <w:t xml:space="preserve"> </w:t>
      </w:r>
      <w:r>
        <w:rPr>
          <w:b/>
        </w:rPr>
        <w:t xml:space="preserve">高水平开放与生产性服务业</w:t>
      </w:r>
      <w:r>
        <w:t xml:space="preserve">：自贸试验区制度型开放、离岸业务扩围、软件信息服务增长，利好自贸区、跨境服务、工业软件和制造业出海服务链。</w:t>
      </w:r>
    </w:p>
    <w:p>
      <w:pPr>
        <w:numPr>
          <w:ilvl w:val="0"/>
          <w:numId w:val="1002"/>
        </w:numPr>
        <w:pStyle w:val="Compact"/>
      </w:pPr>
      <w:r>
        <w:t xml:space="preserve">🌾</w:t>
      </w:r>
      <w:r>
        <w:t xml:space="preserve"> </w:t>
      </w:r>
      <w:r>
        <w:rPr>
          <w:b/>
        </w:rPr>
        <w:t xml:space="preserve">农业水利与粮食安全</w:t>
      </w:r>
      <w:r>
        <w:t xml:space="preserve">：122个大中型灌区建设改造、中央资金158亿元及田间管理部署，为水利建设、节水灌溉、智慧农业提供中期催化。</w:t>
      </w:r>
    </w:p>
    <w:p>
      <w:pPr>
        <w:numPr>
          <w:ilvl w:val="0"/>
          <w:numId w:val="1002"/>
        </w:numPr>
        <w:pStyle w:val="Compact"/>
      </w:pPr>
      <w:r>
        <w:t xml:space="preserve">🤖</w:t>
      </w:r>
      <w:r>
        <w:t xml:space="preserve"> </w:t>
      </w:r>
      <w:r>
        <w:rPr>
          <w:b/>
        </w:rPr>
        <w:t xml:space="preserve">机器人与智能制造</w:t>
      </w:r>
      <w:r>
        <w:t xml:space="preserve">：世界机器人大会、钢铁智能制造国际标准共同强化机器人、工业软件和智能装备方向，但在市场退潮期只适合等待资金回流确认。</w:t>
      </w:r>
    </w:p>
    <w:p>
      <w:pPr>
        <w:numPr>
          <w:ilvl w:val="0"/>
          <w:numId w:val="1002"/>
        </w:numPr>
        <w:pStyle w:val="Compact"/>
      </w:pPr>
      <w:r>
        <w:t xml:space="preserve">🎬</w:t>
      </w:r>
      <w:r>
        <w:t xml:space="preserve"> </w:t>
      </w:r>
      <w:r>
        <w:rPr>
          <w:b/>
        </w:rPr>
        <w:t xml:space="preserve">文旅消费</w:t>
      </w:r>
      <w:r>
        <w:t xml:space="preserve">：约6万公里精品自驾旅游公路与暑期档产业链数据，对文旅、影视院线和出行消费偏利好；持续性取决于成交扩散。</w:t>
      </w:r>
    </w:p>
    <w:p>
      <w:pPr>
        <w:numPr>
          <w:ilvl w:val="0"/>
          <w:numId w:val="1002"/>
        </w:numPr>
        <w:pStyle w:val="Compact"/>
      </w:pPr>
      <w:r>
        <w:t xml:space="preserve">⚠️</w:t>
      </w:r>
      <w:r>
        <w:t xml:space="preserve"> </w:t>
      </w:r>
      <w:r>
        <w:rPr>
          <w:b/>
        </w:rPr>
        <w:t xml:space="preserve">最大外部风险是中东局势</w:t>
      </w:r>
      <w:r>
        <w:t xml:space="preserve">：美伊对话停滞、霍尔木兹海峡继续关闭，油价与通胀预期可能抬升，对航空运输、化工下游及全球风险偏好构成压力。</w:t>
      </w:r>
    </w:p>
    <w:p>
      <w:pPr>
        <w:pStyle w:val="Heading3"/>
      </w:pPr>
      <w:bookmarkStart w:id="24" w:name="逐条新闻解读"/>
      <w:r>
        <w:t xml:space="preserve">📰 逐条新闻解读</w:t>
      </w:r>
      <w:bookmarkEnd w:id="24"/>
    </w:p>
    <w:p>
      <w:pPr>
        <w:pStyle w:val="Heading4"/>
      </w:pPr>
      <w:bookmarkStart w:id="25" w:name="习近平致电祝贺鲍卡就任匈牙利总统"/>
      <w:r>
        <w:t xml:space="preserve">习近平致电祝贺鲍卡就任匈牙利总统</w:t>
      </w:r>
      <w:bookmarkEnd w:id="25"/>
    </w:p>
    <w:p>
      <w:pPr>
        <w:numPr>
          <w:ilvl w:val="0"/>
          <w:numId w:val="1003"/>
        </w:numPr>
        <w:pStyle w:val="Compact"/>
      </w:pPr>
      <w:r>
        <w:t xml:space="preserve">A股影响：中性</w:t>
      </w:r>
    </w:p>
    <w:p>
      <w:pPr>
        <w:numPr>
          <w:ilvl w:val="0"/>
          <w:numId w:val="1003"/>
        </w:numPr>
        <w:pStyle w:val="Compact"/>
      </w:pPr>
      <w:r>
        <w:t xml:space="preserve">相关板块：中欧经贸、</w:t>
      </w:r>
      <w:r>
        <w:t xml:space="preserve">“</w:t>
      </w:r>
      <w:r>
        <w:t xml:space="preserve">一带一路</w:t>
      </w:r>
      <w:r>
        <w:t xml:space="preserve">”</w:t>
      </w:r>
      <w:r>
        <w:t xml:space="preserve">；无直接短线映射</w:t>
      </w:r>
    </w:p>
    <w:p>
      <w:pPr>
        <w:numPr>
          <w:ilvl w:val="0"/>
          <w:numId w:val="1003"/>
        </w:numPr>
        <w:pStyle w:val="Compact"/>
      </w:pPr>
      <w:r>
        <w:t xml:space="preserve">核心解读：中匈合作延续，有利于中长期对欧经贸预期，但属于外交常规信号，暂不足以形成独立交易主线。</w:t>
      </w:r>
    </w:p>
    <w:p>
      <w:pPr>
        <w:numPr>
          <w:ilvl w:val="0"/>
          <w:numId w:val="1003"/>
        </w:numPr>
        <w:pStyle w:val="Compact"/>
      </w:pPr>
      <w:r>
        <w:t xml:space="preserve">验证条件：观察中欧合作项目、企业订单及</w:t>
      </w:r>
      <w:r>
        <w:t xml:space="preserve">“</w:t>
      </w:r>
      <w:r>
        <w:t xml:space="preserve">一带一路</w:t>
      </w:r>
      <w:r>
        <w:t xml:space="preserve">”</w:t>
      </w:r>
      <w:r>
        <w:t xml:space="preserve">板块资金联动；无新增实质项目则交易映射失效。</w:t>
      </w:r>
    </w:p>
    <w:p>
      <w:pPr>
        <w:pStyle w:val="Heading4"/>
      </w:pPr>
      <w:bookmarkStart w:id="26" w:name="新思想引领新征程建设更高水平自贸试验区-打造改革开放新高地"/>
      <w:r>
        <w:t xml:space="preserve">【新思想引领新征程】建设更高水平自贸试验区 打造改革开放新高地</w:t>
      </w:r>
      <w:bookmarkEnd w:id="26"/>
    </w:p>
    <w:p>
      <w:pPr>
        <w:numPr>
          <w:ilvl w:val="0"/>
          <w:numId w:val="1004"/>
        </w:numPr>
        <w:pStyle w:val="Compact"/>
      </w:pPr>
      <w:r>
        <w:t xml:space="preserve">A股影响：偏利好</w:t>
      </w:r>
    </w:p>
    <w:p>
      <w:pPr>
        <w:numPr>
          <w:ilvl w:val="0"/>
          <w:numId w:val="1004"/>
        </w:numPr>
        <w:pStyle w:val="Compact"/>
      </w:pPr>
      <w:r>
        <w:t xml:space="preserve">相关板块：自贸区、跨境金融、港口物流、数据跨境、航空维修</w:t>
      </w:r>
    </w:p>
    <w:p>
      <w:pPr>
        <w:numPr>
          <w:ilvl w:val="0"/>
          <w:numId w:val="1004"/>
        </w:numPr>
        <w:pStyle w:val="Compact"/>
      </w:pPr>
      <w:r>
        <w:t xml:space="preserve">核心解读：23个自贸试验区、超过480项制度创新成果，以及临港离岸业务全场景扩围，体现制度型开放持续推进，政策力度高于例行表态。</w:t>
      </w:r>
    </w:p>
    <w:p>
      <w:pPr>
        <w:numPr>
          <w:ilvl w:val="0"/>
          <w:numId w:val="1004"/>
        </w:numPr>
        <w:pStyle w:val="Compact"/>
      </w:pPr>
      <w:r>
        <w:t xml:space="preserve">验证条件：自贸区及港口物流板块放量、主力净流入转正；若仅消息脉冲而资金不跟随，则不追高。</w:t>
      </w:r>
    </w:p>
    <w:p>
      <w:pPr>
        <w:pStyle w:val="Heading4"/>
      </w:pPr>
      <w:bookmarkStart w:id="27" w:name="李强会见厄瓜多尔总统"/>
      <w:r>
        <w:t xml:space="preserve">李强会见厄瓜多尔总统</w:t>
      </w:r>
      <w:bookmarkEnd w:id="27"/>
    </w:p>
    <w:p>
      <w:pPr>
        <w:numPr>
          <w:ilvl w:val="0"/>
          <w:numId w:val="1005"/>
        </w:numPr>
        <w:pStyle w:val="Compact"/>
      </w:pPr>
      <w:r>
        <w:t xml:space="preserve">A股影响：偏利好</w:t>
      </w:r>
    </w:p>
    <w:p>
      <w:pPr>
        <w:numPr>
          <w:ilvl w:val="0"/>
          <w:numId w:val="1005"/>
        </w:numPr>
        <w:pStyle w:val="Compact"/>
      </w:pPr>
      <w:r>
        <w:t xml:space="preserve">相关板块：能源矿产、基建、农渔业、</w:t>
      </w:r>
      <w:r>
        <w:t xml:space="preserve">“</w:t>
      </w:r>
      <w:r>
        <w:t xml:space="preserve">一带一路</w:t>
      </w:r>
      <w:r>
        <w:t xml:space="preserve">”</w:t>
      </w:r>
    </w:p>
    <w:p>
      <w:pPr>
        <w:numPr>
          <w:ilvl w:val="0"/>
          <w:numId w:val="1005"/>
        </w:numPr>
        <w:pStyle w:val="Compact"/>
      </w:pPr>
      <w:r>
        <w:t xml:space="preserve">核心解读：双方明确拓展能矿、经贸、金融、基建和农渔业合作，属于方向性合作信号，潜在受益于具备拉美项目和订单能力的企业。</w:t>
      </w:r>
    </w:p>
    <w:p>
      <w:pPr>
        <w:numPr>
          <w:ilvl w:val="0"/>
          <w:numId w:val="1005"/>
        </w:numPr>
        <w:pStyle w:val="Compact"/>
      </w:pPr>
      <w:r>
        <w:t xml:space="preserve">验证条件：后续需有自贸协定红利落地、项目合同或订单公告；缺乏项目兑现则维持观察。</w:t>
      </w:r>
    </w:p>
    <w:p>
      <w:pPr>
        <w:pStyle w:val="Heading4"/>
      </w:pPr>
      <w:bookmarkStart w:id="28" w:name="赵乐际会见厄瓜多尔总统"/>
      <w:r>
        <w:t xml:space="preserve">赵乐际会见厄瓜多尔总统</w:t>
      </w:r>
      <w:bookmarkEnd w:id="28"/>
    </w:p>
    <w:p>
      <w:pPr>
        <w:numPr>
          <w:ilvl w:val="0"/>
          <w:numId w:val="1006"/>
        </w:numPr>
        <w:pStyle w:val="Compact"/>
      </w:pPr>
      <w:r>
        <w:t xml:space="preserve">A股影响：中性</w:t>
      </w:r>
    </w:p>
    <w:p>
      <w:pPr>
        <w:numPr>
          <w:ilvl w:val="0"/>
          <w:numId w:val="1006"/>
        </w:numPr>
        <w:pStyle w:val="Compact"/>
      </w:pPr>
      <w:r>
        <w:t xml:space="preserve">相关板块：</w:t>
      </w:r>
      <w:r>
        <w:t xml:space="preserve">“</w:t>
      </w:r>
      <w:r>
        <w:t xml:space="preserve">一带一路</w:t>
      </w:r>
      <w:r>
        <w:t xml:space="preserve">”</w:t>
      </w:r>
      <w:r>
        <w:t xml:space="preserve">、贸易投资</w:t>
      </w:r>
    </w:p>
    <w:p>
      <w:pPr>
        <w:numPr>
          <w:ilvl w:val="0"/>
          <w:numId w:val="1006"/>
        </w:numPr>
        <w:pStyle w:val="Compact"/>
      </w:pPr>
      <w:r>
        <w:t xml:space="preserve">核心解读：强调立法和监督交流，为中厄务实合作提供制度保障，但较上一条缺少新增产业量化信息。</w:t>
      </w:r>
    </w:p>
    <w:p>
      <w:pPr>
        <w:numPr>
          <w:ilvl w:val="0"/>
          <w:numId w:val="1006"/>
        </w:numPr>
        <w:pStyle w:val="Compact"/>
      </w:pPr>
      <w:r>
        <w:t xml:space="preserve">验证条件：关注双边投资与贸易项目落地；无新增订单时不形成独立交易依据。</w:t>
      </w:r>
    </w:p>
    <w:p>
      <w:pPr>
        <w:pStyle w:val="Heading4"/>
      </w:pPr>
      <w:bookmarkStart w:id="29" w:name="树立和践行正确政绩观以学促干-推动学习教育见行见效"/>
      <w:r>
        <w:t xml:space="preserve">【树立和践行正确政绩观】以学促干 推动学习教育见行见效</w:t>
      </w:r>
      <w:bookmarkEnd w:id="29"/>
    </w:p>
    <w:p>
      <w:pPr>
        <w:numPr>
          <w:ilvl w:val="0"/>
          <w:numId w:val="1007"/>
        </w:numPr>
        <w:pStyle w:val="Compact"/>
      </w:pPr>
      <w:r>
        <w:t xml:space="preserve">A股影响：中性</w:t>
      </w:r>
    </w:p>
    <w:p>
      <w:pPr>
        <w:numPr>
          <w:ilvl w:val="0"/>
          <w:numId w:val="1007"/>
        </w:numPr>
        <w:pStyle w:val="Compact"/>
      </w:pPr>
      <w:r>
        <w:t xml:space="preserve">相关板块：职业教育、人工智能培训；整体无直接映射</w:t>
      </w:r>
    </w:p>
    <w:p>
      <w:pPr>
        <w:numPr>
          <w:ilvl w:val="0"/>
          <w:numId w:val="1007"/>
        </w:numPr>
        <w:pStyle w:val="Compact"/>
      </w:pPr>
      <w:r>
        <w:t xml:space="preserve">核心解读：深圳公益夜校建设AI课程体系，反映AI技能培训需求，但核心内容是政绩观学习教育和基层治理，资本市场催化有限。</w:t>
      </w:r>
    </w:p>
    <w:p>
      <w:pPr>
        <w:numPr>
          <w:ilvl w:val="0"/>
          <w:numId w:val="1007"/>
        </w:numPr>
        <w:pStyle w:val="Compact"/>
      </w:pPr>
      <w:r>
        <w:t xml:space="preserve">验证条件：职业教育板块需出现政策增量、业绩订单与资金共振；否则仅作主题观察。</w:t>
      </w:r>
    </w:p>
    <w:p>
      <w:pPr>
        <w:pStyle w:val="Heading4"/>
      </w:pPr>
      <w:bookmarkStart w:id="30" w:name="我国首次实现火箭陆地回收"/>
      <w:r>
        <w:t xml:space="preserve">我国首次实现火箭陆地回收</w:t>
      </w:r>
      <w:bookmarkEnd w:id="30"/>
    </w:p>
    <w:p>
      <w:pPr>
        <w:numPr>
          <w:ilvl w:val="0"/>
          <w:numId w:val="1008"/>
        </w:numPr>
        <w:pStyle w:val="Compact"/>
      </w:pPr>
      <w:r>
        <w:t xml:space="preserve">A股影响：利好</w:t>
      </w:r>
    </w:p>
    <w:p>
      <w:pPr>
        <w:numPr>
          <w:ilvl w:val="0"/>
          <w:numId w:val="1008"/>
        </w:numPr>
        <w:pStyle w:val="Compact"/>
      </w:pPr>
      <w:r>
        <w:t xml:space="preserve">相关板块：商业航天、可重复使用火箭、卫星组网、液氧甲烷发动机</w:t>
      </w:r>
    </w:p>
    <w:p>
      <w:pPr>
        <w:numPr>
          <w:ilvl w:val="0"/>
          <w:numId w:val="1008"/>
        </w:numPr>
        <w:pStyle w:val="Compact"/>
      </w:pPr>
      <w:r>
        <w:t xml:space="preserve">核心解读：朱雀三号一子级完成我国首次着陆腿方式陆地可控回收，推动重复使用火箭进入工程化验证阶段，技术突破具备实质性。</w:t>
      </w:r>
    </w:p>
    <w:p>
      <w:pPr>
        <w:numPr>
          <w:ilvl w:val="0"/>
          <w:numId w:val="1008"/>
        </w:numPr>
        <w:pStyle w:val="Compact"/>
      </w:pPr>
      <w:r>
        <w:t xml:space="preserve">验证条件：商业航天板块放量、龙头不高开低走且资金净流入延续；若开盘一致性过高后炸板或板块冲高回落，催化交易失效。</w:t>
      </w:r>
    </w:p>
    <w:p>
      <w:pPr>
        <w:pStyle w:val="Heading4"/>
      </w:pPr>
      <w:bookmarkStart w:id="31" w:name="嫦娥七号飞行任务器箭组合体完成垂直转运"/>
      <w:r>
        <w:t xml:space="preserve">嫦娥七号飞行任务器箭组合体完成垂直转运</w:t>
      </w:r>
      <w:bookmarkEnd w:id="31"/>
    </w:p>
    <w:p>
      <w:pPr>
        <w:numPr>
          <w:ilvl w:val="0"/>
          <w:numId w:val="1009"/>
        </w:numPr>
        <w:pStyle w:val="Compact"/>
      </w:pPr>
      <w:r>
        <w:t xml:space="preserve">A股影响：偏利好</w:t>
      </w:r>
    </w:p>
    <w:p>
      <w:pPr>
        <w:numPr>
          <w:ilvl w:val="0"/>
          <w:numId w:val="1009"/>
        </w:numPr>
        <w:pStyle w:val="Compact"/>
      </w:pPr>
      <w:r>
        <w:t xml:space="preserve">相关板块：深空探测、航天装备、卫星通信、特种材料</w:t>
      </w:r>
    </w:p>
    <w:p>
      <w:pPr>
        <w:numPr>
          <w:ilvl w:val="0"/>
          <w:numId w:val="1009"/>
        </w:numPr>
        <w:pStyle w:val="Compact"/>
      </w:pPr>
      <w:r>
        <w:t xml:space="preserve">核心解读：任务进入发射前检查、测试和加注阶段，与可重复使用火箭消息形成航天产业催化叠加。</w:t>
      </w:r>
    </w:p>
    <w:p>
      <w:pPr>
        <w:numPr>
          <w:ilvl w:val="0"/>
          <w:numId w:val="1009"/>
        </w:numPr>
        <w:pStyle w:val="Compact"/>
      </w:pPr>
      <w:r>
        <w:t xml:space="preserve">验证条件：观察航天装备与卫星方向是否形成涨停扩散和成交集中；若仅少数个股脉冲则降级为事件交易。</w:t>
      </w:r>
    </w:p>
    <w:p>
      <w:pPr>
        <w:pStyle w:val="Heading4"/>
      </w:pPr>
      <w:bookmarkStart w:id="32" w:name="服务业扩能提质-助力中国制造提升全球竞争力"/>
      <w:r>
        <w:t xml:space="preserve">服务业扩能提质 助力中国制造提升全球竞争力</w:t>
      </w:r>
      <w:bookmarkEnd w:id="32"/>
    </w:p>
    <w:p>
      <w:pPr>
        <w:numPr>
          <w:ilvl w:val="0"/>
          <w:numId w:val="1010"/>
        </w:numPr>
        <w:pStyle w:val="Compact"/>
      </w:pPr>
      <w:r>
        <w:t xml:space="preserve">A股影响：偏利好</w:t>
      </w:r>
    </w:p>
    <w:p>
      <w:pPr>
        <w:numPr>
          <w:ilvl w:val="0"/>
          <w:numId w:val="1010"/>
        </w:numPr>
        <w:pStyle w:val="Compact"/>
      </w:pPr>
      <w:r>
        <w:t xml:space="preserve">相关板块：工业软件、信息技术服务、智能制造、制造业出海</w:t>
      </w:r>
    </w:p>
    <w:p>
      <w:pPr>
        <w:numPr>
          <w:ilvl w:val="0"/>
          <w:numId w:val="1010"/>
        </w:numPr>
        <w:pStyle w:val="Compact"/>
      </w:pPr>
      <w:r>
        <w:t xml:space="preserve">核心解读：前7个月信息传输、软件和信息技术服务业生产指数同比增长10.6%，知识密集型服务出口占比超过一半，体现</w:t>
      </w:r>
      <w:r>
        <w:t xml:space="preserve">“</w:t>
      </w:r>
      <w:r>
        <w:t xml:space="preserve">产品+服务</w:t>
      </w:r>
      <w:r>
        <w:t xml:space="preserve">”</w:t>
      </w:r>
      <w:r>
        <w:t xml:space="preserve">升级。</w:t>
      </w:r>
    </w:p>
    <w:p>
      <w:pPr>
        <w:numPr>
          <w:ilvl w:val="0"/>
          <w:numId w:val="1010"/>
        </w:numPr>
        <w:pStyle w:val="Compact"/>
      </w:pPr>
      <w:r>
        <w:t xml:space="preserve">验证条件：工业软件和生产性服务板块需获得资金与成交确认；科技板块继续普跌则暂缓参与。</w:t>
      </w:r>
    </w:p>
    <w:p>
      <w:pPr>
        <w:pStyle w:val="Heading4"/>
      </w:pPr>
      <w:bookmarkStart w:id="33" w:name="各地做好田间管理-夯实粮食丰收基础"/>
      <w:r>
        <w:t xml:space="preserve">各地做好田间管理 夯实粮食丰收基础</w:t>
      </w:r>
      <w:bookmarkEnd w:id="33"/>
    </w:p>
    <w:p>
      <w:pPr>
        <w:numPr>
          <w:ilvl w:val="0"/>
          <w:numId w:val="1011"/>
        </w:numPr>
        <w:pStyle w:val="Compact"/>
      </w:pPr>
      <w:r>
        <w:t xml:space="preserve">A股影响：偏利好</w:t>
      </w:r>
    </w:p>
    <w:p>
      <w:pPr>
        <w:numPr>
          <w:ilvl w:val="0"/>
          <w:numId w:val="1011"/>
        </w:numPr>
        <w:pStyle w:val="Compact"/>
      </w:pPr>
      <w:r>
        <w:t xml:space="preserve">相关板块：智慧农业、节水灌溉、农机、生物防治、肥料</w:t>
      </w:r>
    </w:p>
    <w:p>
      <w:pPr>
        <w:numPr>
          <w:ilvl w:val="0"/>
          <w:numId w:val="1011"/>
        </w:numPr>
        <w:pStyle w:val="Compact"/>
      </w:pPr>
      <w:r>
        <w:t xml:space="preserve">核心解读：智慧水闸、墒情监测、</w:t>
      </w:r>
      <w:r>
        <w:t xml:space="preserve">“</w:t>
      </w:r>
      <w:r>
        <w:t xml:space="preserve">一喷多促</w:t>
      </w:r>
      <w:r>
        <w:t xml:space="preserve">”</w:t>
      </w:r>
      <w:r>
        <w:t xml:space="preserve">和绿色防控等措施强化粮食安全与农业科技应用。</w:t>
      </w:r>
    </w:p>
    <w:p>
      <w:pPr>
        <w:numPr>
          <w:ilvl w:val="0"/>
          <w:numId w:val="1011"/>
        </w:numPr>
        <w:pStyle w:val="Compact"/>
      </w:pPr>
      <w:r>
        <w:t xml:space="preserve">验证条件：农业科技、灌溉和农机方向出现政策订单及板块联动；若缺少资金确认则只跟踪。</w:t>
      </w:r>
    </w:p>
    <w:p>
      <w:pPr>
        <w:pStyle w:val="Heading4"/>
      </w:pPr>
      <w:bookmarkStart w:id="34" w:name="我国将构建约6万公里精品自驾旅游公路"/>
      <w:r>
        <w:t xml:space="preserve">我国将构建约6万公里精品自驾旅游公路</w:t>
      </w:r>
      <w:bookmarkEnd w:id="34"/>
    </w:p>
    <w:p>
      <w:pPr>
        <w:numPr>
          <w:ilvl w:val="0"/>
          <w:numId w:val="1012"/>
        </w:numPr>
        <w:pStyle w:val="Compact"/>
      </w:pPr>
      <w:r>
        <w:t xml:space="preserve">A股影响：偏利好</w:t>
      </w:r>
    </w:p>
    <w:p>
      <w:pPr>
        <w:numPr>
          <w:ilvl w:val="0"/>
          <w:numId w:val="1012"/>
        </w:numPr>
        <w:pStyle w:val="Compact"/>
      </w:pPr>
      <w:r>
        <w:t xml:space="preserve">相关板块：旅游景区、公路建设、露营经济、汽车后市场</w:t>
      </w:r>
    </w:p>
    <w:p>
      <w:pPr>
        <w:numPr>
          <w:ilvl w:val="0"/>
          <w:numId w:val="1012"/>
        </w:numPr>
        <w:pStyle w:val="Compact"/>
      </w:pPr>
      <w:r>
        <w:t xml:space="preserve">核心解读：</w:t>
      </w:r>
      <w:r>
        <w:t xml:space="preserve">“</w:t>
      </w:r>
      <w:r>
        <w:t xml:space="preserve">十五五</w:t>
      </w:r>
      <w:r>
        <w:t xml:space="preserve">”</w:t>
      </w:r>
      <w:r>
        <w:t xml:space="preserve">期间形成</w:t>
      </w:r>
      <w:r>
        <w:t xml:space="preserve">“</w:t>
      </w:r>
      <w:r>
        <w:t xml:space="preserve">三环、四横、五纵</w:t>
      </w:r>
      <w:r>
        <w:t xml:space="preserve">”</w:t>
      </w:r>
      <w:r>
        <w:t xml:space="preserve">主骨架，利好沿线文旅和交通基础设施的中期需求。</w:t>
      </w:r>
    </w:p>
    <w:p>
      <w:pPr>
        <w:numPr>
          <w:ilvl w:val="0"/>
          <w:numId w:val="1012"/>
        </w:numPr>
        <w:pStyle w:val="Compact"/>
      </w:pPr>
      <w:r>
        <w:t xml:space="preserve">验证条件：后续专项规划、投资金额及项目招标落地；若仅规划预期而无资本开支，则短线影响有限。</w:t>
      </w:r>
    </w:p>
    <w:p>
      <w:pPr>
        <w:pStyle w:val="Heading4"/>
      </w:pPr>
      <w:bookmarkStart w:id="35" w:name="暑期档电影观影场次和人数再创新高-电影全产业链产值超4100亿元"/>
      <w:r>
        <w:t xml:space="preserve">2026暑期档电影观影场次和人数再创新高 电影全产业链产值超4100亿元</w:t>
      </w:r>
      <w:bookmarkEnd w:id="35"/>
    </w:p>
    <w:p>
      <w:pPr>
        <w:numPr>
          <w:ilvl w:val="0"/>
          <w:numId w:val="1013"/>
        </w:numPr>
        <w:pStyle w:val="Compact"/>
      </w:pPr>
      <w:r>
        <w:t xml:space="preserve">A股影响：偏利好</w:t>
      </w:r>
    </w:p>
    <w:p>
      <w:pPr>
        <w:numPr>
          <w:ilvl w:val="0"/>
          <w:numId w:val="1013"/>
        </w:numPr>
        <w:pStyle w:val="Compact"/>
      </w:pPr>
      <w:r>
        <w:t xml:space="preserve">相关板块：影视院线、内容制作、文旅消费、线下娱乐</w:t>
      </w:r>
    </w:p>
    <w:p>
      <w:pPr>
        <w:numPr>
          <w:ilvl w:val="0"/>
          <w:numId w:val="1013"/>
        </w:numPr>
        <w:pStyle w:val="Compact"/>
      </w:pPr>
      <w:r>
        <w:t xml:space="preserve">核心解读：暑期档观影人次超过2.9亿、票房累计超过106亿元，电影全产业链产值超过4100亿元，消费热度具有真实数据支撑。</w:t>
      </w:r>
    </w:p>
    <w:p>
      <w:pPr>
        <w:numPr>
          <w:ilvl w:val="0"/>
          <w:numId w:val="1013"/>
        </w:numPr>
        <w:pStyle w:val="Compact"/>
      </w:pPr>
      <w:r>
        <w:t xml:space="preserve">验证条件：影视院线板块成交放大、龙头走势强于指数；若高开低走或票房增速不能转化为业绩，则不追涨。</w:t>
      </w:r>
    </w:p>
    <w:p>
      <w:pPr>
        <w:pStyle w:val="Heading4"/>
      </w:pPr>
      <w:bookmarkStart w:id="36" w:name="国内联播快讯"/>
      <w:r>
        <w:t xml:space="preserve">国内联播快讯</w:t>
      </w:r>
      <w:bookmarkEnd w:id="36"/>
    </w:p>
    <w:p>
      <w:pPr>
        <w:numPr>
          <w:ilvl w:val="0"/>
          <w:numId w:val="1014"/>
        </w:numPr>
        <w:pStyle w:val="Compact"/>
      </w:pPr>
      <w:r>
        <w:t xml:space="preserve">A股影响：偏利好</w:t>
      </w:r>
    </w:p>
    <w:p>
      <w:pPr>
        <w:numPr>
          <w:ilvl w:val="0"/>
          <w:numId w:val="1014"/>
        </w:numPr>
        <w:pStyle w:val="Compact"/>
      </w:pPr>
      <w:r>
        <w:t xml:space="preserve">相关板块：水利建设、灌区改造、钢铁智能制造、机器人、超高清视听、人工智能</w:t>
      </w:r>
    </w:p>
    <w:p>
      <w:pPr>
        <w:numPr>
          <w:ilvl w:val="0"/>
          <w:numId w:val="1014"/>
        </w:numPr>
        <w:pStyle w:val="Compact"/>
      </w:pPr>
      <w:r>
        <w:t xml:space="preserve">核心解读：中央资金158亿元支持13处新建大型灌区和109处改造；机器人大会展示超3000件展品；钢铁智能制造国际标准发布，产业催化较集中。</w:t>
      </w:r>
    </w:p>
    <w:p>
      <w:pPr>
        <w:numPr>
          <w:ilvl w:val="0"/>
          <w:numId w:val="1014"/>
        </w:numPr>
        <w:pStyle w:val="Compact"/>
      </w:pPr>
      <w:r>
        <w:t xml:space="preserve">验证条件：水利、机器人、工业软件至少一条线出现资金净流入和成交扩散；缺少资金榜单时盘前只列观察。</w:t>
      </w:r>
    </w:p>
    <w:p>
      <w:pPr>
        <w:pStyle w:val="Heading4"/>
      </w:pPr>
      <w:bookmarkStart w:id="37" w:name="美总统称不与伊朗进行任何对话-伊朗称继续关闭霍尔木兹海峡直至美方满足条件"/>
      <w:r>
        <w:t xml:space="preserve">美总统称不与伊朗进行任何对话 伊朗称继续关闭霍尔木兹海峡直至美方满足条件</w:t>
      </w:r>
      <w:bookmarkEnd w:id="37"/>
    </w:p>
    <w:p>
      <w:pPr>
        <w:numPr>
          <w:ilvl w:val="0"/>
          <w:numId w:val="1015"/>
        </w:numPr>
        <w:pStyle w:val="Compact"/>
      </w:pPr>
      <w:r>
        <w:t xml:space="preserve">A股影响：偏利空</w:t>
      </w:r>
    </w:p>
    <w:p>
      <w:pPr>
        <w:numPr>
          <w:ilvl w:val="0"/>
          <w:numId w:val="1015"/>
        </w:numPr>
        <w:pStyle w:val="Compact"/>
      </w:pPr>
      <w:r>
        <w:t xml:space="preserve">相关板块：油气开采偏受益；航空运输、化工下游、全球成长资产承压</w:t>
      </w:r>
    </w:p>
    <w:p>
      <w:pPr>
        <w:numPr>
          <w:ilvl w:val="0"/>
          <w:numId w:val="1015"/>
        </w:numPr>
        <w:pStyle w:val="Compact"/>
      </w:pPr>
      <w:r>
        <w:t xml:space="preserve">核心解读：霍尔木兹海峡关闭风险和美国30年期国债收益率5.31%的报道共同抬升能源、通胀与估值压力，是今日最重要外部风险。</w:t>
      </w:r>
    </w:p>
    <w:p>
      <w:pPr>
        <w:numPr>
          <w:ilvl w:val="0"/>
          <w:numId w:val="1015"/>
        </w:numPr>
        <w:pStyle w:val="Compact"/>
      </w:pPr>
      <w:r>
        <w:t xml:space="preserve">验证条件：观察油价、黄金是否继续走高及成长指数是否再度走弱；若局势缓和且油价回落，风险映射减弱。</w:t>
      </w:r>
    </w:p>
    <w:p>
      <w:pPr>
        <w:pStyle w:val="Heading4"/>
      </w:pPr>
      <w:bookmarkStart w:id="38" w:name="国际联播快讯"/>
      <w:r>
        <w:t xml:space="preserve">国际联播快讯</w:t>
      </w:r>
      <w:bookmarkEnd w:id="38"/>
    </w:p>
    <w:p>
      <w:pPr>
        <w:numPr>
          <w:ilvl w:val="0"/>
          <w:numId w:val="1016"/>
        </w:numPr>
        <w:pStyle w:val="Compact"/>
      </w:pPr>
      <w:r>
        <w:t xml:space="preserve">A股影响：偏利空</w:t>
      </w:r>
    </w:p>
    <w:p>
      <w:pPr>
        <w:numPr>
          <w:ilvl w:val="0"/>
          <w:numId w:val="1016"/>
        </w:numPr>
        <w:pStyle w:val="Compact"/>
      </w:pPr>
      <w:r>
        <w:t xml:space="preserve">相关板块：医药防疫、油气安全、工业安全；整体风险偏好承压</w:t>
      </w:r>
    </w:p>
    <w:p>
      <w:pPr>
        <w:numPr>
          <w:ilvl w:val="0"/>
          <w:numId w:val="1016"/>
        </w:numPr>
        <w:pStyle w:val="Compact"/>
      </w:pPr>
      <w:r>
        <w:t xml:space="preserve">核心解读：叙利亚局势升级、刚果（金）埃博拉疫情及美国能源工业设施事故，强化地缘、公共卫生和供应链不确定性。</w:t>
      </w:r>
    </w:p>
    <w:p>
      <w:pPr>
        <w:numPr>
          <w:ilvl w:val="0"/>
          <w:numId w:val="1016"/>
        </w:numPr>
        <w:pStyle w:val="Compact"/>
      </w:pPr>
      <w:r>
        <w:t xml:space="preserve">验证条件：关注避险资产、医药防疫与能源板块联动；若事件未继续扩散，则不宜进行高位事件追涨。</w:t>
      </w:r>
    </w:p>
    <w:p>
      <w:r>
        <w:pict>
          <v:rect style="width:0;height:1.5pt" o:hralign="center" o:hrstd="t" o:hr="t"/>
        </w:pict>
      </w:r>
    </w:p>
    <w:p>
      <w:pPr>
        <w:pStyle w:val="Heading2"/>
      </w:pPr>
      <w:bookmarkStart w:id="39" w:name="今日重要公告"/>
      <w:r>
        <w:t xml:space="preserve">📋 今日重要公告</w:t>
      </w:r>
      <w:bookmarkEnd w:id="39"/>
    </w:p>
    <w:p>
      <w:pPr>
        <w:numPr>
          <w:ilvl w:val="0"/>
          <w:numId w:val="1017"/>
        </w:numPr>
        <w:pStyle w:val="Compact"/>
      </w:pPr>
      <w:r>
        <w:t xml:space="preserve">⚠️ 东方财富公告接口返回</w:t>
      </w:r>
      <w:r>
        <w:t xml:space="preserve"> </w:t>
      </w:r>
      <w:r>
        <w:rPr>
          <w:b/>
        </w:rPr>
        <w:t xml:space="preserve">HTTP 567</w:t>
      </w:r>
      <w:r>
        <w:t xml:space="preserve">，增减持、解禁、业绩、停复牌、重组及监管问询榜单均为</w:t>
      </w:r>
      <w:r>
        <w:rPr>
          <w:b/>
        </w:rPr>
        <w:t xml:space="preserve">未核验</w:t>
      </w:r>
      <w:r>
        <w:t xml:space="preserve">。</w:t>
      </w:r>
    </w:p>
    <w:p>
      <w:pPr>
        <w:numPr>
          <w:ilvl w:val="0"/>
          <w:numId w:val="1017"/>
        </w:numPr>
        <w:pStyle w:val="Compact"/>
      </w:pPr>
      <w:r>
        <w:t xml:space="preserve">🚫 今日不得依据</w:t>
      </w:r>
      <w:r>
        <w:t xml:space="preserve">“</w:t>
      </w:r>
      <w:r>
        <w:t xml:space="preserve">没有公告</w:t>
      </w:r>
      <w:r>
        <w:t xml:space="preserve">”</w:t>
      </w:r>
      <w:r>
        <w:t xml:space="preserve">做判断；持仓与候选股开盘前需再次核对交易所公告。</w:t>
      </w:r>
    </w:p>
    <w:p>
      <w:r>
        <w:pict>
          <v:rect style="width:0;height:1.5pt" o:hralign="center" o:hrstd="t" o:hr="t"/>
        </w:pict>
      </w:r>
    </w:p>
    <w:p>
      <w:pPr>
        <w:pStyle w:val="Heading2"/>
      </w:pPr>
      <w:bookmarkStart w:id="40" w:name="今日经济数据与事件"/>
      <w:r>
        <w:t xml:space="preserve">📅 今日经济数据与事件</w:t>
      </w:r>
      <w:bookmarkEnd w:id="40"/>
    </w:p>
    <w:p>
      <w:pPr>
        <w:numPr>
          <w:ilvl w:val="0"/>
          <w:numId w:val="1018"/>
        </w:numPr>
        <w:pStyle w:val="Compact"/>
      </w:pPr>
      <w:r>
        <w:t xml:space="preserve">⚠️ 国内CPI/PPI/PMI/GDP、社融/M2、MLF/LPR/逆回购，以及海外通胀、就业和央行会议日程未进入采集JSON，均为</w:t>
      </w:r>
      <w:r>
        <w:rPr>
          <w:b/>
        </w:rPr>
        <w:t xml:space="preserve">未核验</w:t>
      </w:r>
      <w:r>
        <w:t xml:space="preserve">。</w:t>
      </w:r>
    </w:p>
    <w:p>
      <w:pPr>
        <w:numPr>
          <w:ilvl w:val="0"/>
          <w:numId w:val="1018"/>
        </w:numPr>
        <w:pStyle w:val="Compact"/>
      </w:pPr>
      <w:r>
        <w:t xml:space="preserve">💡 执行要求：若盘中遇到央行操作、宏观数据或海外利率突发消息，先降低仓位，待指数与量能完成二次确认。</w:t>
      </w:r>
    </w:p>
    <w:p>
      <w:r>
        <w:pict>
          <v:rect style="width:0;height:1.5pt" o:hralign="center" o:hrstd="t" o:hr="t"/>
        </w:pict>
      </w:r>
    </w:p>
    <w:p>
      <w:pPr>
        <w:pStyle w:val="Heading2"/>
      </w:pPr>
      <w:bookmarkStart w:id="41" w:name="全球重要事件"/>
      <w:r>
        <w:t xml:space="preserve">🌍 全球重要事件</w:t>
      </w:r>
      <w:bookmarkEnd w:id="41"/>
    </w:p>
    <w:p>
      <w:pPr>
        <w:numPr>
          <w:ilvl w:val="0"/>
          <w:numId w:val="1019"/>
        </w:numPr>
        <w:pStyle w:val="Compact"/>
      </w:pPr>
      <w:r>
        <w:t xml:space="preserve">⚠️</w:t>
      </w:r>
      <w:r>
        <w:t xml:space="preserve"> </w:t>
      </w:r>
      <w:r>
        <w:rPr>
          <w:b/>
        </w:rPr>
        <w:t xml:space="preserve">美伊与霍尔木兹海峡</w:t>
      </w:r>
      <w:r>
        <w:t xml:space="preserve">：原油84.581、涨0.23%，若局势继续升级，油气上游相对受益，航空、航运成本敏感环节和化工下游承压。</w:t>
      </w:r>
    </w:p>
    <w:p>
      <w:pPr>
        <w:numPr>
          <w:ilvl w:val="0"/>
          <w:numId w:val="1019"/>
        </w:numPr>
        <w:pStyle w:val="Compact"/>
      </w:pPr>
      <w:r>
        <w:t xml:space="preserve">📉</w:t>
      </w:r>
      <w:r>
        <w:t xml:space="preserve"> </w:t>
      </w:r>
      <w:r>
        <w:rPr>
          <w:b/>
        </w:rPr>
        <w:t xml:space="preserve">美国长期利率风险</w:t>
      </w:r>
      <w:r>
        <w:t xml:space="preserve">：央视报道美国30年期国债收益率曾达5.31%，高利率可能压制全球成长资产估值。</w:t>
      </w:r>
    </w:p>
    <w:p>
      <w:pPr>
        <w:numPr>
          <w:ilvl w:val="0"/>
          <w:numId w:val="1019"/>
        </w:numPr>
        <w:pStyle w:val="Compact"/>
      </w:pPr>
      <w:r>
        <w:t xml:space="preserve">🦠</w:t>
      </w:r>
      <w:r>
        <w:t xml:space="preserve"> </w:t>
      </w:r>
      <w:r>
        <w:rPr>
          <w:b/>
        </w:rPr>
        <w:t xml:space="preserve">刚果（金）埃博拉疫情</w:t>
      </w:r>
      <w:r>
        <w:t xml:space="preserve">：确诊病例达到5021例、死亡2378例；医药防疫可能受事件驱动，但不得在无A股资金确认时追高。</w:t>
      </w:r>
    </w:p>
    <w:p>
      <w:pPr>
        <w:numPr>
          <w:ilvl w:val="0"/>
          <w:numId w:val="1019"/>
        </w:numPr>
        <w:pStyle w:val="Compact"/>
      </w:pPr>
      <w:r>
        <w:t xml:space="preserve">🚀</w:t>
      </w:r>
      <w:r>
        <w:t xml:space="preserve"> </w:t>
      </w:r>
      <w:r>
        <w:rPr>
          <w:b/>
        </w:rPr>
        <w:t xml:space="preserve">商业航天与嫦娥七号</w:t>
      </w:r>
      <w:r>
        <w:t xml:space="preserve">：国内技术突破与任务节点叠加，是今日最清晰政策事件线。</w:t>
      </w:r>
    </w:p>
    <w:p>
      <w:r>
        <w:pict>
          <v:rect style="width:0;height:1.5pt" o:hralign="center" o:hrstd="t" o:hr="t"/>
        </w:pict>
      </w:r>
    </w:p>
    <w:p>
      <w:pPr>
        <w:pStyle w:val="Heading2"/>
      </w:pPr>
      <w:bookmarkStart w:id="42" w:name="昨日复盘要点"/>
      <w:r>
        <w:t xml:space="preserve">📊 昨日复盘要点</w:t>
      </w:r>
      <w:bookmarkEnd w:id="42"/>
    </w:p>
    <w:p>
      <w:pPr>
        <w:numPr>
          <w:ilvl w:val="0"/>
          <w:numId w:val="1020"/>
        </w:numPr>
        <w:pStyle w:val="Compact"/>
      </w:pPr>
      <w:r>
        <w:t xml:space="preserve">📉 上证指数</w:t>
      </w:r>
      <w:r>
        <w:t xml:space="preserve"> </w:t>
      </w:r>
      <w:r>
        <w:rPr>
          <w:b/>
        </w:rPr>
        <w:t xml:space="preserve">3894.4224，-2.4029%</w:t>
      </w:r>
      <w:r>
        <w:t xml:space="preserve">；深证成指</w:t>
      </w:r>
      <w:r>
        <w:t xml:space="preserve"> </w:t>
      </w:r>
      <w:r>
        <w:rPr>
          <w:b/>
        </w:rPr>
        <w:t xml:space="preserve">13890.152，-5.0083%</w:t>
      </w:r>
      <w:r>
        <w:t xml:space="preserve">；创业板指</w:t>
      </w:r>
      <w:r>
        <w:t xml:space="preserve"> </w:t>
      </w:r>
      <w:r>
        <w:rPr>
          <w:b/>
        </w:rPr>
        <w:t xml:space="preserve">3473.493，-6.2628%</w:t>
      </w:r>
      <w:r>
        <w:t xml:space="preserve">。</w:t>
      </w:r>
    </w:p>
    <w:p>
      <w:pPr>
        <w:numPr>
          <w:ilvl w:val="0"/>
          <w:numId w:val="1020"/>
        </w:numPr>
        <w:pStyle w:val="Compact"/>
      </w:pPr>
      <w:r>
        <w:t xml:space="preserve">📉 科创50</w:t>
      </w:r>
      <w:r>
        <w:t xml:space="preserve"> </w:t>
      </w:r>
      <w:r>
        <w:rPr>
          <w:b/>
        </w:rPr>
        <w:t xml:space="preserve">1667.5155，-6.8882%</w:t>
      </w:r>
      <w:r>
        <w:t xml:space="preserve">；沪深300</w:t>
      </w:r>
      <w:r>
        <w:t xml:space="preserve"> </w:t>
      </w:r>
      <w:r>
        <w:rPr>
          <w:b/>
        </w:rPr>
        <w:t xml:space="preserve">4588.6955，-2.9015%</w:t>
      </w:r>
      <w:r>
        <w:t xml:space="preserve">。新浪、东方财富、腾讯三源点位与涨跌幅交叉校验一致。</w:t>
      </w:r>
    </w:p>
    <w:p>
      <w:pPr>
        <w:numPr>
          <w:ilvl w:val="0"/>
          <w:numId w:val="1020"/>
        </w:numPr>
        <w:pStyle w:val="Compact"/>
      </w:pPr>
      <w:r>
        <w:t xml:space="preserve">🟢🔴 同花顺单源涨跌家数：上涨</w:t>
      </w:r>
      <w:r>
        <w:t xml:space="preserve"> </w:t>
      </w:r>
      <w:r>
        <w:rPr>
          <w:b/>
        </w:rPr>
        <w:t xml:space="preserve">449</w:t>
      </w:r>
      <w:r>
        <w:t xml:space="preserve">、下跌</w:t>
      </w:r>
      <w:r>
        <w:t xml:space="preserve"> </w:t>
      </w:r>
      <w:r>
        <w:rPr>
          <w:b/>
        </w:rPr>
        <w:t xml:space="preserve">5069</w:t>
      </w:r>
      <w:r>
        <w:t xml:space="preserve">、平盘</w:t>
      </w:r>
      <w:r>
        <w:t xml:space="preserve"> </w:t>
      </w:r>
      <w:r>
        <w:rPr>
          <w:b/>
        </w:rPr>
        <w:t xml:space="preserve">23</w:t>
      </w:r>
      <w:r>
        <w:t xml:space="preserve">；涨停</w:t>
      </w:r>
      <w:r>
        <w:t xml:space="preserve"> </w:t>
      </w:r>
      <w:r>
        <w:rPr>
          <w:b/>
        </w:rPr>
        <w:t xml:space="preserve">37</w:t>
      </w:r>
      <w:r>
        <w:t xml:space="preserve">、跌停</w:t>
      </w:r>
      <w:r>
        <w:t xml:space="preserve"> </w:t>
      </w:r>
      <w:r>
        <w:rPr>
          <w:b/>
        </w:rPr>
        <w:t xml:space="preserve">119</w:t>
      </w:r>
      <w:r>
        <w:t xml:space="preserve">，赚钱效应处于极弱区间。</w:t>
      </w:r>
    </w:p>
    <w:p>
      <w:pPr>
        <w:numPr>
          <w:ilvl w:val="0"/>
          <w:numId w:val="1020"/>
        </w:numPr>
        <w:pStyle w:val="Compact"/>
      </w:pPr>
      <w:r>
        <w:t xml:space="preserve">💰 同花顺单源确认全市场成交额</w:t>
      </w:r>
      <w:r>
        <w:t xml:space="preserve"> </w:t>
      </w:r>
      <w:r>
        <w:rPr>
          <w:b/>
        </w:rPr>
        <w:t xml:space="preserve">25300.11亿元</w:t>
      </w:r>
      <w:r>
        <w:t xml:space="preserve">；由于</w:t>
      </w:r>
      <w:r>
        <w:t xml:space="preserve"> </w:t>
      </w:r>
      <w:r>
        <w:rPr>
          <w:rStyle w:val="VerbatimChar"/>
        </w:rPr>
        <w:t xml:space="preserve">turnover_comparison_scope=unverified</w:t>
      </w:r>
      <w:r>
        <w:t xml:space="preserve">，不得使用1102.33亿元变化额推导同比例放量结论。</w:t>
      </w:r>
    </w:p>
    <w:p>
      <w:pPr>
        <w:numPr>
          <w:ilvl w:val="0"/>
          <w:numId w:val="1020"/>
        </w:numPr>
        <w:pStyle w:val="Compact"/>
      </w:pPr>
      <w:r>
        <w:t xml:space="preserve">⚠️ 资金流、板块涨跌榜、活跃个股及涨跌停样本缺失，昨日</w:t>
      </w:r>
      <w:r>
        <w:t xml:space="preserve">“</w:t>
      </w:r>
      <w:r>
        <w:t xml:space="preserve">主力流入/流出TOP10</w:t>
      </w:r>
      <w:r>
        <w:t xml:space="preserve">”</w:t>
      </w:r>
      <w:r>
        <w:t xml:space="preserve">与强势板块延续性均为</w:t>
      </w:r>
      <w:r>
        <w:rPr>
          <w:b/>
        </w:rPr>
        <w:t xml:space="preserve">未核验</w:t>
      </w:r>
      <w:r>
        <w:t xml:space="preserve">。</w:t>
      </w:r>
    </w:p>
    <w:p>
      <w:r>
        <w:pict>
          <v:rect style="width:0;height:1.5pt" o:hralign="center" o:hrstd="t" o:hr="t"/>
        </w:pict>
      </w:r>
    </w:p>
    <w:p>
      <w:pPr>
        <w:pStyle w:val="Heading2"/>
      </w:pPr>
      <w:bookmarkStart w:id="43" w:name="资金流向与数据缺口"/>
      <w:r>
        <w:t xml:space="preserve">💰 资金流向与数据缺口</w:t>
      </w:r>
      <w:bookmarkEnd w:id="43"/>
    </w:p>
    <w:p>
      <w:pPr>
        <w:numPr>
          <w:ilvl w:val="0"/>
          <w:numId w:val="1021"/>
        </w:numPr>
        <w:pStyle w:val="Compact"/>
      </w:pPr>
      <w:r>
        <w:t xml:space="preserve">💰</w:t>
      </w:r>
      <w:r>
        <w:t xml:space="preserve"> </w:t>
      </w:r>
      <w:r>
        <w:rPr>
          <w:b/>
        </w:rPr>
        <w:t xml:space="preserve">主力资金流入TOP10：未核验</w:t>
      </w:r>
      <w:r>
        <w:t xml:space="preserve">。东方财富资金流接口返回HTTP 502，采集JSON无可用榜单，禁止自行补齐板块或金额。</w:t>
      </w:r>
    </w:p>
    <w:p>
      <w:pPr>
        <w:numPr>
          <w:ilvl w:val="0"/>
          <w:numId w:val="1021"/>
        </w:numPr>
        <w:pStyle w:val="Compact"/>
      </w:pPr>
      <w:r>
        <w:t xml:space="preserve">⚠️</w:t>
      </w:r>
      <w:r>
        <w:t xml:space="preserve"> </w:t>
      </w:r>
      <w:r>
        <w:rPr>
          <w:b/>
        </w:rPr>
        <w:t xml:space="preserve">主力资金流出TOP10：未核验</w:t>
      </w:r>
      <w:r>
        <w:t xml:space="preserve">。同一接口失败，不能把空结果写成</w:t>
      </w:r>
      <w:r>
        <w:t xml:space="preserve">“</w:t>
      </w:r>
      <w:r>
        <w:t xml:space="preserve">无流出</w:t>
      </w:r>
      <w:r>
        <w:t xml:space="preserve">”</w:t>
      </w:r>
      <w:r>
        <w:t xml:space="preserve">。</w:t>
      </w:r>
    </w:p>
    <w:p>
      <w:pPr>
        <w:numPr>
          <w:ilvl w:val="0"/>
          <w:numId w:val="1021"/>
        </w:numPr>
        <w:pStyle w:val="Compact"/>
      </w:pPr>
      <w:r>
        <w:t xml:space="preserve">🚫 今日所有板块交易必须以开盘后真实资金流和成交扩散作为触发条件；资金榜单恢复前，方向优先级只能是预案，不是既成结论。</w:t>
      </w:r>
    </w:p>
    <w:p>
      <w:r>
        <w:pict>
          <v:rect style="width:0;height:1.5pt" o:hralign="center" o:hrstd="t" o:hr="t"/>
        </w:pict>
      </w:r>
    </w:p>
    <w:p>
      <w:pPr>
        <w:pStyle w:val="Heading2"/>
      </w:pPr>
      <w:bookmarkStart w:id="44" w:name="今日操作策略"/>
      <w:r>
        <w:t xml:space="preserve">🎯 今日操作策略</w:t>
      </w:r>
      <w:bookmarkEnd w:id="44"/>
    </w:p>
    <w:p>
      <w:pPr>
        <w:numPr>
          <w:ilvl w:val="0"/>
          <w:numId w:val="1022"/>
        </w:numPr>
        <w:pStyle w:val="Compact"/>
      </w:pPr>
      <w:r>
        <w:t xml:space="preserve">🎭</w:t>
      </w:r>
      <w:r>
        <w:t xml:space="preserve"> </w:t>
      </w:r>
      <w:r>
        <w:rPr>
          <w:b/>
        </w:rPr>
        <w:t xml:space="preserve">市场预判：偏弱环境中的高波动修复预期</w:t>
      </w:r>
      <w:r>
        <w:t xml:space="preserve">。A50上涨0.42%提供情绪缓冲，但昨日5069只下跌、119只跌停，先看止跌而不是直接抄底。</w:t>
      </w:r>
    </w:p>
    <w:p>
      <w:pPr>
        <w:numPr>
          <w:ilvl w:val="0"/>
          <w:numId w:val="1022"/>
        </w:numPr>
        <w:pStyle w:val="Compact"/>
      </w:pPr>
      <w:r>
        <w:t xml:space="preserve">📈</w:t>
      </w:r>
      <w:r>
        <w:t xml:space="preserve"> </w:t>
      </w:r>
      <w:r>
        <w:rPr>
          <w:b/>
        </w:rPr>
        <w:t xml:space="preserve">关键观察</w:t>
      </w:r>
      <w:r>
        <w:t xml:space="preserve">：沪指能否重新站稳</w:t>
      </w:r>
      <w:r>
        <w:t xml:space="preserve"> </w:t>
      </w:r>
      <w:r>
        <w:rPr>
          <w:b/>
        </w:rPr>
        <w:t xml:space="preserve">3900点</w:t>
      </w:r>
      <w:r>
        <w:t xml:space="preserve">；创业板和科创50能否止跌；上涨家数能否显著改善；商业航天与银行能否获得真实资金流。</w:t>
      </w:r>
    </w:p>
    <w:p>
      <w:pPr>
        <w:numPr>
          <w:ilvl w:val="0"/>
          <w:numId w:val="1022"/>
        </w:numPr>
        <w:pStyle w:val="Compact"/>
      </w:pPr>
      <w:r>
        <w:t xml:space="preserve">💡</w:t>
      </w:r>
      <w:r>
        <w:t xml:space="preserve"> </w:t>
      </w:r>
      <w:r>
        <w:rPr>
          <w:b/>
        </w:rPr>
        <w:t xml:space="preserve">激进型</w:t>
      </w:r>
      <w:r>
        <w:t xml:space="preserve">：仓位上限</w:t>
      </w:r>
      <w:r>
        <w:t xml:space="preserve"> </w:t>
      </w:r>
      <w:r>
        <w:rPr>
          <w:b/>
        </w:rPr>
        <w:t xml:space="preserve">40%</w:t>
      </w:r>
      <w:r>
        <w:t xml:space="preserve">，只做率先放量回流且龙头不炸板的方向；高开过度不追。</w:t>
      </w:r>
    </w:p>
    <w:p>
      <w:pPr>
        <w:numPr>
          <w:ilvl w:val="0"/>
          <w:numId w:val="1022"/>
        </w:numPr>
        <w:pStyle w:val="Compact"/>
      </w:pPr>
      <w:r>
        <w:t xml:space="preserve">💡</w:t>
      </w:r>
      <w:r>
        <w:t xml:space="preserve"> </w:t>
      </w:r>
      <w:r>
        <w:rPr>
          <w:b/>
        </w:rPr>
        <w:t xml:space="preserve">均衡型</w:t>
      </w:r>
      <w:r>
        <w:t xml:space="preserve">：仓位上限</w:t>
      </w:r>
      <w:r>
        <w:t xml:space="preserve"> </w:t>
      </w:r>
      <w:r>
        <w:rPr>
          <w:b/>
        </w:rPr>
        <w:t xml:space="preserve">25%</w:t>
      </w:r>
      <w:r>
        <w:t xml:space="preserve">，等待指数回稳与板块净流入共振后分批参与。</w:t>
      </w:r>
    </w:p>
    <w:p>
      <w:pPr>
        <w:numPr>
          <w:ilvl w:val="0"/>
          <w:numId w:val="1022"/>
        </w:numPr>
        <w:pStyle w:val="Compact"/>
      </w:pPr>
      <w:r>
        <w:t xml:space="preserve">💡</w:t>
      </w:r>
      <w:r>
        <w:t xml:space="preserve"> </w:t>
      </w:r>
      <w:r>
        <w:rPr>
          <w:b/>
        </w:rPr>
        <w:t xml:space="preserve">保守型</w:t>
      </w:r>
      <w:r>
        <w:t xml:space="preserve">：仓位上限</w:t>
      </w:r>
      <w:r>
        <w:t xml:space="preserve"> </w:t>
      </w:r>
      <w:r>
        <w:rPr>
          <w:b/>
        </w:rPr>
        <w:t xml:space="preserve">10%</w:t>
      </w:r>
      <w:r>
        <w:t xml:space="preserve">，优先现金和防御持仓；资金流榜单恢复前不扩张风险敞口。</w:t>
      </w:r>
    </w:p>
    <w:p>
      <w:pPr>
        <w:numPr>
          <w:ilvl w:val="0"/>
          <w:numId w:val="1022"/>
        </w:numPr>
        <w:pStyle w:val="Compact"/>
      </w:pPr>
      <w:r>
        <w:t xml:space="preserve">⚠️</w:t>
      </w:r>
      <w:r>
        <w:t xml:space="preserve"> </w:t>
      </w:r>
      <w:r>
        <w:rPr>
          <w:b/>
        </w:rPr>
        <w:t xml:space="preserve">风险提示</w:t>
      </w:r>
      <w:r>
        <w:t xml:space="preserve">：指数二次下探、科技高位退潮、中东升级、公告缺失及资金数据中断均可能放大误判。</w:t>
      </w:r>
    </w:p>
    <w:p>
      <w:r>
        <w:pict>
          <v:rect style="width:0;height:1.5pt" o:hralign="center" o:hrstd="t" o:hr="t"/>
        </w:pict>
      </w:r>
    </w:p>
    <w:p>
      <w:pPr>
        <w:pStyle w:val="Heading2"/>
      </w:pPr>
      <w:bookmarkStart w:id="45" w:name="今日重点投资方向"/>
      <w:r>
        <w:t xml:space="preserve">🎯 今日重点投资方向</w:t>
      </w:r>
      <w:bookmarkEnd w:id="45"/>
    </w:p>
    <w:p>
      <w:pPr>
        <w:pStyle w:val="BlockText"/>
      </w:pPr>
      <w:r>
        <w:t xml:space="preserve">⚠️ 因资金流、板块表现、活跃股和涨跌停样本全部缺失，无法满足</w:t>
      </w:r>
      <w:r>
        <w:t xml:space="preserve">“</w:t>
      </w:r>
      <w:r>
        <w:t xml:space="preserve">板块涨幅+资金流+成交额+龙头扩散</w:t>
      </w:r>
      <w:r>
        <w:t xml:space="preserve">”</w:t>
      </w:r>
      <w:r>
        <w:t xml:space="preserve">的完整三类证据链。以下仅为条件式预案；未核验个股不列入核心名单。</w:t>
      </w:r>
    </w:p>
    <w:p>
      <w:pPr>
        <w:pStyle w:val="Heading3"/>
      </w:pPr>
      <w:bookmarkStart w:id="46" w:name="方向一商业航天重复使用火箭卫星组网优先级观察偏高"/>
      <w:r>
        <w:t xml:space="preserve">🚀 方向一：商业航天—重复使用火箭/卫星组网（优先级：观察偏高）</w:t>
      </w:r>
      <w:bookmarkEnd w:id="46"/>
    </w:p>
    <w:p>
      <w:pPr>
        <w:numPr>
          <w:ilvl w:val="0"/>
          <w:numId w:val="1023"/>
        </w:numPr>
        <w:pStyle w:val="Compact"/>
      </w:pPr>
      <w:r>
        <w:t xml:space="preserve">📌</w:t>
      </w:r>
      <w:r>
        <w:t xml:space="preserve"> </w:t>
      </w:r>
      <w:r>
        <w:rPr>
          <w:b/>
        </w:rPr>
        <w:t xml:space="preserve">证据链</w:t>
      </w:r>
      <w:r>
        <w:t xml:space="preserve">：我国首次实现火箭陆地回收；嫦娥七号进入发射前阶段；A50上涨0.42%提供外盘缓冲。板块涨幅、资金流、成交额和龙头样本均未核验。</w:t>
      </w:r>
    </w:p>
    <w:p>
      <w:pPr>
        <w:numPr>
          <w:ilvl w:val="0"/>
          <w:numId w:val="1023"/>
        </w:numPr>
        <w:pStyle w:val="Compact"/>
      </w:pPr>
      <w:r>
        <w:t xml:space="preserve">🔥</w:t>
      </w:r>
      <w:r>
        <w:t xml:space="preserve"> </w:t>
      </w:r>
      <w:r>
        <w:rPr>
          <w:b/>
        </w:rPr>
        <w:t xml:space="preserve">核心标的</w:t>
      </w:r>
      <w:r>
        <w:t xml:space="preserve">：采集JSON未提供该方向个股行情，暂不编造2-5只名单；开盘后从真实成交额与涨停扩散中筛选。</w:t>
      </w:r>
    </w:p>
    <w:p>
      <w:pPr>
        <w:numPr>
          <w:ilvl w:val="0"/>
          <w:numId w:val="1023"/>
        </w:numPr>
        <w:pStyle w:val="Compact"/>
      </w:pPr>
      <w:r>
        <w:t xml:space="preserve">💡</w:t>
      </w:r>
      <w:r>
        <w:t xml:space="preserve"> </w:t>
      </w:r>
      <w:r>
        <w:rPr>
          <w:b/>
        </w:rPr>
        <w:t xml:space="preserve">参与策略</w:t>
      </w:r>
      <w:r>
        <w:t xml:space="preserve">：激进者仅在板块放量且前排不炸板时小仓试错；稳健者等首次分歧回封或回踩承接；保守者只观察。</w:t>
      </w:r>
    </w:p>
    <w:p>
      <w:pPr>
        <w:numPr>
          <w:ilvl w:val="0"/>
          <w:numId w:val="1023"/>
        </w:numPr>
        <w:pStyle w:val="Compact"/>
      </w:pPr>
      <w:r>
        <w:t xml:space="preserve">✅</w:t>
      </w:r>
      <w:r>
        <w:t xml:space="preserve"> </w:t>
      </w:r>
      <w:r>
        <w:rPr>
          <w:b/>
        </w:rPr>
        <w:t xml:space="preserve">触发条件</w:t>
      </w:r>
      <w:r>
        <w:t xml:space="preserve">：板块主力净流入为正、成交扩散、龙头高开后能稳住开盘价。</w:t>
      </w:r>
    </w:p>
    <w:p>
      <w:pPr>
        <w:numPr>
          <w:ilvl w:val="0"/>
          <w:numId w:val="1023"/>
        </w:numPr>
        <w:pStyle w:val="Compact"/>
      </w:pPr>
      <w:r>
        <w:t xml:space="preserve">🚫</w:t>
      </w:r>
      <w:r>
        <w:t xml:space="preserve"> </w:t>
      </w:r>
      <w:r>
        <w:rPr>
          <w:b/>
        </w:rPr>
        <w:t xml:space="preserve">失效条件</w:t>
      </w:r>
      <w:r>
        <w:t xml:space="preserve">：高开低走、主力净流入转负、龙头炸板后无回封、指数继续放量下跌。</w:t>
      </w:r>
    </w:p>
    <w:p>
      <w:pPr>
        <w:numPr>
          <w:ilvl w:val="0"/>
          <w:numId w:val="1023"/>
        </w:numPr>
        <w:pStyle w:val="Compact"/>
      </w:pPr>
      <w:r>
        <w:t xml:space="preserve">⚠️</w:t>
      </w:r>
      <w:r>
        <w:t xml:space="preserve"> </w:t>
      </w:r>
      <w:r>
        <w:rPr>
          <w:b/>
        </w:rPr>
        <w:t xml:space="preserve">风险</w:t>
      </w:r>
      <w:r>
        <w:t xml:space="preserve">：事件一致性过高导致兑现，且缺少本轮个股多源校验。</w:t>
      </w:r>
    </w:p>
    <w:p>
      <w:pPr>
        <w:pStyle w:val="Heading3"/>
      </w:pPr>
      <w:bookmarkStart w:id="47" w:name="方向二银行低估值高股息防御优先级中"/>
      <w:r>
        <w:t xml:space="preserve">🏦 方向二：银行—低估值高股息防御（优先级：中）</w:t>
      </w:r>
      <w:bookmarkEnd w:id="47"/>
    </w:p>
    <w:p>
      <w:pPr>
        <w:numPr>
          <w:ilvl w:val="0"/>
          <w:numId w:val="1024"/>
        </w:numPr>
        <w:pStyle w:val="Compact"/>
      </w:pPr>
      <w:r>
        <w:t xml:space="preserve">📌</w:t>
      </w:r>
      <w:r>
        <w:t xml:space="preserve"> </w:t>
      </w:r>
      <w:r>
        <w:rPr>
          <w:b/>
        </w:rPr>
        <w:t xml:space="preserve">证据链</w:t>
      </w:r>
      <w:r>
        <w:t xml:space="preserve">：昨日上涨仅449只、下跌5069只，防御需求上升；工商银行逆势涨1.69%；华泰市场洞察也将银行列为相对抗跌方向，但该文本仅作补充。</w:t>
      </w:r>
    </w:p>
    <w:p>
      <w:pPr>
        <w:numPr>
          <w:ilvl w:val="0"/>
          <w:numId w:val="1024"/>
        </w:numPr>
        <w:pStyle w:val="Compact"/>
      </w:pPr>
      <w:r>
        <w:t xml:space="preserve">🔥</w:t>
      </w:r>
      <w:r>
        <w:t xml:space="preserve"> </w:t>
      </w:r>
      <w:r>
        <w:rPr>
          <w:b/>
        </w:rPr>
        <w:t xml:space="preserve">核心标的</w:t>
      </w:r>
      <w:r>
        <w:t xml:space="preserve">：工商银行（601398，7.80，+1.69%，华泰单源行情）；其余银行个股未进入采集JSON，不扩写未核验名单。</w:t>
      </w:r>
    </w:p>
    <w:p>
      <w:pPr>
        <w:numPr>
          <w:ilvl w:val="0"/>
          <w:numId w:val="1024"/>
        </w:numPr>
        <w:pStyle w:val="Compact"/>
      </w:pPr>
      <w:r>
        <w:t xml:space="preserve">💡</w:t>
      </w:r>
      <w:r>
        <w:t xml:space="preserve"> </w:t>
      </w:r>
      <w:r>
        <w:rPr>
          <w:b/>
        </w:rPr>
        <w:t xml:space="preserve">参与策略</w:t>
      </w:r>
      <w:r>
        <w:t xml:space="preserve">：激进者不追高；稳健者以持有强于新开仓；保守者把银行作为组合稳定器。</w:t>
      </w:r>
    </w:p>
    <w:p>
      <w:pPr>
        <w:numPr>
          <w:ilvl w:val="0"/>
          <w:numId w:val="1024"/>
        </w:numPr>
        <w:pStyle w:val="Compact"/>
      </w:pPr>
      <w:r>
        <w:t xml:space="preserve">✅</w:t>
      </w:r>
      <w:r>
        <w:t xml:space="preserve"> </w:t>
      </w:r>
      <w:r>
        <w:rPr>
          <w:b/>
        </w:rPr>
        <w:t xml:space="preserve">触发条件</w:t>
      </w:r>
      <w:r>
        <w:t xml:space="preserve">：工商银行守住7.67，银行板块相对指数继续走强，且板块资金净流入获确认。</w:t>
      </w:r>
    </w:p>
    <w:p>
      <w:pPr>
        <w:numPr>
          <w:ilvl w:val="0"/>
          <w:numId w:val="1024"/>
        </w:numPr>
        <w:pStyle w:val="Compact"/>
      </w:pPr>
      <w:r>
        <w:t xml:space="preserve">🚫</w:t>
      </w:r>
      <w:r>
        <w:t xml:space="preserve"> </w:t>
      </w:r>
      <w:r>
        <w:rPr>
          <w:b/>
        </w:rPr>
        <w:t xml:space="preserve">失效条件</w:t>
      </w:r>
      <w:r>
        <w:t xml:space="preserve">：工商银行跌破7.67且银行板块同步转弱，或指数修复时银行明显放量补跌。</w:t>
      </w:r>
    </w:p>
    <w:p>
      <w:pPr>
        <w:numPr>
          <w:ilvl w:val="0"/>
          <w:numId w:val="1024"/>
        </w:numPr>
        <w:pStyle w:val="Compact"/>
      </w:pPr>
      <w:r>
        <w:t xml:space="preserve">⚠️</w:t>
      </w:r>
      <w:r>
        <w:t xml:space="preserve"> </w:t>
      </w:r>
      <w:r>
        <w:rPr>
          <w:b/>
        </w:rPr>
        <w:t xml:space="preserve">风险</w:t>
      </w:r>
      <w:r>
        <w:t xml:space="preserve">：防御拥挤后的补跌、利率与息差预期变化。</w:t>
      </w:r>
    </w:p>
    <w:p>
      <w:pPr>
        <w:pStyle w:val="Heading3"/>
      </w:pPr>
      <w:bookmarkStart w:id="48" w:name="方向三农业水利灌区改造智慧农业优先级观察"/>
      <w:r>
        <w:t xml:space="preserve">🌾 方向三：农业水利—灌区改造/智慧农业（优先级：观察）</w:t>
      </w:r>
      <w:bookmarkEnd w:id="48"/>
    </w:p>
    <w:p>
      <w:pPr>
        <w:numPr>
          <w:ilvl w:val="0"/>
          <w:numId w:val="1025"/>
        </w:numPr>
        <w:pStyle w:val="Compact"/>
      </w:pPr>
      <w:r>
        <w:t xml:space="preserve">📌</w:t>
      </w:r>
      <w:r>
        <w:t xml:space="preserve"> </w:t>
      </w:r>
      <w:r>
        <w:rPr>
          <w:b/>
        </w:rPr>
        <w:t xml:space="preserve">证据链</w:t>
      </w:r>
      <w:r>
        <w:t xml:space="preserve">：中央资金158亿元；13处新建大型灌区与109处改造；田间管理明确应用智慧水闸、墒情监测和绿色防控。板块资金与个股行情未核验。</w:t>
      </w:r>
    </w:p>
    <w:p>
      <w:pPr>
        <w:numPr>
          <w:ilvl w:val="0"/>
          <w:numId w:val="1025"/>
        </w:numPr>
        <w:pStyle w:val="Compact"/>
      </w:pPr>
      <w:r>
        <w:t xml:space="preserve">🔥</w:t>
      </w:r>
      <w:r>
        <w:t xml:space="preserve"> </w:t>
      </w:r>
      <w:r>
        <w:rPr>
          <w:b/>
        </w:rPr>
        <w:t xml:space="preserve">核心标的</w:t>
      </w:r>
      <w:r>
        <w:t xml:space="preserve">：采集JSON未提供农业水利个股，不以常识名单替代真实行情筛选。</w:t>
      </w:r>
    </w:p>
    <w:p>
      <w:pPr>
        <w:numPr>
          <w:ilvl w:val="0"/>
          <w:numId w:val="1025"/>
        </w:numPr>
        <w:pStyle w:val="Compact"/>
      </w:pPr>
      <w:r>
        <w:t xml:space="preserve">💡</w:t>
      </w:r>
      <w:r>
        <w:t xml:space="preserve"> </w:t>
      </w:r>
      <w:r>
        <w:rPr>
          <w:b/>
        </w:rPr>
        <w:t xml:space="preserve">参与策略</w:t>
      </w:r>
      <w:r>
        <w:t xml:space="preserve">：激进、稳健、保守三类均先观察；仅在板块放量、项目订单与资金净流入同时出现后参与。</w:t>
      </w:r>
    </w:p>
    <w:p>
      <w:pPr>
        <w:numPr>
          <w:ilvl w:val="0"/>
          <w:numId w:val="1025"/>
        </w:numPr>
        <w:pStyle w:val="Compact"/>
      </w:pPr>
      <w:r>
        <w:t xml:space="preserve">✅</w:t>
      </w:r>
      <w:r>
        <w:t xml:space="preserve"> </w:t>
      </w:r>
      <w:r>
        <w:rPr>
          <w:b/>
        </w:rPr>
        <w:t xml:space="preserve">触发条件</w:t>
      </w:r>
      <w:r>
        <w:t xml:space="preserve">：水利建设或智慧农业板块进入资金流入前列，并出现订单公告或成交额核心。</w:t>
      </w:r>
    </w:p>
    <w:p>
      <w:pPr>
        <w:numPr>
          <w:ilvl w:val="0"/>
          <w:numId w:val="1025"/>
        </w:numPr>
        <w:pStyle w:val="Compact"/>
      </w:pPr>
      <w:r>
        <w:t xml:space="preserve">🚫</w:t>
      </w:r>
      <w:r>
        <w:t xml:space="preserve"> </w:t>
      </w:r>
      <w:r>
        <w:rPr>
          <w:b/>
        </w:rPr>
        <w:t xml:space="preserve">失效条件</w:t>
      </w:r>
      <w:r>
        <w:t xml:space="preserve">：消息刺激后高开低走、资金转流出、无订单落地。</w:t>
      </w:r>
    </w:p>
    <w:p>
      <w:pPr>
        <w:numPr>
          <w:ilvl w:val="0"/>
          <w:numId w:val="1025"/>
        </w:numPr>
        <w:pStyle w:val="Compact"/>
      </w:pPr>
      <w:r>
        <w:t xml:space="preserve">⚠️</w:t>
      </w:r>
      <w:r>
        <w:t xml:space="preserve"> </w:t>
      </w:r>
      <w:r>
        <w:rPr>
          <w:b/>
        </w:rPr>
        <w:t xml:space="preserve">风险</w:t>
      </w:r>
      <w:r>
        <w:t xml:space="preserve">：政策到业绩传导周期长，题材脉冲后容易回落。</w:t>
      </w:r>
    </w:p>
    <w:p>
      <w:r>
        <w:pict>
          <v:rect style="width:0;height:1.5pt" o:hralign="center" o:hrstd="t" o:hr="t"/>
        </w:pict>
      </w:r>
    </w:p>
    <w:p>
      <w:pPr>
        <w:pStyle w:val="Heading2"/>
      </w:pPr>
      <w:bookmarkStart w:id="49" w:name="华泰自选股观察"/>
      <w:r>
        <w:t xml:space="preserve">🧾 华泰自选股观察</w:t>
      </w:r>
      <w:bookmarkEnd w:id="49"/>
    </w:p>
    <w:p>
      <w:pPr>
        <w:pStyle w:val="FirstParagraph"/>
      </w:pPr>
      <w:r>
        <w:t xml:space="preserve">整体看，三只自选股呈现</w:t>
      </w:r>
      <w:r>
        <w:t xml:space="preserve">“</w:t>
      </w:r>
      <w:r>
        <w:t xml:space="preserve">银行防御偏强、成长与题材偏弱</w:t>
      </w:r>
      <w:r>
        <w:t xml:space="preserve">”</w:t>
      </w:r>
      <w:r>
        <w:t xml:space="preserve">的明显分化。仅工商银行与今日防御主线共振；弘元绿能、风语筑以跟踪为主、暂不作为主攻方向。</w:t>
      </w:r>
    </w:p>
    <w:p>
      <w:pPr>
        <w:numPr>
          <w:ilvl w:val="0"/>
          <w:numId w:val="1026"/>
        </w:numPr>
        <w:pStyle w:val="Compact"/>
      </w:pPr>
      <w:r>
        <w:t xml:space="preserve">📉</w:t>
      </w:r>
      <w:r>
        <w:t xml:space="preserve"> </w:t>
      </w:r>
      <w:r>
        <w:rPr>
          <w:b/>
        </w:rPr>
        <w:t xml:space="preserve">603185 弘元绿能</w:t>
      </w:r>
      <w:r>
        <w:t xml:space="preserve">：最新可得价</w:t>
      </w:r>
      <w:r>
        <w:t xml:space="preserve"> </w:t>
      </w:r>
      <w:r>
        <w:rPr>
          <w:b/>
        </w:rPr>
        <w:t xml:space="preserve">16.68</w:t>
      </w:r>
      <w:r>
        <w:t xml:space="preserve">，较前收17.29跌</w:t>
      </w:r>
      <w:r>
        <w:t xml:space="preserve"> </w:t>
      </w:r>
      <w:r>
        <w:rPr>
          <w:b/>
        </w:rPr>
        <w:t xml:space="preserve">3.53%</w:t>
      </w:r>
      <w:r>
        <w:t xml:space="preserve">。所属光伏制造/硅片设备链，采集JSON没有光伏板块资金与成交确认，暂未与今日主线共振。判断：</w:t>
      </w:r>
      <w:r>
        <w:rPr>
          <w:b/>
        </w:rPr>
        <w:t xml:space="preserve">偏弱，继续观察，不追高；只有重新站上17.29且光伏资金回流才可低吸跟踪</w:t>
      </w:r>
      <w:r>
        <w:t xml:space="preserve">。</w:t>
      </w:r>
    </w:p>
    <w:p>
      <w:pPr>
        <w:numPr>
          <w:ilvl w:val="0"/>
          <w:numId w:val="1026"/>
        </w:numPr>
        <w:pStyle w:val="Compact"/>
      </w:pPr>
      <w:r>
        <w:t xml:space="preserve">📉</w:t>
      </w:r>
      <w:r>
        <w:t xml:space="preserve"> </w:t>
      </w:r>
      <w:r>
        <w:rPr>
          <w:b/>
        </w:rPr>
        <w:t xml:space="preserve">603466 风语筑</w:t>
      </w:r>
      <w:r>
        <w:t xml:space="preserve">：最新可得价</w:t>
      </w:r>
      <w:r>
        <w:t xml:space="preserve"> </w:t>
      </w:r>
      <w:r>
        <w:rPr>
          <w:b/>
        </w:rPr>
        <w:t xml:space="preserve">11.52</w:t>
      </w:r>
      <w:r>
        <w:t xml:space="preserve">，较前收12.26跌</w:t>
      </w:r>
      <w:r>
        <w:t xml:space="preserve"> </w:t>
      </w:r>
      <w:r>
        <w:rPr>
          <w:b/>
        </w:rPr>
        <w:t xml:space="preserve">6.04%</w:t>
      </w:r>
      <w:r>
        <w:t xml:space="preserve">。所属数字展陈/文旅内容方向，虽与电影文旅、AI应用政策线有弱关联，但个股走势未共振。判断：</w:t>
      </w:r>
      <w:r>
        <w:rPr>
          <w:b/>
        </w:rPr>
        <w:t xml:space="preserve">偏弱，以跟踪为主、暂不作为主攻方向；反弹未收复12.26时不加仓</w:t>
      </w:r>
      <w:r>
        <w:t xml:space="preserve">。</w:t>
      </w:r>
    </w:p>
    <w:p>
      <w:pPr>
        <w:numPr>
          <w:ilvl w:val="0"/>
          <w:numId w:val="1026"/>
        </w:numPr>
        <w:pStyle w:val="Compact"/>
      </w:pPr>
      <w:r>
        <w:t xml:space="preserve">📈</w:t>
      </w:r>
      <w:r>
        <w:t xml:space="preserve"> </w:t>
      </w:r>
      <w:r>
        <w:rPr>
          <w:b/>
        </w:rPr>
        <w:t xml:space="preserve">601398 工商银行</w:t>
      </w:r>
      <w:r>
        <w:t xml:space="preserve">：最新可得价</w:t>
      </w:r>
      <w:r>
        <w:t xml:space="preserve"> </w:t>
      </w:r>
      <w:r>
        <w:rPr>
          <w:b/>
        </w:rPr>
        <w:t xml:space="preserve">7.80</w:t>
      </w:r>
      <w:r>
        <w:t xml:space="preserve">，较前收7.67涨</w:t>
      </w:r>
      <w:r>
        <w:t xml:space="preserve"> </w:t>
      </w:r>
      <w:r>
        <w:rPr>
          <w:b/>
        </w:rPr>
        <w:t xml:space="preserve">1.69%</w:t>
      </w:r>
      <w:r>
        <w:t xml:space="preserve">。所属银行/高股息防御，与弱市防御方向共振。判断：</w:t>
      </w:r>
      <w:r>
        <w:rPr>
          <w:b/>
        </w:rPr>
        <w:t xml:space="preserve">偏强、可继续持有但不追高；若守住7.67且银行资金流入获确认，可低吸跟踪</w:t>
      </w:r>
      <w:r>
        <w:t xml:space="preserve">。</w:t>
      </w:r>
    </w:p>
    <w:p>
      <w:pPr>
        <w:pStyle w:val="FirstParagraph"/>
      </w:pPr>
      <w:r>
        <w:t xml:space="preserve">⚠️ 上述三只行情来自华泰单源，</w:t>
      </w:r>
      <w:r>
        <w:rPr>
          <w:rStyle w:val="VerbatimChar"/>
        </w:rPr>
        <w:t xml:space="preserve">stock_quote_cross_checks</w:t>
      </w:r>
      <w:r>
        <w:t xml:space="preserve">因HTTP 502失败，未完成新浪/东方财富/腾讯个股交叉核验，结论置信度相应下调。</w:t>
      </w:r>
    </w:p>
    <w:p>
      <w:r>
        <w:pict>
          <v:rect style="width:0;height:1.5pt" o:hralign="center" o:hrstd="t" o:hr="t"/>
        </w:pict>
      </w:r>
    </w:p>
    <w:p>
      <w:pPr>
        <w:pStyle w:val="Heading2"/>
      </w:pPr>
      <w:bookmarkStart w:id="50" w:name="用户实盘持仓策略"/>
      <w:r>
        <w:t xml:space="preserve">💼 用户实盘持仓策略</w:t>
      </w:r>
      <w:bookmarkEnd w:id="50"/>
    </w:p>
    <w:p>
      <w:pPr>
        <w:pStyle w:val="Heading3"/>
      </w:pPr>
      <w:bookmarkStart w:id="51" w:name="弘元绿能300股成本26.6669"/>
      <w:r>
        <w:t xml:space="preserve">📉 603185 弘元绿能｜300股｜成本26.6669</w:t>
      </w:r>
      <w:bookmarkEnd w:id="51"/>
    </w:p>
    <w:p>
      <w:pPr>
        <w:numPr>
          <w:ilvl w:val="0"/>
          <w:numId w:val="1027"/>
        </w:numPr>
        <w:pStyle w:val="Compact"/>
      </w:pPr>
      <w:r>
        <w:t xml:space="preserve">📊 最新可得价16.68，账面盈亏</w:t>
      </w:r>
      <w:r>
        <w:t xml:space="preserve"> </w:t>
      </w:r>
      <w:r>
        <w:rPr>
          <w:b/>
        </w:rPr>
        <w:t xml:space="preserve">-37.45%</w:t>
      </w:r>
      <w:r>
        <w:t xml:space="preserve">，浮亏</w:t>
      </w:r>
      <w:r>
        <w:t xml:space="preserve"> </w:t>
      </w:r>
      <w:r>
        <w:rPr>
          <w:b/>
        </w:rPr>
        <w:t xml:space="preserve">2996.07元</w:t>
      </w:r>
      <w:r>
        <w:t xml:space="preserve">（未计佣金税费）；当日跌3.53%，弱于工商银行。</w:t>
      </w:r>
    </w:p>
    <w:p>
      <w:pPr>
        <w:numPr>
          <w:ilvl w:val="0"/>
          <w:numId w:val="1027"/>
        </w:numPr>
        <w:pStyle w:val="Compact"/>
      </w:pPr>
      <w:r>
        <w:t xml:space="preserve">💡</w:t>
      </w:r>
      <w:r>
        <w:t xml:space="preserve"> </w:t>
      </w:r>
      <w:r>
        <w:rPr>
          <w:b/>
        </w:rPr>
        <w:t xml:space="preserve">今日动作：减仓观察</w:t>
      </w:r>
      <w:r>
        <w:t xml:space="preserve">。不以回本为目标死扛，也不做无条件摊薄。</w:t>
      </w:r>
    </w:p>
    <w:p>
      <w:pPr>
        <w:numPr>
          <w:ilvl w:val="0"/>
          <w:numId w:val="1027"/>
        </w:numPr>
        <w:pStyle w:val="Compact"/>
      </w:pPr>
      <w:r>
        <w:t xml:space="preserve">🚫</w:t>
      </w:r>
      <w:r>
        <w:t xml:space="preserve"> </w:t>
      </w:r>
      <w:r>
        <w:rPr>
          <w:b/>
        </w:rPr>
        <w:t xml:space="preserve">减仓/离场触发</w:t>
      </w:r>
      <w:r>
        <w:t xml:space="preserve">：反抽无法收复17.29后再次转弱，或跌破16.68且成交放大时分批减仓；若触及15.56附近仍无承接，继续控制风险。</w:t>
      </w:r>
    </w:p>
    <w:p>
      <w:pPr>
        <w:numPr>
          <w:ilvl w:val="0"/>
          <w:numId w:val="1027"/>
        </w:numPr>
        <w:pStyle w:val="Compact"/>
      </w:pPr>
      <w:r>
        <w:t xml:space="preserve">✅</w:t>
      </w:r>
      <w:r>
        <w:t xml:space="preserve"> </w:t>
      </w:r>
      <w:r>
        <w:rPr>
          <w:b/>
        </w:rPr>
        <w:t xml:space="preserve">条件加仓</w:t>
      </w:r>
      <w:r>
        <w:t xml:space="preserve">：仅在重新站稳17.29、回踩不破，同时光伏板块资金净流入与成交扩散均获确认后小仓考虑。</w:t>
      </w:r>
    </w:p>
    <w:p>
      <w:pPr>
        <w:numPr>
          <w:ilvl w:val="0"/>
          <w:numId w:val="1027"/>
        </w:numPr>
        <w:pStyle w:val="Compact"/>
      </w:pPr>
      <w:r>
        <w:t xml:space="preserve">⚠️</w:t>
      </w:r>
      <w:r>
        <w:t xml:space="preserve"> </w:t>
      </w:r>
      <w:r>
        <w:rPr>
          <w:b/>
        </w:rPr>
        <w:t xml:space="preserve">失效条件与风险</w:t>
      </w:r>
      <w:r>
        <w:t xml:space="preserve">：光伏资金持续流出、指数二次下探、个股多源价格出现差异；当前无趋势均线和公告数据，不能把16.68视为已确认支撑。</w:t>
      </w:r>
    </w:p>
    <w:p>
      <w:pPr>
        <w:pStyle w:val="Heading3"/>
      </w:pPr>
      <w:bookmarkStart w:id="52" w:name="风语筑700股成本13.2159"/>
      <w:r>
        <w:t xml:space="preserve">📉 603466 风语筑｜700股｜成本13.2159</w:t>
      </w:r>
      <w:bookmarkEnd w:id="52"/>
    </w:p>
    <w:p>
      <w:pPr>
        <w:numPr>
          <w:ilvl w:val="0"/>
          <w:numId w:val="1028"/>
        </w:numPr>
        <w:pStyle w:val="Compact"/>
      </w:pPr>
      <w:r>
        <w:t xml:space="preserve">📊 最新可得价11.52，账面盈亏</w:t>
      </w:r>
      <w:r>
        <w:t xml:space="preserve"> </w:t>
      </w:r>
      <w:r>
        <w:rPr>
          <w:b/>
        </w:rPr>
        <w:t xml:space="preserve">-12.83%</w:t>
      </w:r>
      <w:r>
        <w:t xml:space="preserve">，浮亏</w:t>
      </w:r>
      <w:r>
        <w:t xml:space="preserve"> </w:t>
      </w:r>
      <w:r>
        <w:rPr>
          <w:b/>
        </w:rPr>
        <w:t xml:space="preserve">1187.13元</w:t>
      </w:r>
      <w:r>
        <w:t xml:space="preserve">（未计佣金税费）；当日跌6.04%，短线弱势明显。</w:t>
      </w:r>
    </w:p>
    <w:p>
      <w:pPr>
        <w:numPr>
          <w:ilvl w:val="0"/>
          <w:numId w:val="1028"/>
        </w:numPr>
        <w:pStyle w:val="Compact"/>
      </w:pPr>
      <w:r>
        <w:t xml:space="preserve">💡</w:t>
      </w:r>
      <w:r>
        <w:t xml:space="preserve"> </w:t>
      </w:r>
      <w:r>
        <w:rPr>
          <w:b/>
        </w:rPr>
        <w:t xml:space="preserve">今日动作：优先减仓观察</w:t>
      </w:r>
      <w:r>
        <w:t xml:space="preserve">，是组合中最该控制风险的标的。</w:t>
      </w:r>
    </w:p>
    <w:p>
      <w:pPr>
        <w:numPr>
          <w:ilvl w:val="0"/>
          <w:numId w:val="1028"/>
        </w:numPr>
        <w:pStyle w:val="Compact"/>
      </w:pPr>
      <w:r>
        <w:t xml:space="preserve">🚫</w:t>
      </w:r>
      <w:r>
        <w:t xml:space="preserve"> </w:t>
      </w:r>
      <w:r>
        <w:rPr>
          <w:b/>
        </w:rPr>
        <w:t xml:space="preserve">减仓/离场触发</w:t>
      </w:r>
      <w:r>
        <w:t xml:space="preserve">：反弹不能收复12.26即维持减仓预案；若跌破11.52且无快速回收，可继续降仓；接近11.03仍无承接时不赌反抽。</w:t>
      </w:r>
    </w:p>
    <w:p>
      <w:pPr>
        <w:numPr>
          <w:ilvl w:val="0"/>
          <w:numId w:val="1028"/>
        </w:numPr>
        <w:pStyle w:val="Compact"/>
      </w:pPr>
      <w:r>
        <w:t xml:space="preserve">✅</w:t>
      </w:r>
      <w:r>
        <w:t xml:space="preserve"> </w:t>
      </w:r>
      <w:r>
        <w:rPr>
          <w:b/>
        </w:rPr>
        <w:t xml:space="preserve">条件加仓</w:t>
      </w:r>
      <w:r>
        <w:t xml:space="preserve">：只有站稳12.26、数字文旅/AI应用板块资金回流、个股放量强于板块时才评估，当前不满足。</w:t>
      </w:r>
    </w:p>
    <w:p>
      <w:pPr>
        <w:numPr>
          <w:ilvl w:val="0"/>
          <w:numId w:val="1028"/>
        </w:numPr>
        <w:pStyle w:val="Compact"/>
      </w:pPr>
      <w:r>
        <w:t xml:space="preserve">⚠️</w:t>
      </w:r>
      <w:r>
        <w:t xml:space="preserve"> </w:t>
      </w:r>
      <w:r>
        <w:rPr>
          <w:b/>
        </w:rPr>
        <w:t xml:space="preserve">失效条件与风险</w:t>
      </w:r>
      <w:r>
        <w:t xml:space="preserve">：主题关联弱、题材修复不等于个股修复；公告与多源行情均未核验。</w:t>
      </w:r>
    </w:p>
    <w:p>
      <w:pPr>
        <w:pStyle w:val="Heading3"/>
      </w:pPr>
      <w:bookmarkStart w:id="53" w:name="工商银行1900股成本7.0601"/>
      <w:r>
        <w:t xml:space="preserve">📈 601398 工商银行｜1900股｜成本7.0601</w:t>
      </w:r>
      <w:bookmarkEnd w:id="53"/>
    </w:p>
    <w:p>
      <w:pPr>
        <w:numPr>
          <w:ilvl w:val="0"/>
          <w:numId w:val="1029"/>
        </w:numPr>
        <w:pStyle w:val="Compact"/>
      </w:pPr>
      <w:r>
        <w:t xml:space="preserve">📊 最新可得价7.80，账面盈亏</w:t>
      </w:r>
      <w:r>
        <w:t xml:space="preserve"> </w:t>
      </w:r>
      <w:r>
        <w:rPr>
          <w:b/>
        </w:rPr>
        <w:t xml:space="preserve">+10.48%</w:t>
      </w:r>
      <w:r>
        <w:t xml:space="preserve">，浮盈</w:t>
      </w:r>
      <w:r>
        <w:t xml:space="preserve"> </w:t>
      </w:r>
      <w:r>
        <w:rPr>
          <w:b/>
        </w:rPr>
        <w:t xml:space="preserve">1405.81元</w:t>
      </w:r>
      <w:r>
        <w:t xml:space="preserve">（未计佣金税费）；当日涨1.69%，是现有可核行情中最稳健持仓。</w:t>
      </w:r>
    </w:p>
    <w:p>
      <w:pPr>
        <w:numPr>
          <w:ilvl w:val="0"/>
          <w:numId w:val="1029"/>
        </w:numPr>
        <w:pStyle w:val="Compact"/>
      </w:pPr>
      <w:r>
        <w:t xml:space="preserve">💡</w:t>
      </w:r>
      <w:r>
        <w:t xml:space="preserve"> </w:t>
      </w:r>
      <w:r>
        <w:rPr>
          <w:b/>
        </w:rPr>
        <w:t xml:space="preserve">今日动作：持有为主，不追高</w:t>
      </w:r>
      <w:r>
        <w:t xml:space="preserve">，用作弱市防御仓。</w:t>
      </w:r>
    </w:p>
    <w:p>
      <w:pPr>
        <w:numPr>
          <w:ilvl w:val="0"/>
          <w:numId w:val="1029"/>
        </w:numPr>
        <w:pStyle w:val="Compact"/>
      </w:pPr>
      <w:r>
        <w:t xml:space="preserve">🚫</w:t>
      </w:r>
      <w:r>
        <w:t xml:space="preserve"> </w:t>
      </w:r>
      <w:r>
        <w:rPr>
          <w:b/>
        </w:rPr>
        <w:t xml:space="preserve">减仓/离场触发</w:t>
      </w:r>
      <w:r>
        <w:t xml:space="preserve">：跌破7.67且银行板块同步转弱时先锁定部分利润；若指数修复而银行放量补跌，降低防御仓。</w:t>
      </w:r>
    </w:p>
    <w:p>
      <w:pPr>
        <w:numPr>
          <w:ilvl w:val="0"/>
          <w:numId w:val="1029"/>
        </w:numPr>
        <w:pStyle w:val="Compact"/>
      </w:pPr>
      <w:r>
        <w:t xml:space="preserve">✅</w:t>
      </w:r>
      <w:r>
        <w:t xml:space="preserve"> </w:t>
      </w:r>
      <w:r>
        <w:rPr>
          <w:b/>
        </w:rPr>
        <w:t xml:space="preserve">条件加仓</w:t>
      </w:r>
      <w:r>
        <w:t xml:space="preserve">：守住7.67后有效突破7.80，且银行板块资金净流入获得确认，才可小仓顺势增加。</w:t>
      </w:r>
    </w:p>
    <w:p>
      <w:pPr>
        <w:numPr>
          <w:ilvl w:val="0"/>
          <w:numId w:val="1029"/>
        </w:numPr>
        <w:pStyle w:val="Compact"/>
      </w:pPr>
      <w:r>
        <w:t xml:space="preserve">⚠️</w:t>
      </w:r>
      <w:r>
        <w:t xml:space="preserve"> </w:t>
      </w:r>
      <w:r>
        <w:rPr>
          <w:b/>
        </w:rPr>
        <w:t xml:space="preserve">失效条件与风险</w:t>
      </w:r>
      <w:r>
        <w:t xml:space="preserve">：防御交易拥挤、利率与息差预期变化；单源行情未经个股三方校验。</w:t>
      </w:r>
    </w:p>
    <w:p>
      <w:pPr>
        <w:pStyle w:val="Heading3"/>
      </w:pPr>
      <w:bookmarkStart w:id="54" w:name="农业银行5300股成本6.4244"/>
      <w:r>
        <w:t xml:space="preserve">🏦 601288 农业银行｜5300股｜成本6.4244</w:t>
      </w:r>
      <w:bookmarkEnd w:id="54"/>
    </w:p>
    <w:p>
      <w:pPr>
        <w:numPr>
          <w:ilvl w:val="0"/>
          <w:numId w:val="1030"/>
        </w:numPr>
        <w:pStyle w:val="Compact"/>
      </w:pPr>
      <w:r>
        <w:t xml:space="preserve">⚠️ 采集JSON没有农业银行最新价、涨跌幅、前收、趋势量价和公告数据，</w:t>
      </w:r>
      <w:r>
        <w:rPr>
          <w:b/>
        </w:rPr>
        <w:t xml:space="preserve">当前盈亏幅度未核验</w:t>
      </w:r>
      <w:r>
        <w:t xml:space="preserve">，禁止虚构。</w:t>
      </w:r>
    </w:p>
    <w:p>
      <w:pPr>
        <w:numPr>
          <w:ilvl w:val="0"/>
          <w:numId w:val="1030"/>
        </w:numPr>
        <w:pStyle w:val="Compact"/>
      </w:pPr>
      <w:r>
        <w:t xml:space="preserve">💡</w:t>
      </w:r>
      <w:r>
        <w:t xml:space="preserve"> </w:t>
      </w:r>
      <w:r>
        <w:rPr>
          <w:b/>
        </w:rPr>
        <w:t xml:space="preserve">今日动作：条件持有，不新增仓位</w:t>
      </w:r>
      <w:r>
        <w:t xml:space="preserve">。先核对开盘价、前收和银行板块相对强弱。</w:t>
      </w:r>
    </w:p>
    <w:p>
      <w:pPr>
        <w:numPr>
          <w:ilvl w:val="0"/>
          <w:numId w:val="1030"/>
        </w:numPr>
        <w:pStyle w:val="Compact"/>
      </w:pPr>
      <w:r>
        <w:t xml:space="preserve">🚫</w:t>
      </w:r>
      <w:r>
        <w:t xml:space="preserve"> </w:t>
      </w:r>
      <w:r>
        <w:rPr>
          <w:b/>
        </w:rPr>
        <w:t xml:space="preserve">减仓/离场触发</w:t>
      </w:r>
      <w:r>
        <w:t xml:space="preserve">：跌破最近一个已确认交易日低点且银行板块同步转弱，或相对工商银行明显补跌时分批减仓。</w:t>
      </w:r>
    </w:p>
    <w:p>
      <w:pPr>
        <w:numPr>
          <w:ilvl w:val="0"/>
          <w:numId w:val="1030"/>
        </w:numPr>
        <w:pStyle w:val="Compact"/>
      </w:pPr>
      <w:r>
        <w:t xml:space="preserve">✅</w:t>
      </w:r>
      <w:r>
        <w:t xml:space="preserve"> </w:t>
      </w:r>
      <w:r>
        <w:rPr>
          <w:b/>
        </w:rPr>
        <w:t xml:space="preserve">条件加仓</w:t>
      </w:r>
      <w:r>
        <w:t xml:space="preserve">：只有价格重新站上最近确认平台、回踩有效，同时银行板块净流入延续时小仓考虑；不得因低于成本价无条件补仓。</w:t>
      </w:r>
    </w:p>
    <w:p>
      <w:pPr>
        <w:numPr>
          <w:ilvl w:val="0"/>
          <w:numId w:val="1030"/>
        </w:numPr>
        <w:pStyle w:val="Compact"/>
      </w:pPr>
      <w:r>
        <w:t xml:space="preserve">⚠️</w:t>
      </w:r>
      <w:r>
        <w:t xml:space="preserve"> </w:t>
      </w:r>
      <w:r>
        <w:rPr>
          <w:b/>
        </w:rPr>
        <w:t xml:space="preserve">失效条件与风险</w:t>
      </w:r>
      <w:r>
        <w:t xml:space="preserve">：价格源缺失、公告未核验、防御板块拥挤。开盘前应优先补查该股实时行情。</w:t>
      </w:r>
    </w:p>
    <w:p>
      <w:r>
        <w:pict>
          <v:rect style="width:0;height:1.5pt" o:hralign="center" o:hrstd="t" o:hr="t"/>
        </w:pict>
      </w:r>
    </w:p>
    <w:p>
      <w:pPr>
        <w:pStyle w:val="Heading2"/>
      </w:pPr>
      <w:bookmarkStart w:id="55" w:name="今日风险清单"/>
      <w:r>
        <w:t xml:space="preserve">⚠️ 今日风险清单</w:t>
      </w:r>
      <w:bookmarkEnd w:id="55"/>
    </w:p>
    <w:p>
      <w:pPr>
        <w:numPr>
          <w:ilvl w:val="0"/>
          <w:numId w:val="1031"/>
        </w:numPr>
        <w:pStyle w:val="Compact"/>
      </w:pPr>
      <w:r>
        <w:t xml:space="preserve">📉 沪指无法收回3900点，且创业板、科创50继续领跌。</w:t>
      </w:r>
    </w:p>
    <w:p>
      <w:pPr>
        <w:numPr>
          <w:ilvl w:val="0"/>
          <w:numId w:val="1031"/>
        </w:numPr>
        <w:pStyle w:val="Compact"/>
      </w:pPr>
      <w:r>
        <w:t xml:space="preserve">🔴 上涨家数未改善、跌停扩散，说明昨日恐慌尚未出清。</w:t>
      </w:r>
    </w:p>
    <w:p>
      <w:pPr>
        <w:numPr>
          <w:ilvl w:val="0"/>
          <w:numId w:val="1031"/>
        </w:numPr>
        <w:pStyle w:val="Compact"/>
      </w:pPr>
      <w:r>
        <w:t xml:space="preserve">💰 资金流接口未恢复，任何</w:t>
      </w:r>
      <w:r>
        <w:t xml:space="preserve">“</w:t>
      </w:r>
      <w:r>
        <w:t xml:space="preserve">主线</w:t>
      </w:r>
      <w:r>
        <w:t xml:space="preserve">”</w:t>
      </w:r>
      <w:r>
        <w:t xml:space="preserve">都缺少资金确认。</w:t>
      </w:r>
    </w:p>
    <w:p>
      <w:pPr>
        <w:numPr>
          <w:ilvl w:val="0"/>
          <w:numId w:val="1031"/>
        </w:numPr>
        <w:pStyle w:val="Compact"/>
      </w:pPr>
      <w:r>
        <w:t xml:space="preserve">🌍 美伊冲突升级、油价与美债收益率继续上行，压制成长估值。</w:t>
      </w:r>
    </w:p>
    <w:p>
      <w:pPr>
        <w:numPr>
          <w:ilvl w:val="0"/>
          <w:numId w:val="1031"/>
        </w:numPr>
        <w:pStyle w:val="Compact"/>
      </w:pPr>
      <w:r>
        <w:t xml:space="preserve">📋 公告源缺失，持仓与候选股存在事件信息盲区。</w:t>
      </w:r>
    </w:p>
    <w:p>
      <w:r>
        <w:pict>
          <v:rect style="width:0;height:1.5pt" o:hralign="center" o:hrstd="t" o:hr="t"/>
        </w:pict>
      </w:r>
    </w:p>
    <w:p>
      <w:pPr>
        <w:pStyle w:val="BlockText"/>
      </w:pPr>
      <w:r>
        <w:t xml:space="preserve">📊 生成时间：2026-08-20 08:32（北京时间，Asia/Shanghai）</w:t>
      </w:r>
      <w:r>
        <w:t xml:space="preserve"> </w:t>
      </w:r>
      <w:r>
        <w:t xml:space="preserve">🔮 by：先知 v1.0.3 — 周先生出品</w:t>
      </w:r>
      <w:r>
        <w:t xml:space="preserve"> </w:t>
      </w:r>
      <w:r>
        <w:t xml:space="preserve">🔵 数据采集模型：local-python</w:t>
      </w:r>
      <w:r>
        <w:t xml:space="preserve"> </w:t>
      </w:r>
      <w:r>
        <w:t xml:space="preserve">🔴 分析+写稿模型：hermes</w:t>
      </w:r>
      <w:r>
        <w:t xml:space="preserve"> </w:t>
      </w:r>
      <w:r>
        <w:t xml:space="preserve">📄 文档生成：pandoc (markdown → docx)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2026-08-20T00:36:01Z</dcterms:created>
  <dcterms:modified xsi:type="dcterms:W3CDTF">2026-08-20T00:36:01Z</dcterms:modified>
</cp:coreProperties>
</file>

<file path=docProps/custom.xml><?xml version="1.0" encoding="utf-8"?>
<Properties xmlns="http://schemas.openxmlformats.org/officeDocument/2006/custom-properties" xmlns:vt="http://schemas.openxmlformats.org/officeDocument/2006/docPropsVTypes"/>
</file>