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0周四"/>
      <w:r>
        <w:t xml:space="preserve">🕐 午盘总结 | 2026-08-20（周四）</w:t>
      </w:r>
      <w:bookmarkEnd w:id="20"/>
    </w:p>
    <w:p>
      <w:pPr>
        <w:pStyle w:val="BlockText"/>
      </w:pPr>
      <w:r>
        <w:t xml:space="preserve">⚠️ 数据质量提示：关键源覆盖</w:t>
      </w:r>
      <w:r>
        <w:t xml:space="preserve"> </w:t>
      </w:r>
      <w:r>
        <w:rPr>
          <w:b/>
        </w:rPr>
        <w:t xml:space="preserve">3/7（42.86%）</w:t>
      </w:r>
      <w:r>
        <w:t xml:space="preserve">。指数为新浪主源并经东方财富、腾讯交叉验证；涨跌家数与全市场成交额为同花顺单源。东方财富资金流、板块表现、活跃个股和涨跌停样本接口均返回 HTTP 502，因此相关榜单必须降级为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。华泰文本仅作补充线索，不能替代缺失的结构化榜单。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：3905.2259，涨</w:t>
      </w:r>
      <w:r>
        <w:t xml:space="preserve"> </w:t>
      </w:r>
      <w:r>
        <w:rPr>
          <w:b/>
        </w:rPr>
        <w:t xml:space="preserve">0.2774%</w:t>
      </w:r>
      <w:r>
        <w:t xml:space="preserve">；盘中最高3925.0615，午前回落但仍站在3900点上方。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：14024.410，涨</w:t>
      </w:r>
      <w:r>
        <w:t xml:space="preserve"> </w:t>
      </w:r>
      <w:r>
        <w:rPr>
          <w:b/>
        </w:rPr>
        <w:t xml:space="preserve">0.9666%</w:t>
      </w:r>
      <w:r>
        <w:t xml:space="preserve">；表现强于沪指。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创业板指</w:t>
      </w:r>
      <w:r>
        <w:t xml:space="preserve">：3509.437，涨</w:t>
      </w:r>
      <w:r>
        <w:t xml:space="preserve"> </w:t>
      </w:r>
      <w:r>
        <w:rPr>
          <w:b/>
        </w:rPr>
        <w:t xml:space="preserve">1.0348%</w:t>
      </w:r>
      <w:r>
        <w:t xml:space="preserve">；领涨三大指数。</w:t>
      </w:r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：1667.2755，跌</w:t>
      </w:r>
      <w:r>
        <w:t xml:space="preserve"> </w:t>
      </w:r>
      <w:r>
        <w:rPr>
          <w:b/>
        </w:rPr>
        <w:t xml:space="preserve">0.0144%</w:t>
      </w:r>
      <w:r>
        <w:t xml:space="preserve">；与创业板形成明显分化。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沪深300</w:t>
      </w:r>
      <w:r>
        <w:t xml:space="preserve">：4598.1394，涨</w:t>
      </w:r>
      <w:r>
        <w:t xml:space="preserve"> </w:t>
      </w:r>
      <w:r>
        <w:rPr>
          <w:b/>
        </w:rPr>
        <w:t xml:space="preserve">0.2058%</w:t>
      </w:r>
      <w:r>
        <w:t xml:space="preserve">。五项指数的新浪、东方财富、腾讯报价校验状态均为</w:t>
      </w:r>
      <w:r>
        <w:t xml:space="preserve"> </w:t>
      </w:r>
      <w:r>
        <w:rPr>
          <w:rStyle w:val="VerbatimChar"/>
        </w:rPr>
        <w:t xml:space="preserve">ok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全市场半日成交额</w:t>
      </w:r>
      <w:r>
        <w:t xml:space="preserve">：13808.64亿元，来自同花顺单源。由于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，不得使用</w:t>
      </w:r>
      <w:r>
        <w:t xml:space="preserve">“</w:t>
      </w:r>
      <w:r>
        <w:t xml:space="preserve">较昨日变动-2502.83亿元</w:t>
      </w:r>
      <w:r>
        <w:t xml:space="preserve">”</w:t>
      </w:r>
      <w:r>
        <w:t xml:space="preserve">或华泰文本中的同期缩量值推导同比变化。</w:t>
      </w:r>
    </w:p>
    <w:p>
      <w:pPr>
        <w:numPr>
          <w:ilvl w:val="0"/>
          <w:numId w:val="1001"/>
        </w:numPr>
        <w:pStyle w:val="Compact"/>
      </w:pPr>
      <w:r>
        <w:t xml:space="preserve">🔴🟢</w:t>
      </w:r>
      <w:r>
        <w:t xml:space="preserve"> </w:t>
      </w:r>
      <w:r>
        <w:rPr>
          <w:b/>
        </w:rPr>
        <w:t xml:space="preserve">涨跌分布</w:t>
      </w:r>
      <w:r>
        <w:t xml:space="preserve">：上涨4395只、下跌1038只、平盘108只、停牌7只；涨停84只、跌停5只，来自同花顺单源。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：昨日极端普跌后出现广谱修复，创业板和深成指领涨、上涨家数显著占优，但科创50未同步转强，午前指数冲高回落，修复强度仍需午后量价确认。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线索"/>
      <w:r>
        <w:t xml:space="preserve">🔥 领涨板块 TOP10 与龙头线索</w:t>
      </w:r>
      <w:bookmarkEnd w:id="22"/>
    </w:p>
    <w:p>
      <w:pPr>
        <w:pStyle w:val="BlockTex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均采集失败，真实领涨板块TOP10、板块成交额排行和完整涨停龙头榜</w:t>
      </w:r>
      <w:r>
        <w:t xml:space="preserve"> </w:t>
      </w:r>
      <w:r>
        <w:rPr>
          <w:b/>
        </w:rPr>
        <w:t xml:space="preserve">未核验</w:t>
      </w:r>
      <w:r>
        <w:t xml:space="preserve">，不能用华泰文本自行拼成正式TOP10。以下只列已获得补充数据或三源个股行情支持的方向线索。</w:t>
      </w:r>
    </w:p>
    <w:p>
      <w:pPr>
        <w:pStyle w:val="Heading3"/>
      </w:pPr>
      <w:bookmarkStart w:id="23" w:name="已确认的方向线索"/>
      <w:r>
        <w:t xml:space="preserve">🔥 已确认的方向线索</w:t>
      </w:r>
      <w:bookmarkEnd w:id="23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医药生物—疫苗/CRO/生命科学工具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指向医药生物走强，并列出石药创新、博腾股份、和元生物、康希诺、键凯科技、华大智造等活跃线索；华泰选股结果同时确认永安药业15.76元、涨9.98%，誉衡药业4.73元、涨10.00%，百普赛斯100.97元、涨17.75%，药石科技56.17元、涨13.45%。但正式板块涨幅和本地涨停样本未核验。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贵金属—黄金/白银</w:t>
      </w:r>
      <w:r>
        <w:t xml:space="preserve">：华泰文本指向贵金属走强；三源交叉行情确认紫金矿业34.35元、涨4.85%。资金榜单缺失，不能确认板块净流入排名。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AI基础设施—光纤/CPO/PCB</w:t>
      </w:r>
      <w:r>
        <w:t xml:space="preserve">：华泰选股确认通鼎互联19.27元、涨9.99%、长盈通151.51元、涨20.00%；三源交叉行情确认太辰光211.47元、涨17.31%，亨通光电61.59元、涨4.55%，胜宏科技256.77元、涨4.64%，天孚通信280.92元、涨1.27%。方向存在多只强势样本，但板块净流入与涨停扩散仍未核验。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半导体封测/材料</w:t>
      </w:r>
      <w:r>
        <w:t xml:space="preserve">：三源交叉行情确认长电科技80.49元、涨3.54%，通富微电64.30元、涨1.12%，兆易创新405.30元、涨0.39%；同时寒武纪1021.59元、跌2.75%，长鑫科技57.21元、跌0.59%，内部明显分化。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农业种植</w:t>
      </w:r>
      <w:r>
        <w:t xml:space="preserve">：华泰文本称农业走弱并列出万向德农、农发种业风险线索；但本地板块跌幅与跌停样本未核验，只能作为回避线索，不能当作完整领跌结论。</w:t>
      </w:r>
    </w:p>
    <w:p>
      <w:pPr>
        <w:pStyle w:val="Heading3"/>
      </w:pPr>
      <w:bookmarkStart w:id="24" w:name="龙头与辨识度观察"/>
      <w:r>
        <w:t xml:space="preserve">🚀 龙头与辨识度观察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300570 太辰光</w:t>
      </w:r>
      <w:r>
        <w:t xml:space="preserve">：211.47元，涨17.31%，三源一致；是光纤/CPO方向中最强的已交叉验证样本，午后不宜追高。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002491 通鼎互联</w:t>
      </w:r>
      <w:r>
        <w:t xml:space="preserve">：19.27元，涨9.99%，华泰选股单源；主力净流入13.10亿元亦仅来自华泰选股结果，需等待本地资金榜恢复验证。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688143 长盈通</w:t>
      </w:r>
      <w:r>
        <w:t xml:space="preserve">：151.51元，涨20.00%，华泰选股单源；强度高但午后开板与承接状态未由本地涨停样本确认。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603259 药明康德</w:t>
      </w:r>
      <w:r>
        <w:t xml:space="preserve">：171.16元，涨4.37%，三源一致；可作为CRO方向成交活跃样本，但不等同于板块资金确认。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601899 紫金矿业</w:t>
      </w:r>
      <w:r>
        <w:t xml:space="preserve">：34.35元，涨4.85%，三源一致；贵金属方向有行情共振，仍缺板块资金与成交额交叉证据。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"/>
      <w:r>
        <w:t xml:space="preserve">💰 资金流向</w:t>
      </w:r>
      <w:bookmarkEnd w:id="25"/>
    </w:p>
    <w:p>
      <w:pPr>
        <w:pStyle w:val="Heading3"/>
      </w:pPr>
      <w:bookmarkStart w:id="26" w:name="主力净流入-top10"/>
      <w:r>
        <w:t xml:space="preserve">💰 主力净流入 TOP10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TOP1—TOP10：未核验。</w:t>
      </w:r>
      <w:r>
        <w:t xml:space="preserve"> </w:t>
      </w:r>
      <w:r>
        <w:t xml:space="preserve">东方财富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接口返回 HTTP 502，采集JSON没有结构化的全市场或板块净流入TOP10。</w:t>
      </w:r>
    </w:p>
    <w:p>
      <w:pPr>
        <w:numPr>
          <w:ilvl w:val="0"/>
          <w:numId w:val="1004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中</w:t>
      </w:r>
      <w:r>
        <w:t xml:space="preserve">“</w:t>
      </w:r>
      <w:r>
        <w:t xml:space="preserve">医药净流入超96亿元</w:t>
      </w:r>
      <w:r>
        <w:t xml:space="preserve">”</w:t>
      </w:r>
      <w:r>
        <w:t xml:space="preserve">、个股选股结果中的资金金额均只能作为补充线索，不得替代采集JSON要求的正式TOP10，也不能扩写成完整榜单。</w:t>
      </w:r>
    </w:p>
    <w:p>
      <w:pPr>
        <w:pStyle w:val="Heading3"/>
      </w:pPr>
      <w:bookmarkStart w:id="27" w:name="主力净流出-top10"/>
      <w:r>
        <w:t xml:space="preserve">⚠️ 主力净流出 TOP10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TOP1—TOP10：未核验。</w:t>
      </w:r>
      <w:r>
        <w:t xml:space="preserve"> </w:t>
      </w:r>
      <w:r>
        <w:t xml:space="preserve">同一资金流接口失败，不能把空榜单解释为</w:t>
      </w:r>
      <w:r>
        <w:t xml:space="preserve">“</w:t>
      </w:r>
      <w:r>
        <w:t xml:space="preserve">没有资金流出</w:t>
      </w:r>
      <w:r>
        <w:t xml:space="preserve">”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🚫 农业、煤炭、银行等弱势描述来自华泰补充文本，缺少结构化金额与排名，禁止补写资金流出金额。</w:t>
      </w:r>
    </w:p>
    <w:p>
      <w:pPr>
        <w:pStyle w:val="Heading3"/>
      </w:pPr>
      <w:bookmarkStart w:id="28" w:name="资金数据的执行含义"/>
      <w:r>
        <w:t xml:space="preserve">📌 资金数据的执行含义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💡 午后只能把</w:t>
      </w:r>
      <w:r>
        <w:t xml:space="preserve">“</w:t>
      </w:r>
      <w:r>
        <w:t xml:space="preserve">价格强度+多只样本共振</w:t>
      </w:r>
      <w:r>
        <w:t xml:space="preserve">”</w:t>
      </w:r>
      <w:r>
        <w:t xml:space="preserve">作为初筛，不能把任何方向认定为已获主力资金确认。</w:t>
      </w:r>
    </w:p>
    <w:p>
      <w:pPr>
        <w:numPr>
          <w:ilvl w:val="0"/>
          <w:numId w:val="1006"/>
        </w:numPr>
        <w:pStyle w:val="Compact"/>
      </w:pPr>
      <w:r>
        <w:t xml:space="preserve">💡 若资金榜恢复，优先验证医药生物、光纤/CPO、贵金属是否进入净流入前列；若未进入，立即下调方向优先级。</w:t>
      </w:r>
    </w:p>
    <w:p>
      <w:pPr>
        <w:numPr>
          <w:ilvl w:val="0"/>
          <w:numId w:val="1006"/>
        </w:numPr>
        <w:pStyle w:val="Compact"/>
      </w:pPr>
      <w:r>
        <w:t xml:space="preserve">⚠️ 若高位强势股回落而资金数据仍缺失，应按未知风险处理，避免追涨和扩大仓位。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资金流出预警"/>
      <w:r>
        <w:t xml:space="preserve">⚠️ 资金流出预警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农业种植</w:t>
      </w:r>
      <w:r>
        <w:t xml:space="preserve">：华泰补充文本显示农业种植走弱，并出现万向德农、农发种业风险线索。更像修复日中的逆势弱化，但因资金净流出金额和本地跌停样本未核验，暂不能定性为全面退潮。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银行/高股息</w:t>
      </w:r>
      <w:r>
        <w:t xml:space="preserve">：工商银行7.72元、跌1.03%，与昨日防御表现相反；华泰文本亦提示银行偏弱。当前更符合资金从防御向成长修复的风格轮动线索，但板块流出金额未核验。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高位科技分化</w:t>
      </w:r>
      <w:r>
        <w:t xml:space="preserve">：寒武纪跌2.75%、长鑫科技跌0.59%，而光纤、PCB和封测部分个股上涨，说明科技内部不是普涨。对高位算力核心应防范轮动兑现，而不是把创业板上涨等同于所有科技股安全。</w:t>
      </w:r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新股高波动</w:t>
      </w:r>
      <w:r>
        <w:t xml:space="preserve">：C宇树-W报709.40元、跌16.05%，三源一致；N绿控报36.15元、涨325.29%、换手57.65%，但来自华泰单源。新股和高换手标的不适合作为稳健资金承载方向。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盘前预判-vs-上午实盘"/>
      <w:r>
        <w:t xml:space="preserve">🎯 盘前预判 vs 上午实盘</w:t>
      </w:r>
      <w:bookmarkEnd w:id="30"/>
    </w:p>
    <w:p>
      <w:pPr>
        <w:pStyle w:val="Heading3"/>
      </w:pPr>
      <w:bookmarkStart w:id="31" w:name="命中点"/>
      <w:r>
        <w:t xml:space="preserve">✅ 命中点</w:t>
      </w:r>
      <w:bookmarkEnd w:id="31"/>
    </w:p>
    <w:p>
      <w:pPr>
        <w:numPr>
          <w:ilvl w:val="0"/>
          <w:numId w:val="100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修复预期命中</w:t>
      </w:r>
      <w:r>
        <w:t xml:space="preserve">：盘前判断是</w:t>
      </w:r>
      <w:r>
        <w:t xml:space="preserve">“</w:t>
      </w:r>
      <w:r>
        <w:t xml:space="preserve">偏弱环境中的高波动修复预期</w:t>
      </w:r>
      <w:r>
        <w:t xml:space="preserve">”</w:t>
      </w:r>
      <w:r>
        <w:t xml:space="preserve">，上午三大指数均上涨，上涨4395只、下跌1038只，修复广度明显。</w:t>
      </w:r>
    </w:p>
    <w:p>
      <w:pPr>
        <w:numPr>
          <w:ilvl w:val="0"/>
          <w:numId w:val="1008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3900点观察有效</w:t>
      </w:r>
      <w:r>
        <w:t xml:space="preserve">：沪指午盘报3905.2259，重新站上3900点，但盘中最高3925.0615后回落，说明该位置已收复但尚未形成强趋势确认。</w:t>
      </w:r>
    </w:p>
    <w:p>
      <w:pPr>
        <w:numPr>
          <w:ilvl w:val="0"/>
          <w:numId w:val="100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高波动与分化判断命中</w:t>
      </w:r>
      <w:r>
        <w:t xml:space="preserve">：创业板涨1.0348%，科创50跌0.0144%；医药、光纤和贵金属出现强样本，同时寒武纪、长鑫科技、工商银行走弱。</w:t>
      </w:r>
    </w:p>
    <w:p>
      <w:pPr>
        <w:numPr>
          <w:ilvl w:val="0"/>
          <w:numId w:val="100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不直接抄底的纪律仍有效</w:t>
      </w:r>
      <w:r>
        <w:t xml:space="preserve">：尽管普涨，午前已有冲高回落，且资金流、板块榜和涨停样本仍缺失，尚不支持无条件提高仓位。</w:t>
      </w:r>
    </w:p>
    <w:p>
      <w:pPr>
        <w:pStyle w:val="Heading3"/>
      </w:pPr>
      <w:bookmarkStart w:id="32" w:name="偏差点"/>
      <w:r>
        <w:t xml:space="preserve">❌ 偏差点</w:t>
      </w:r>
      <w:bookmarkEnd w:id="32"/>
    </w:p>
    <w:p>
      <w:pPr>
        <w:numPr>
          <w:ilvl w:val="0"/>
          <w:numId w:val="1009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商业航天未获实盘确认</w:t>
      </w:r>
      <w:r>
        <w:t xml:space="preserve">：盘前列为观察偏高，但采集JSON没有商业航天板块表现、资金流或活跃样本，上午不能确认其成为主线。</w:t>
      </w:r>
    </w:p>
    <w:p>
      <w:pPr>
        <w:numPr>
          <w:ilvl w:val="0"/>
          <w:numId w:val="1009"/>
        </w:numPr>
        <w:pStyle w:val="Compact"/>
      </w:pPr>
      <w:r>
        <w:t xml:space="preserve">🏦</w:t>
      </w:r>
      <w:r>
        <w:t xml:space="preserve"> </w:t>
      </w:r>
      <w:r>
        <w:rPr>
          <w:b/>
        </w:rPr>
        <w:t xml:space="preserve">银行防御未延续</w:t>
      </w:r>
      <w:r>
        <w:t xml:space="preserve">：工商银行从盘前最新7.80元、涨1.69%，转为午盘7.72元、跌1.03%；银行方向与成长修复发生逆向轮动。</w:t>
      </w:r>
    </w:p>
    <w:p>
      <w:pPr>
        <w:numPr>
          <w:ilvl w:val="0"/>
          <w:numId w:val="1009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农业水利没有形成政策行情</w:t>
      </w:r>
      <w:r>
        <w:t xml:space="preserve">：华泰文本反而提示农业种植走弱；由于结构化板块与资金数据缺失，只能判定</w:t>
      </w:r>
      <w:r>
        <w:t xml:space="preserve">“</w:t>
      </w:r>
      <w:r>
        <w:t xml:space="preserve">盘前预案未得到确认</w:t>
      </w:r>
      <w:r>
        <w:t xml:space="preserve">”</w:t>
      </w:r>
      <w:r>
        <w:t xml:space="preserve">，不能进一步量化。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盘前仓位偏保守</w:t>
      </w:r>
      <w:r>
        <w:t xml:space="preserve">：盘前激进/均衡/保守上限为40%/25%/10%，而当前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 </w:t>
      </w:r>
      <w:r>
        <w:t xml:space="preserve">提升到80%/65%/50%；但该提升主要由指数和涨跌家数驱动，缺乏资金证据，午后应折中执行而非机械满配。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三只华泰自选股上午表现为</w:t>
      </w:r>
      <w:r>
        <w:t xml:space="preserve">“</w:t>
      </w:r>
      <w:r>
        <w:t xml:space="preserve">两涨一跌</w:t>
      </w:r>
      <w:r>
        <w:t xml:space="preserve">”</w:t>
      </w:r>
      <w:r>
        <w:t xml:space="preserve">，但只有风语筑与文旅/数字内容存在弱关联，弘元绿能所属光伏并非已确认主线，工商银行则与成长修复逆向。整体以跟踪为主，暂不作为主攻方向；其中风语筑可继续观察承接，弘元绿能不追高，工商银行以防御仓管理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：最新价16.80元，涨0.72%，前收16.68元；所属光伏制造/硅片设备链。采集JSON没有光伏板块表现和资金流，和上午医药、光纤/CPO、贵金属线索无明显共振。判断：</w:t>
      </w:r>
      <w:r>
        <w:rPr>
          <w:b/>
        </w:rPr>
        <w:t xml:space="preserve">继续观察、不追高；以跟踪为主、暂不作为主攻方向</w:t>
      </w:r>
      <w:r>
        <w:t xml:space="preserve">。只有光伏板块资金回流且个股站稳16.82元卖一附近后，才可低吸跟踪。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：最新价11.74元，涨1.91%，前收11.52元；所属数字展陈、文旅内容与AI应用方向。与盘前文旅消费线索有弱共振，但没有板块资金、成交额或活跃榜验证。判断：</w:t>
      </w:r>
      <w:r>
        <w:rPr>
          <w:b/>
        </w:rPr>
        <w:t xml:space="preserve">修复偏强、可继续观察，但不追高；以跟踪为主、暂不作为主攻方向</w:t>
      </w:r>
      <w:r>
        <w:t xml:space="preserve">。若回落跌破11.52元，上午修复失效。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：最新价7.72元，跌1.03%，前收7.80元；所属银行/高股息防御。上午成长风格占优，银行与当日修复主线不共振。判断：</w:t>
      </w:r>
      <w:r>
        <w:rPr>
          <w:b/>
        </w:rPr>
        <w:t xml:space="preserve">短线偏弱、继续持有观察，不作为下午主攻方向</w:t>
      </w:r>
      <w:r>
        <w:t xml:space="preserve">；若不能收复7.80元，不加仓，若银行板块继续弱于指数则重视防御仓补跌风险。</w:t>
      </w:r>
    </w:p>
    <w:p>
      <w:pPr>
        <w:pStyle w:val="BlockText"/>
      </w:pPr>
      <w:r>
        <w:t xml:space="preserve">⚠️ 三只自选股行情来自华泰</w:t>
      </w:r>
      <w:r>
        <w:t xml:space="preserve"> </w:t>
      </w:r>
      <w:r>
        <w:rPr>
          <w:rStyle w:val="VerbatimChar"/>
        </w:rPr>
        <w:t xml:space="preserve">paper_trading_quotes</w:t>
      </w:r>
      <w:r>
        <w:t xml:space="preserve"> </w:t>
      </w:r>
      <w:r>
        <w:t xml:space="preserve">单源；它们未进入本轮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的20只成交额样本，因此个股结论置信度低于三源交叉样本。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投资方向分层"/>
      <w:r>
        <w:t xml:space="preserve">🎯 下午投资方向分层</w:t>
      </w:r>
      <w:bookmarkEnd w:id="34"/>
    </w:p>
    <w:p>
      <w:pPr>
        <w:pStyle w:val="Heading3"/>
      </w:pPr>
      <w:bookmarkStart w:id="35" w:name="方向一医药生物疫苗cro生命科学工具可参与优先级高"/>
      <w:r>
        <w:t xml:space="preserve">🔥 方向一：医药生物—疫苗/CRO/生命科学工具（可参与，优先级：高）</w:t>
      </w:r>
      <w:bookmarkEnd w:id="35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盘面补充指向医药生物领涨；华泰选股确认永安药业涨9.98%、誉衡药业涨10.00%、百普赛斯涨17.75%、药石科技涨13.45%；三源交叉行情确认药明康德171.16元、涨4.37%。正式板块涨幅、资金流与本地涨停样本未核验，证据链仍不完整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：药明康德（CRO成交活跃且三源一致）、百普赛斯（生命科学工具强势样本，华泰单源）、药石科技（创新药产业链强势样本，华泰单源）、誉衡药业（涨停强度线索，华泰单源）。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：激进者只在前排开板后快速回封、药明康德维持红盘时小仓试错；稳健者等午后第一次分歧后板块仍有扩散；保守者等待资金榜恢复再做。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：药明康德不跌破上午强势区、前排封板稳定、板块资金榜恢复后确认净流入。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：前排集中炸板、药明康德转弱、板块冲高回落，或恢复后的资金榜显示净流出。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：事件驱动一致性过高、中报预期兑现、华泰文本与单源个股数据无法替代完整板块结构。</w:t>
      </w:r>
    </w:p>
    <w:p>
      <w:pPr>
        <w:pStyle w:val="Heading3"/>
      </w:pPr>
      <w:bookmarkStart w:id="36" w:name="方向二ai基础设施光纤cpopcb可参与优先级高"/>
      <w:r>
        <w:t xml:space="preserve">📈 方向二：AI基础设施—光纤/CPO/PCB（可参与，优先级：高）</w:t>
      </w:r>
      <w:bookmarkEnd w:id="36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：太辰光涨17.31%、亨通光电涨4.55%、胜宏科技涨4.64%、天孚通信涨1.27%，均经三源交叉验证；通鼎互联涨9.99%、长盈通涨20.00%来自华泰选股补充。多只产业链样本共振，但板块净流入与成交额排行未核验。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：太辰光（已验证涨幅最强）、亨通光电（光通信强势样本）、胜宏科技（PCB强势样本）、天孚通信（光器件成交活跃样本）。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：激进者只做分歧回踩承接，不追太辰光17.31%的直线拉升；稳健者观察亨通光电、天孚通信能否保持红盘并带动扩散；保守者等待板块资金确认。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：太辰光强势不快速回吐，亨通光电和天孚通信同步走强，恢复后的板块资金保持净流入。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：太辰光大幅回落、核心股跌破上午开盘区域、板块资金转负，或寒武纪等高位科技继续拖累风险偏好。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：高位科技内部轮动、拥挤交易、午后冲高兑现。</w:t>
      </w:r>
    </w:p>
    <w:p>
      <w:pPr>
        <w:pStyle w:val="Heading3"/>
      </w:pPr>
      <w:bookmarkStart w:id="37" w:name="方向三贵金属黄金白银只观察优先级中"/>
      <w:r>
        <w:t xml:space="preserve">🟡 方向三：贵金属—黄金/白银（只观察，优先级：中）</w:t>
      </w:r>
      <w:bookmarkEnd w:id="37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：华泰盘面补充指向贵金属走强；紫金矿业34.35元、涨4.85%经三源验证；华泰选股确认晓程科技50.01元、涨7.13%。板块资金、成交额和完整涨停样本未核验。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：紫金矿业（多源一致、流动性较强）、晓程科技（弹性样本但换手21.66%，华泰单源）。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：激进者也不追午前涨幅；稳健者等待紫金矿业回踩承接；保守者仅作对冲和避险观察。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：紫金矿业维持强势且贵金属板块资金净流入获得结构化确认。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：紫金矿业跌回平盘附近、贵金属板块冲高回落或避险价格回落。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：外盘驱动快速反转、避险交易拥挤、单一龙头不能代表板块持续性。</w:t>
      </w:r>
    </w:p>
    <w:p>
      <w:pPr>
        <w:pStyle w:val="Heading3"/>
      </w:pPr>
      <w:bookmarkStart w:id="38" w:name="方向四农业种植与高波动新股应回避"/>
      <w:r>
        <w:t xml:space="preserve">🚫 方向四：农业种植与高波动新股（应回避）</w:t>
      </w:r>
      <w:bookmarkEnd w:id="38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：华泰文本提示农业种植走弱；C宇树-W跌16.05%经三源确认；N绿控涨325.29%、换手57.65%来自华泰单源，波动与换手风险极高。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风险标的</w:t>
      </w:r>
      <w:r>
        <w:t xml:space="preserve">：万向德农、农发种业仅作华泰风险线索；C宇树-W与N绿控代表高波动风险，不作为投资建议。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：激进、稳健、保守三类均以回避为主，不博弈逆势反抽或新股高换手接力。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重新观察条件</w:t>
      </w:r>
      <w:r>
        <w:t xml:space="preserve">：农业板块止跌、资金流由负转正且出现成交扩散；新股完成充分换手后形成可验证支撑。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：农业弱势延续、风险股继续放量下跌或日内振幅扩大。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：跌停扩散、流动性骤降、情绪退潮造成快速亏损。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下午盘操作建议"/>
      <w:r>
        <w:t xml:space="preserve">🎯 下午盘操作建议</w:t>
      </w:r>
      <w:bookmarkEnd w:id="39"/>
    </w:p>
    <w:p>
      <w:pPr>
        <w:numPr>
          <w:ilvl w:val="0"/>
          <w:numId w:val="1015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</w:t>
      </w:r>
      <w:r>
        <w:t xml:space="preserve">：偏强修复，但不是全面趋势反转。广度和三大指数支持风险偏好回升，科创50未涨、午前冲高回落和资金榜缺失限制置信度。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</w:t>
      </w:r>
      <w:r>
        <w:t xml:space="preserve">：仓位上限</w:t>
      </w:r>
      <w:r>
        <w:t xml:space="preserve"> </w:t>
      </w:r>
      <w:r>
        <w:rPr>
          <w:b/>
        </w:rPr>
        <w:t xml:space="preserve">70%</w:t>
      </w:r>
      <w:r>
        <w:t xml:space="preserve">，低于派生模型80%；集中在医药生物、光纤/CPO的前排分歧承接，单票严格控制，禁止追太辰光等大幅拉升标的。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均衡型</w:t>
      </w:r>
      <w:r>
        <w:t xml:space="preserve">：仓位上限</w:t>
      </w:r>
      <w:r>
        <w:t xml:space="preserve"> </w:t>
      </w:r>
      <w:r>
        <w:rPr>
          <w:b/>
        </w:rPr>
        <w:t xml:space="preserve">55%</w:t>
      </w:r>
      <w:r>
        <w:t xml:space="preserve">，低于派生模型65%；等待板块资金恢复或核心股午后回踩不破后再加仓。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</w:t>
      </w:r>
      <w:r>
        <w:t xml:space="preserve">：仓位上限</w:t>
      </w:r>
      <w:r>
        <w:t xml:space="preserve"> </w:t>
      </w:r>
      <w:r>
        <w:rPr>
          <w:b/>
        </w:rPr>
        <w:t xml:space="preserve">40%</w:t>
      </w:r>
      <w:r>
        <w:t xml:space="preserve">，低于派生模型50%；以现有仓位管理为主，不在资金榜缺失时主动扩张。</w:t>
      </w:r>
    </w:p>
    <w:p>
      <w:pPr>
        <w:numPr>
          <w:ilvl w:val="0"/>
          <w:numId w:val="1015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加仓触发</w:t>
      </w:r>
      <w:r>
        <w:t xml:space="preserve">：沪指持续站稳3900点，创业板保持强于沪指，上涨家数维持明显优势，医药或光纤方向的结构化资金流得到确认。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降仓触发</w:t>
      </w:r>
      <w:r>
        <w:t xml:space="preserve">：沪指跌回3900点下方且无法快速收复，涨停股集中开板，创业板涨幅明显收窄，或强势方向核心股同步转弱。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风险提示</w:t>
      </w:r>
      <w:r>
        <w:t xml:space="preserve">：午后量能比较口径未核验，不能使用同比缩量百分比做仓位依据；资金流、板块榜、涨跌停样本均缺失，所有方向必须采用条件式执行。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数据缺口与核验清单"/>
      <w:r>
        <w:t xml:space="preserve">⚠️ 数据缺口与核验清单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💰 主力净流入TOP10、主力净流出TOP10：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🔥 领涨板块TOP10、领跌板块排行、板块成交额：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📈 活跃个股排行与完整涨跌停样本：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💰 13808.64亿元为同花顺确认的当日累计成交额，但昨日对比口径为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，不使用变化百分比。</w:t>
      </w:r>
    </w:p>
    <w:p>
      <w:pPr>
        <w:numPr>
          <w:ilvl w:val="0"/>
          <w:numId w:val="1016"/>
        </w:numPr>
        <w:pStyle w:val="Compact"/>
      </w:pPr>
      <w:r>
        <w:t xml:space="preserve">🔴🟢 4395/1038及84/5为同花顺单源，可用但应保留单源标注。</w:t>
      </w:r>
    </w:p>
    <w:p>
      <w:pPr>
        <w:numPr>
          <w:ilvl w:val="0"/>
          <w:numId w:val="1016"/>
        </w:numPr>
        <w:pStyle w:val="Compact"/>
      </w:pPr>
      <w:r>
        <w:t xml:space="preserve">📊 指数行情已由新浪、东方财富、腾讯交叉验证，可作为高置信事实。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生成时间：2026-08-20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2026-08-20T03:51:31Z</dcterms:created>
  <dcterms:modified xsi:type="dcterms:W3CDTF">2026-08-20T03:51:31Z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