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0周四"/>
      <w:r>
        <w:t xml:space="preserve">🕑 全天复盘 | 2026-08-20（周四）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。指数由新浪主采并经东方财富、腾讯交叉验证；涨跌分布与全市场成交额为同花顺单源。资金流、板块表现、活跃个股、收盘个股多源校验及涨跌停样本采集失败，相关榜单全部降级为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。华泰数据仅作补充线索；其文本之间存在明显冲突时，以本地结构化行情为准。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：3903.721，涨</w:t>
      </w:r>
      <w:r>
        <w:t xml:space="preserve"> </w:t>
      </w:r>
      <w:r>
        <w:rPr>
          <w:b/>
        </w:rPr>
        <w:t xml:space="preserve">0.2388%</w:t>
      </w:r>
      <w:r>
        <w:t xml:space="preserve">；盘中最高3925.0615、最低3888.0989，收盘站在3900点上方。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：13972.780，涨</w:t>
      </w:r>
      <w:r>
        <w:t xml:space="preserve"> </w:t>
      </w:r>
      <w:r>
        <w:rPr>
          <w:b/>
        </w:rPr>
        <w:t xml:space="preserve">0.5949%</w:t>
      </w:r>
      <w:r>
        <w:t xml:space="preserve">；📈</w:t>
      </w:r>
      <w:r>
        <w:t xml:space="preserve"> </w:t>
      </w:r>
      <w:r>
        <w:rPr>
          <w:b/>
        </w:rPr>
        <w:t xml:space="preserve">创业板指</w:t>
      </w:r>
      <w:r>
        <w:t xml:space="preserve">：3495.589，涨</w:t>
      </w:r>
      <w:r>
        <w:t xml:space="preserve"> </w:t>
      </w:r>
      <w:r>
        <w:rPr>
          <w:b/>
        </w:rPr>
        <w:t xml:space="preserve">0.6361%</w:t>
      </w:r>
      <w:r>
        <w:t xml:space="preserve">，两者强于沪指。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：1652.9721，跌</w:t>
      </w:r>
      <w:r>
        <w:t xml:space="preserve"> </w:t>
      </w:r>
      <w:r>
        <w:rPr>
          <w:b/>
        </w:rPr>
        <w:t xml:space="preserve">0.8722%</w:t>
      </w:r>
      <w:r>
        <w:t xml:space="preserve">；📈</w:t>
      </w:r>
      <w:r>
        <w:t xml:space="preserve"> </w:t>
      </w:r>
      <w:r>
        <w:rPr>
          <w:b/>
        </w:rPr>
        <w:t xml:space="preserve">沪深300</w:t>
      </w:r>
      <w:r>
        <w:t xml:space="preserve">：4592.7504，涨</w:t>
      </w:r>
      <w:r>
        <w:t xml:space="preserve"> </w:t>
      </w:r>
      <w:r>
        <w:rPr>
          <w:b/>
        </w:rPr>
        <w:t xml:space="preserve">0.0884%</w:t>
      </w:r>
      <w:r>
        <w:t xml:space="preserve">。五项指数的新浪、东方财富、腾讯校验状态均为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：20939.10亿元，来自同花顺单源。采集JSON同时记录昨日金额25300.11亿元，但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，因此只引用原始金额，不计算或使用成交额变化百分比。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🔴🟢</w:t>
      </w:r>
      <w:r>
        <w:t xml:space="preserve"> </w:t>
      </w:r>
      <w:r>
        <w:rPr>
          <w:b/>
        </w:rPr>
        <w:t xml:space="preserve">涨跌分布</w:t>
      </w:r>
      <w:r>
        <w:t xml:space="preserve">：上涨4096只、下跌1347只、平盘98只、停牌7只；涨停84只、跌停13只，来自同花顺单源。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沪深300ETF净申购方向</w:t>
      </w:r>
      <w:r>
        <w:t xml:space="preserve">：采集JSON未提供，</w:t>
      </w:r>
      <w:r>
        <w:rPr>
          <w:b/>
        </w:rPr>
        <w:t xml:space="preserve">未核验</w:t>
      </w:r>
      <w:r>
        <w:t xml:space="preserve">；本报告不以其他资金口径冒充该代理指标。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：市场完成广谱修复，但指数冲高回落、科创50逆势收跌，呈现</w:t>
      </w:r>
      <w:r>
        <w:t xml:space="preserve">“</w:t>
      </w:r>
      <w:r>
        <w:t xml:space="preserve">个股普涨、核心科技分化、量能对比口径未确认</w:t>
      </w:r>
      <w:r>
        <w:t xml:space="preserve">”</w:t>
      </w:r>
      <w:r>
        <w:t xml:space="preserve">的结构。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指数动能回落</w:t>
      </w:r>
      <w:r>
        <w:t xml:space="preserve">：午盘至收盘，上证指数回落1.5049点，深证成指回落51.630点，创业板指回落13.848点，科创50回落14.3034点，沪深300回落5.3890点。</w:t>
      </w:r>
    </w:p>
    <w:p>
      <w:pPr>
        <w:numPr>
          <w:ilvl w:val="0"/>
          <w:numId w:val="1002"/>
        </w:numPr>
        <w:pStyle w:val="Compact"/>
      </w:pPr>
      <w:r>
        <w:t xml:space="preserve">🔴🟢</w:t>
      </w:r>
      <w:r>
        <w:t xml:space="preserve"> </w:t>
      </w:r>
      <w:r>
        <w:rPr>
          <w:b/>
        </w:rPr>
        <w:t xml:space="preserve">广度仍强但边际降温</w:t>
      </w:r>
      <w:r>
        <w:t xml:space="preserve">：上涨家数由午盘4395只降至4096只，下跌家数由1038只增至1347只；涨停仍为84只，跌停由5只增至13只。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成交推进</w:t>
      </w:r>
      <w:r>
        <w:t xml:space="preserve">：全市场成交额由午盘13808.64亿元增加至收盘20939.10亿元；因比较口径未核验，只描述当日累计变化，不与昨日同期计算百分比。</w:t>
      </w:r>
    </w:p>
    <w:p>
      <w:pPr>
        <w:numPr>
          <w:ilvl w:val="0"/>
          <w:numId w:val="1002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轮动线索</w:t>
      </w:r>
      <w:r>
        <w:t xml:space="preserve">：午盘可确认的光纤/CPO、PCB和医药强势样本，收盘阶段缺少本地活跃股与板块榜继续验证；华泰收盘补充仍指向医药、贵金属、地产链和电网设备，但均不能替代结构化板块数据。</w:t>
      </w:r>
    </w:p>
    <w:p>
      <w:pPr>
        <w:numPr>
          <w:ilvl w:val="0"/>
          <w:numId w:val="1002"/>
        </w:numPr>
        <w:pStyle w:val="Compact"/>
      </w:pPr>
      <w:r>
        <w:t xml:space="preserve">🎯</w:t>
      </w:r>
      <w:r>
        <w:t xml:space="preserve"> </w:t>
      </w:r>
      <w:r>
        <w:rPr>
          <w:b/>
        </w:rPr>
        <w:t xml:space="preserve">午盘观点验证</w:t>
      </w:r>
      <w:r>
        <w:t xml:space="preserve">：午盘</w:t>
      </w:r>
      <w:r>
        <w:t xml:space="preserve">“</w:t>
      </w:r>
      <w:r>
        <w:t xml:space="preserve">偏强修复、并非全面趋势反转</w:t>
      </w:r>
      <w:r>
        <w:t xml:space="preserve">”</w:t>
      </w:r>
      <w:r>
        <w:t xml:space="preserve">得到验证；上涨家数保持优势，但三大指数午后回落、科创50走弱，说明追高风险在下午上升。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观察"/>
      <w:r>
        <w:t xml:space="preserve">🔥 领涨板块 TOP10 与龙头观察</w:t>
      </w:r>
      <w:bookmarkEnd w:id="23"/>
    </w:p>
    <w:p>
      <w:pPr>
        <w:pStyle w:val="Heading3"/>
      </w:pPr>
      <w:bookmarkStart w:id="24" w:name="正式领涨板块-top10"/>
      <w:r>
        <w:t xml:space="preserve">⚠️ 正式领涨板块 TOP10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TOP1—TOP10：未核验。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均因东方财富HTTP 502失败。</w:t>
      </w:r>
    </w:p>
    <w:p>
      <w:pPr>
        <w:numPr>
          <w:ilvl w:val="0"/>
          <w:numId w:val="1003"/>
        </w:numPr>
        <w:pStyle w:val="Compact"/>
      </w:pPr>
      <w:r>
        <w:t xml:space="preserve">🚫 不使用华泰文字总结拼接正式TOP10，也不把缺失榜单写成真实排名。</w:t>
      </w:r>
    </w:p>
    <w:p>
      <w:pPr>
        <w:pStyle w:val="Heading3"/>
      </w:pPr>
      <w:bookmarkStart w:id="25" w:name="华泰补充方向线索单源非正式top10"/>
      <w:r>
        <w:t xml:space="preserve">🔥 华泰补充方向线索（单源，非正式TOP10）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医药生物—疫苗/CRO/生命科学工具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指向该方向走强，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给出10只强势候选，形成同一补充源内部的方向与个股呼应。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贵金属—黄金/白银</w:t>
      </w:r>
      <w:r>
        <w:t xml:space="preserve">：华泰收盘文本指向贵金属活跃，但收盘结构化板块涨幅、资金和成交额均未核验。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地产链—区域地产</w:t>
      </w:r>
      <w:r>
        <w:t xml:space="preserve">：华泰文本列出京投发展、城投控股涨停线索；本地涨停样本失败，不能提升为高置信主线。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电网设备—新型电网</w:t>
      </w:r>
      <w:r>
        <w:t xml:space="preserve">：华泰文本列出风范股份、正泰电器线索；缺少本地板块和个股交叉验证。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AI基础设施—光纤/CPO/PCB</w:t>
      </w:r>
      <w:r>
        <w:t xml:space="preserve">：午盘三源行情曾确认太辰光、亨通光电、胜宏科技、天孚通信走强；收盘行情未进入本轮交叉校验，故仅保留观察。</w:t>
      </w:r>
    </w:p>
    <w:p>
      <w:pPr>
        <w:pStyle w:val="Heading3"/>
      </w:pPr>
      <w:bookmarkStart w:id="26" w:name="华泰强势候选10只单源补充非正式top20龙头榜"/>
      <w:r>
        <w:t xml:space="preserve">🚀 华泰强势候选10只（单源补充，非正式TOP20龙头榜）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301166 优宁维</w:t>
      </w:r>
      <w:r>
        <w:t xml:space="preserve">：34.06元，涨20.01%，主力净流入4906.92万元。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688185 康希诺</w:t>
      </w:r>
      <w:r>
        <w:t xml:space="preserve">：64.43元，涨20.00%，主力净流入5053.15万元。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688114 华大智造</w:t>
      </w:r>
      <w:r>
        <w:t xml:space="preserve">：69.11元，涨20.00%，主力净流入9395.16万元。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300142 沃森生物</w:t>
      </w:r>
      <w:r>
        <w:t xml:space="preserve">：15.12元，涨20.00%，主力净流入5.30亿元。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300765 石药创新</w:t>
      </w:r>
      <w:r>
        <w:t xml:space="preserve">：51.78元，涨20.00%，主力净流入3.13亿元。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300363 博腾股份</w:t>
      </w:r>
      <w:r>
        <w:t xml:space="preserve">：24.48元，涨20.00%，主力净流入2.74亿元。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300006 莱美药业</w:t>
      </w:r>
      <w:r>
        <w:t xml:space="preserve">：5.94元，涨20.00%，主力净流入9224.64万元。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300841 康华生物</w:t>
      </w:r>
      <w:r>
        <w:t xml:space="preserve">：60.31元，涨20.00%，主力净流入1.53亿元。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300601 康泰生物</w:t>
      </w:r>
      <w:r>
        <w:t xml:space="preserve">：14.47元，涨19.98%，主力净流入2.60亿元。</w:t>
      </w:r>
    </w:p>
    <w:p>
      <w:pPr>
        <w:numPr>
          <w:ilvl w:val="0"/>
          <w:numId w:val="100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688105 诺唯赞</w:t>
      </w:r>
      <w:r>
        <w:t xml:space="preserve">：25.52元，涨19.98%，主力净流入1.12亿元。</w:t>
      </w:r>
    </w:p>
    <w:p>
      <w:pPr>
        <w:pStyle w:val="BlockText"/>
      </w:pPr>
      <w:r>
        <w:t xml:space="preserve">⚠️ 上述10只来自华泰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单源，收盘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失败。可用于明日候选池，不得等同于新浪/东方财富/腾讯已交叉验证的收盘事实；高涨幅品种统一执行</w:t>
      </w:r>
      <w:r>
        <w:t xml:space="preserve">“</w:t>
      </w:r>
      <w:r>
        <w:t xml:space="preserve">不追高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主力资金流向"/>
      <w:r>
        <w:t xml:space="preserve">💰 主力资金流向</w:t>
      </w:r>
      <w:bookmarkEnd w:id="27"/>
    </w:p>
    <w:p>
      <w:pPr>
        <w:pStyle w:val="Heading3"/>
      </w:pPr>
      <w:bookmarkStart w:id="28" w:name="主力净流入-top10"/>
      <w:r>
        <w:t xml:space="preserve">💰 主力净流入 TOP10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TOP1—TOP10：未核验。</w:t>
      </w:r>
      <w:r>
        <w:t xml:space="preserve"> </w:t>
      </w:r>
      <w:r>
        <w:t xml:space="preserve">东方财富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接口返回HTTP 502，采集JSON没有结构化的正式资金流入榜单。</w:t>
      </w:r>
    </w:p>
    <w:p>
      <w:pPr>
        <w:numPr>
          <w:ilvl w:val="0"/>
          <w:numId w:val="1006"/>
        </w:numPr>
        <w:pStyle w:val="Compact"/>
      </w:pPr>
      <w:r>
        <w:t xml:space="preserve">🚫 华泰文本中的行业净流入金额及华泰选股中的个股金额，仅为补充线索，不能替代本节要求的正式TOP10。</w:t>
      </w:r>
    </w:p>
    <w:p>
      <w:pPr>
        <w:pStyle w:val="Heading3"/>
      </w:pPr>
      <w:bookmarkStart w:id="29" w:name="主力净流出-top10"/>
      <w:r>
        <w:t xml:space="preserve">⚠️ 主力净流出 TOP10</w:t>
      </w:r>
      <w:bookmarkEnd w:id="29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TOP1—TOP10：未核验。</w:t>
      </w:r>
      <w:r>
        <w:t xml:space="preserve"> </w:t>
      </w:r>
      <w:r>
        <w:t xml:space="preserve">同一资金接口失败，不能将空榜单解释为</w:t>
      </w:r>
      <w:r>
        <w:t xml:space="preserve">“</w:t>
      </w:r>
      <w:r>
        <w:t xml:space="preserve">没有资金流出</w:t>
      </w:r>
      <w:r>
        <w:t xml:space="preserve">”</w:t>
      </w:r>
      <w:r>
        <w:t xml:space="preserve">，也不能自行补齐行业与金额。</w:t>
      </w:r>
    </w:p>
    <w:p>
      <w:pPr>
        <w:numPr>
          <w:ilvl w:val="0"/>
          <w:numId w:val="1007"/>
        </w:numPr>
        <w:pStyle w:val="Compact"/>
      </w:pPr>
      <w:r>
        <w:t xml:space="preserve">💡 明日开盘前必须优先恢复并核对资金榜；在此之前，所有方向均按条件式策略执行。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领跌板块-top5-与风险线索"/>
      <w:r>
        <w:t xml:space="preserve">🔴 领跌板块 TOP5 与风险线索</w:t>
      </w:r>
      <w:bookmarkEnd w:id="30"/>
    </w:p>
    <w:p>
      <w:pPr>
        <w:pStyle w:val="Heading3"/>
      </w:pPr>
      <w:bookmarkStart w:id="31" w:name="正式领跌板块-top5"/>
      <w:r>
        <w:t xml:space="preserve">📉 正式领跌板块 TOP5</w:t>
      </w:r>
      <w:bookmarkEnd w:id="31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TOP1—TOP5：未核验。</w:t>
      </w:r>
      <w:r>
        <w:t xml:space="preserve"> </w:t>
      </w:r>
      <w:r>
        <w:t xml:space="preserve">结构化板块跌幅、成交额与主力净流出数据均缺失。</w:t>
      </w:r>
    </w:p>
    <w:p>
      <w:pPr>
        <w:pStyle w:val="Heading3"/>
      </w:pPr>
      <w:bookmarkStart w:id="32" w:name="华泰单源风险线索"/>
      <w:r>
        <w:t xml:space="preserve">⚠️ 华泰单源风险线索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煤炭开采</w:t>
      </w:r>
      <w:r>
        <w:t xml:space="preserve">：华泰文本提示前期避险资金兑现；缺少板块跌幅与正式净流出金额。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小金属/稀土</w:t>
      </w:r>
      <w:r>
        <w:t xml:space="preserve">：华泰文本提示周期方向走弱；无法与本地板块数据交叉确认。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农业种植</w:t>
      </w:r>
      <w:r>
        <w:t xml:space="preserve">：午盘和收盘华泰文本均指向弱势，但本地跌停样本采集失败，只能维持回避观察。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高位科技</w:t>
      </w:r>
      <w:r>
        <w:t xml:space="preserve">：科创50收跌0.8722%，与创业板上涨0.6361%形成可确认分化；高位半导体、算力硬件的具体资金流出金额未核验。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数据冲突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声称三大指数收跌、上涨1482只/下跌3611只、成交8620亿元，与本地三源指数、同花顺广度及成交额明显冲突，本报告明确弃用这些冲突数值，不做静默覆盖。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市场情绪综合判断"/>
      <w:r>
        <w:t xml:space="preserve">🎭 市场情绪综合判断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</w:t>
      </w:r>
      <w:r>
        <w:t xml:space="preserve">：上涨4096只、下跌1347只，涨跌比明显偏多；84只涨停、13只跌停，广度处于修复状态。该组数据为同花顺单源。</w:t>
      </w:r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</w:t>
      </w:r>
      <w:r>
        <w:t xml:space="preserve">：由前一交易日极端弱势转入</w:t>
      </w:r>
      <w:r>
        <w:t xml:space="preserve"> </w:t>
      </w:r>
      <w:r>
        <w:rPr>
          <w:b/>
        </w:rPr>
        <w:t xml:space="preserve">回暖期</w:t>
      </w:r>
      <w:r>
        <w:t xml:space="preserve">，但不是过热。原因是普涨仍在，午后却出现指数回落、下跌家数增加和跌停数上升。</w:t>
      </w:r>
    </w:p>
    <w:p>
      <w:pPr>
        <w:numPr>
          <w:ilvl w:val="0"/>
          <w:numId w:val="1010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市场风格</w:t>
      </w:r>
      <w:r>
        <w:t xml:space="preserve">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；实际结构更准确地表述为</w:t>
      </w:r>
      <w:r>
        <w:t xml:space="preserve">“</w:t>
      </w:r>
      <w:r>
        <w:t xml:space="preserve">偏强修复、内部高低切换</w:t>
      </w:r>
      <w:r>
        <w:t xml:space="preserve">”</w:t>
      </w:r>
      <w:r>
        <w:t xml:space="preserve">。创业板上涨而科创50下跌，科技成长并非整体共振。</w:t>
      </w:r>
    </w:p>
    <w:p>
      <w:pPr>
        <w:numPr>
          <w:ilvl w:val="0"/>
          <w:numId w:val="101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量能判断</w:t>
      </w:r>
      <w:r>
        <w:t xml:space="preserve">：只确认当日成交额20939.10亿元和昨日原始金额25300.11亿元；因比较口径为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，不使用缩量百分比作为仓位依据。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置信度限制</w:t>
      </w:r>
      <w:r>
        <w:t xml:space="preserve">：正式资金流、板块榜、活跃股和收盘个股交叉校验缺失，不能把普涨直接推导为持续主升。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华泰自选股观察"/>
      <w:r>
        <w:t xml:space="preserve">🧾 华泰自选股观察</w:t>
      </w:r>
      <w:bookmarkEnd w:id="34"/>
    </w:p>
    <w:p>
      <w:pPr>
        <w:pStyle w:val="FirstParagraph"/>
      </w:pPr>
      <w:r>
        <w:t xml:space="preserve">三只自选股收盘表现为</w:t>
      </w:r>
      <w:r>
        <w:t xml:space="preserve">“</w:t>
      </w:r>
      <w:r>
        <w:t xml:space="preserve">一涨两跌</w:t>
      </w:r>
      <w:r>
        <w:t xml:space="preserve">”</w:t>
      </w:r>
      <w:r>
        <w:t xml:space="preserve">，整体没有与华泰补充的医药、贵金属、地产链或电网主线形成强共振。除弘元绿能小幅收红外，均应以跟踪为主、暂不作为主攻方向；三只行情均为华泰单源。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：最新价16.77元，较前收16.68元涨</w:t>
      </w:r>
      <w:r>
        <w:t xml:space="preserve"> </w:t>
      </w:r>
      <w:r>
        <w:rPr>
          <w:b/>
        </w:rPr>
        <w:t xml:space="preserve">0.54%</w:t>
      </w:r>
      <w:r>
        <w:t xml:space="preserve">；所属光伏制造/硅料硅片产业链。今日结构化板块数据未确认光伏为主线，和当日主线无明显共振。判断：</w:t>
      </w:r>
      <w:r>
        <w:rPr>
          <w:b/>
        </w:rPr>
        <w:t xml:space="preserve">继续观察、可低吸跟踪但不追高；以跟踪为主、暂不作为主攻方向</w:t>
      </w:r>
      <w:r>
        <w:t xml:space="preserve">。明日只有光伏板块资金转为净流入、个股站稳16.77元并放量时才考虑增强关注；跌破16.68元则修复失效。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：最新价11.51元，较前收11.52元跌</w:t>
      </w:r>
      <w:r>
        <w:t xml:space="preserve"> </w:t>
      </w:r>
      <w:r>
        <w:rPr>
          <w:b/>
        </w:rPr>
        <w:t xml:space="preserve">0.09%</w:t>
      </w:r>
      <w:r>
        <w:t xml:space="preserve">；所属数字展陈、文旅内容与AI应用方向。午盘曾涨1.91%，收盘转跌，说明下午承接转弱；与地产链和文旅政策只有弱关联，不构成主线共振。判断：</w:t>
      </w:r>
      <w:r>
        <w:rPr>
          <w:b/>
        </w:rPr>
        <w:t xml:space="preserve">偏弱、继续观察、不追高；以跟踪为主、暂不作为主攻方向</w:t>
      </w:r>
      <w:r>
        <w:t xml:space="preserve">。重新站稳11.52元并获得板块成交扩散才可低吸跟踪。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：最新价7.78元，较前收7.80元跌</w:t>
      </w:r>
      <w:r>
        <w:t xml:space="preserve"> </w:t>
      </w:r>
      <w:r>
        <w:rPr>
          <w:b/>
        </w:rPr>
        <w:t xml:space="preserve">0.26%</w:t>
      </w:r>
      <w:r>
        <w:t xml:space="preserve">；所属银行/高股息防御。三大指数修复、成长方向占优时，银行防御未形成主线共振。判断：</w:t>
      </w:r>
      <w:r>
        <w:rPr>
          <w:b/>
        </w:rPr>
        <w:t xml:space="preserve">短线偏弱但可作为防御仓继续观察，不追高；以跟踪为主、暂不作为主攻方向</w:t>
      </w:r>
      <w:r>
        <w:t xml:space="preserve">。若重新站稳7.80元且银行资金流入获确认，可恢复偏强判断；跌破7.78元并放量则控制仓位。</w:t>
      </w:r>
    </w:p>
    <w:p>
      <w:pPr>
        <w:pStyle w:val="BlockText"/>
      </w:pPr>
      <w:r>
        <w:t xml:space="preserve">⚠️ 收盘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因HTTP 502失败，以上三只未完成新浪/东方财富/腾讯交叉核验，不能据此给出强确定性价位结论。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明日投资方向排序"/>
      <w:r>
        <w:t xml:space="preserve">🎯 明日投资方向排序</w:t>
      </w:r>
      <w:bookmarkEnd w:id="35"/>
    </w:p>
    <w:p>
      <w:pPr>
        <w:pStyle w:val="Heading3"/>
      </w:pPr>
      <w:bookmarkStart w:id="36" w:name="方向一医药生物疫苗cro生命科学工具优先级高但不追高"/>
      <w:r>
        <w:t xml:space="preserve">🔥 方向一：医药生物—疫苗/CRO/生命科学工具（优先级：高，但不追高）</w:t>
      </w:r>
      <w:bookmarkEnd w:id="36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指向医药为强势线索；华泰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的10只候选全部上涨19.98%以上；沃森生物、石药创新、博腾股份、康泰生物等获得明确单股资金净流入数据。证据均来自华泰补充源，正式板块涨幅、成交额、涨停样本和东财资金榜未核验，置信度必须下调。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：沃森生物（涨20.00%、净流入5.30亿元）、石药创新（涨20.00%、净流入3.13亿元）、博腾股份（涨20.00%、净流入2.74亿元）、康泰生物（涨19.98%、净流入2.60亿元）、华大智造（涨20.00%、净流入9395.16万元）。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：激进型等待前排分歧回封后小仓试错；稳健型等板块资金榜恢复且核心股回踩承接；保守型只观察，不参与高开一致性。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：板块结构化主力净流入获确认，前排竞价不过度透支，开盘分歧后至少两只核心股保持强势。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：前排集中炸板、核心股跌破开盘价后不能收复，或恢复后的板块资金显示净流出。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：单日批量大涨后的获利兑现、事件催化退潮、单一华泰来源未经本地结构化交叉验证。</w:t>
      </w:r>
    </w:p>
    <w:p>
      <w:pPr>
        <w:pStyle w:val="Heading3"/>
      </w:pPr>
      <w:bookmarkStart w:id="37" w:name="方向二ai基础设施光纤cpopcb优先级中"/>
      <w:r>
        <w:t xml:space="preserve">📈 方向二：AI基础设施—光纤/CPO/PCB（优先级：中）</w:t>
      </w:r>
      <w:bookmarkEnd w:id="37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：午盘三源交叉行情确认太辰光涨17.31%、亨通光电涨4.55%、胜宏科技涨4.64%、天孚通信涨1.27%；午盘华泰选股另给出通鼎互联涨9.99%、长盈通涨20.00%。但这些是午间快照，收盘板块资金与个股行情未核验。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：太辰光（午盘弹性最强）、亨通光电（光通信流动性样本）、天孚通信（光器件核心样本）、胜宏科技（PCB强势样本）。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：激进型只做分歧低吸，不追午盘高涨幅；稳健型等待收盘缺失数据在明早补齐；保守型等待板块净流入与成交额进入前列。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：太辰光不出现大幅补跌，亨通光电、天孚通信同步转强，板块资金与成交额获得收盘或次日实时确认。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：核心股同步跌破开盘区域、科创50继续弱于市场、板块资金转负。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：高位拥挤、午盘快照不能代表收盘状态、科技内部持续分化。</w:t>
      </w:r>
    </w:p>
    <w:p>
      <w:pPr>
        <w:pStyle w:val="Heading3"/>
      </w:pPr>
      <w:bookmarkStart w:id="38" w:name="方向三贵金属黄金白银优先级观察"/>
      <w:r>
        <w:t xml:space="preserve">🟡 方向三：贵金属—黄金/白银（优先级：观察）</w:t>
      </w:r>
      <w:bookmarkEnd w:id="38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指向贵金属活跃，并提供山东黄金、兴业银锡线索；午盘三源曾确认紫金矿业34.35元、涨4.85%。收盘板块涨幅、资金流与外盘实时价格未进入本轮结构化数据。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：紫金矿业（午盘三源一致、流动性样本）；山东黄金、兴业银锡仅为华泰收盘文本线索，价格未核验。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：激进、稳健、保守三类均不追高；只在外盘贵金属延续、A股板块资金确认后考虑回踩参与。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：紫金矿业保持强势，贵金属板块主力净流入和成交扩散获结构化确认。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：紫金矿业转弱、外盘金属回落或板块高开低走。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：外盘反转、避险拥挤、单股表现不能代表板块持续性。</w:t>
      </w:r>
    </w:p>
    <w:p>
      <w:pPr>
        <w:pStyle w:val="Heading3"/>
      </w:pPr>
      <w:bookmarkStart w:id="39" w:name="方向四地产链区域地产政策落地优先级观察"/>
      <w:r>
        <w:t xml:space="preserve">🏗️ 方向四：地产链—区域地产/政策落地（优先级：观察）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：华泰收盘文本给出上海楼市政策线索，并列出京投发展、城投控股涨停；下午指数回落而该方向被描述为午后活跃。正式政策文件、板块涨幅、资金流和本地涨停样本均未进入采集JSON。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：京投发展、城投控股仅作华泰单源辨识度线索，不写入未核验价格。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：只做政策落地后的资金验证，不做隔夜消息追涨；稳健和保守型等待结构化榜单恢复。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：板块进入资金净流入前列，两只线索股竞价与开盘承接稳定，成交扩散到产业链。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：高开低走、板块资金转负、政策预期没有扩散。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：政策预期兑现、区域题材持续性不足、数据源单一。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明日展望与操作建议"/>
      <w:r>
        <w:t xml:space="preserve">🎯 明日展望与操作建议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</w:t>
      </w:r>
      <w:r>
        <w:t xml:space="preserve">：偏强修复后的分化验证日。沪指3900点得以保留、4096只上涨提供情绪基础，但午后五项指数均回落，科创50收跌0.8722%，明日不宜把今天普涨机械外推。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</w:t>
      </w:r>
      <w:r>
        <w:t xml:space="preserve">：参考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，仓位上限</w:t>
      </w:r>
      <w:r>
        <w:t xml:space="preserve"> </w:t>
      </w:r>
      <w:r>
        <w:rPr>
          <w:b/>
        </w:rPr>
        <w:t xml:space="preserve">80%</w:t>
      </w:r>
      <w:r>
        <w:t xml:space="preserve">；实际执行建议不超过该上限，只在医药前排分歧承接或AI基础设施资金恢复确认后参与，禁止追一字或大幅高开。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</w:t>
      </w:r>
      <w:r>
        <w:t xml:space="preserve">：仓位上限</w:t>
      </w:r>
      <w:r>
        <w:t xml:space="preserve"> </w:t>
      </w:r>
      <w:r>
        <w:rPr>
          <w:b/>
        </w:rPr>
        <w:t xml:space="preserve">65%</w:t>
      </w:r>
      <w:r>
        <w:t xml:space="preserve">；优先持有强于新开仓，等待资金流TOP10和板块榜恢复后再提高方向集中度。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</w:t>
      </w:r>
      <w:r>
        <w:t xml:space="preserve">：仓位上限</w:t>
      </w:r>
      <w:r>
        <w:t xml:space="preserve"> </w:t>
      </w:r>
      <w:r>
        <w:rPr>
          <w:b/>
        </w:rPr>
        <w:t xml:space="preserve">50%</w:t>
      </w:r>
      <w:r>
        <w:t xml:space="preserve">；保留现金，观察沪指3900点、科创50修复及跌停数是否回落。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加仓触发</w:t>
      </w:r>
      <w:r>
        <w:t xml:space="preserve">：沪指稳定在3900点上方，科创50止跌，涨跌家数继续明显偏多，且医药或AI基础设施获得结构化资金净流入与成交额共振。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降仓触发</w:t>
      </w:r>
      <w:r>
        <w:t xml:space="preserve">：沪指跌破3900点后不能快速收复，下跌家数显著增加，跌停继续扩散，或今日强势候选集中炸板。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：资金流和板块榜缺失、成交额比较口径未核验、华泰文本冲突、高涨幅医药兑现及科技内部补跌，均可能导致方向判断失真。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数据缺口与核验结论"/>
      <w:r>
        <w:t xml:space="preserve">⚠️ 数据缺口与核验结论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💰 主力净流入TOP10、主力净流出TOP10：</w:t>
      </w:r>
      <w:r>
        <w:rPr>
          <w:b/>
        </w:rPr>
        <w:t xml:space="preserve">未核验，禁止补齐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🔥 领涨板块TOP10、领跌板块TOP5、正式TOP20龙头股：</w:t>
      </w:r>
      <w:r>
        <w:rPr>
          <w:b/>
        </w:rPr>
        <w:t xml:space="preserve">未核验，禁止把华泰文本冒充结构化榜单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📈 收盘活跃个股、涨跌停样本、核心个股三源校验：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💰 20939.10亿元与25300.11亿元均为已采集原始金额，但比较口径为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，不使用变化百分比。</w:t>
      </w:r>
    </w:p>
    <w:p>
      <w:pPr>
        <w:numPr>
          <w:ilvl w:val="0"/>
          <w:numId w:val="1017"/>
        </w:numPr>
        <w:pStyle w:val="Compact"/>
      </w:pPr>
      <w:r>
        <w:t xml:space="preserve">🔴🟢 4096/1347、84/13来自同花顺单源，可用并已标注。</w:t>
      </w:r>
    </w:p>
    <w:p>
      <w:pPr>
        <w:numPr>
          <w:ilvl w:val="0"/>
          <w:numId w:val="1017"/>
        </w:numPr>
        <w:pStyle w:val="Compact"/>
      </w:pPr>
      <w:r>
        <w:t xml:space="preserve">📊 五项指数均通过新浪、东方财富、腾讯交叉验证，是本报告置信度最高的数据组。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生成时间：2026-08-20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2026-08-20T07:21:01Z</dcterms:created>
  <dcterms:modified xsi:type="dcterms:W3CDTF">2026-08-20T07:21:01Z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