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19周三"/>
      <w:r>
        <w:t xml:space="preserve">🌅 盘前简报 | 2026-08-19（周三）</w:t>
      </w:r>
      <w:bookmarkEnd w:id="20"/>
    </w:p>
    <w:p>
      <w:pPr>
        <w:pStyle w:val="BlockText"/>
      </w:pPr>
      <w:r>
        <w:t xml:space="preserve">数据基准：2026-08-18 收盘及 2026-08-19 08:30 前可确认信息。昨日指数经新浪、东方财富、腾讯三源校验一致；涨跌家数和全市场成交额为同花顺单源。公告源失败、涨跌停样本缺失，相关结论已降级。</w: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富时中国 A50 期指报</w:t>
      </w:r>
      <w:r>
        <w:t xml:space="preserve"> </w:t>
      </w:r>
      <w:r>
        <w:rPr>
          <w:b/>
        </w:rPr>
        <w:t xml:space="preserve">15044.68</w:t>
      </w:r>
      <w:r>
        <w:t xml:space="preserve">，跌</w:t>
      </w:r>
      <w:r>
        <w:t xml:space="preserve"> </w:t>
      </w:r>
      <w:r>
        <w:rPr>
          <w:b/>
        </w:rPr>
        <w:t xml:space="preserve">0.32%</w:t>
      </w:r>
      <w:r>
        <w:t xml:space="preserve">，A股开盘情绪偏谨慎。</w:t>
      </w:r>
    </w:p>
    <w:p>
      <w:pPr>
        <w:numPr>
          <w:ilvl w:val="0"/>
          <w:numId w:val="1001"/>
        </w:numPr>
        <w:pStyle w:val="Compact"/>
      </w:pPr>
      <w:r>
        <w:t xml:space="preserve">📈 恒生指数上一交易日收于</w:t>
      </w:r>
      <w:r>
        <w:t xml:space="preserve"> </w:t>
      </w:r>
      <w:r>
        <w:rPr>
          <w:b/>
        </w:rPr>
        <w:t xml:space="preserve">25453.23</w:t>
      </w:r>
      <w:r>
        <w:t xml:space="preserve">，涨</w:t>
      </w:r>
      <w:r>
        <w:t xml:space="preserve"> </w:t>
      </w:r>
      <w:r>
        <w:rPr>
          <w:b/>
        </w:rPr>
        <w:t xml:space="preserve">0.07%</w:t>
      </w:r>
      <w:r>
        <w:t xml:space="preserve">；这不是今日港股早盘数据，今日开盘表现未核验。</w:t>
      </w:r>
    </w:p>
    <w:p>
      <w:pPr>
        <w:numPr>
          <w:ilvl w:val="0"/>
          <w:numId w:val="1001"/>
        </w:numPr>
        <w:pStyle w:val="Compact"/>
      </w:pPr>
      <w:r>
        <w:t xml:space="preserve">💱 美元离岸人民币报</w:t>
      </w:r>
      <w:r>
        <w:t xml:space="preserve"> </w:t>
      </w:r>
      <w:r>
        <w:rPr>
          <w:b/>
        </w:rPr>
        <w:t xml:space="preserve">6.7469</w:t>
      </w:r>
      <w:r>
        <w:t xml:space="preserve">，变动</w:t>
      </w:r>
      <w:r>
        <w:t xml:space="preserve"> </w:t>
      </w:r>
      <w:r>
        <w:rPr>
          <w:b/>
        </w:rPr>
        <w:t xml:space="preserve">+0.02%</w:t>
      </w:r>
      <w:r>
        <w:t xml:space="preserve">，汇率扰动暂不突出。</w:t>
      </w:r>
    </w:p>
    <w:p>
      <w:pPr>
        <w:numPr>
          <w:ilvl w:val="0"/>
          <w:numId w:val="1001"/>
        </w:numPr>
        <w:pStyle w:val="Compact"/>
      </w:pPr>
      <w:r>
        <w:t xml:space="preserve">🟢 WTI 原油报</w:t>
      </w:r>
      <w:r>
        <w:t xml:space="preserve"> </w:t>
      </w:r>
      <w:r>
        <w:rPr>
          <w:b/>
        </w:rPr>
        <w:t xml:space="preserve">84.825 美元/桶</w:t>
      </w:r>
      <w:r>
        <w:t xml:space="preserve">，涨</w:t>
      </w:r>
      <w:r>
        <w:t xml:space="preserve"> </w:t>
      </w:r>
      <w:r>
        <w:rPr>
          <w:b/>
        </w:rPr>
        <w:t xml:space="preserve">0.91%</w:t>
      </w:r>
      <w:r>
        <w:t xml:space="preserve">；COMEX 黄金报</w:t>
      </w:r>
      <w:r>
        <w:t xml:space="preserve"> </w:t>
      </w:r>
      <w:r>
        <w:rPr>
          <w:b/>
        </w:rPr>
        <w:t xml:space="preserve">4396.908 美元/盎司</w:t>
      </w:r>
      <w:r>
        <w:t xml:space="preserve">，跌</w:t>
      </w:r>
      <w:r>
        <w:t xml:space="preserve"> </w:t>
      </w:r>
      <w:r>
        <w:rPr>
          <w:b/>
        </w:rPr>
        <w:t xml:space="preserve">0.54%</w:t>
      </w:r>
      <w:r>
        <w:t xml:space="preserve">；伦铜报</w:t>
      </w:r>
      <w:r>
        <w:t xml:space="preserve"> </w:t>
      </w:r>
      <w:r>
        <w:rPr>
          <w:b/>
        </w:rPr>
        <w:t xml:space="preserve">13969.0</w:t>
      </w:r>
      <w:r>
        <w:t xml:space="preserve">，跌</w:t>
      </w:r>
      <w:r>
        <w:t xml:space="preserve"> </w:t>
      </w:r>
      <w:r>
        <w:rPr>
          <w:b/>
        </w:rPr>
        <w:t xml:space="preserve">0.13%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美股三大指数、重点中概股和欧洲主要指数具体数值未进入结构化采集 JSON，按规则标记为</w:t>
      </w:r>
      <w:r>
        <w:rPr>
          <w:b/>
        </w:rPr>
        <w:t xml:space="preserve">未核验</w:t>
      </w:r>
      <w:r>
        <w:t xml:space="preserve">，不引用华泰文本中的具体跌幅替代结构化行情。</w:t>
      </w:r>
    </w:p>
    <w:p>
      <w:pPr>
        <w:numPr>
          <w:ilvl w:val="0"/>
          <w:numId w:val="1001"/>
        </w:numPr>
        <w:pStyle w:val="Compact"/>
      </w:pPr>
      <w:r>
        <w:t xml:space="preserve">⚠️ 外围组合信号为</w:t>
      </w:r>
      <w:r>
        <w:t xml:space="preserve">“</w:t>
      </w:r>
      <w:r>
        <w:t xml:space="preserve">油价偏强、A50偏弱、人民币平稳</w:t>
      </w:r>
      <w:r>
        <w:t xml:space="preserve">”</w:t>
      </w:r>
      <w:r>
        <w:t xml:space="preserve">，对高估值成长股不构成增量利好，油气及通胀敏感方向需结合开盘资金确认。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BlockText"/>
      </w:pPr>
      <w:r>
        <w:t xml:space="preserve">已核验央视 2026-08-18《新闻联播》：目录</w:t>
      </w:r>
      <w:r>
        <w:t xml:space="preserve"> </w:t>
      </w:r>
      <w:r>
        <w:rPr>
          <w:b/>
        </w:rPr>
        <w:t xml:space="preserve">14</w:t>
      </w:r>
      <w:r>
        <w:t xml:space="preserve"> </w:t>
      </w:r>
      <w:r>
        <w:t xml:space="preserve">条、详情成功</w:t>
      </w:r>
      <w:r>
        <w:t xml:space="preserve"> </w:t>
      </w:r>
      <w:r>
        <w:rPr>
          <w:b/>
        </w:rPr>
        <w:t xml:space="preserve">14</w:t>
      </w:r>
      <w:r>
        <w:t xml:space="preserve"> </w:t>
      </w:r>
      <w:r>
        <w:t xml:space="preserve">条，来源为央视网，采集时间 2026-08-19 08:30。</w:t>
      </w:r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实质政策主线一：住房公积金制度扩围。</w:t>
      </w:r>
      <w:r>
        <w:t xml:space="preserve"> </w:t>
      </w:r>
      <w:r>
        <w:t xml:space="preserve">提取用途增加、异地业务便利化和灵活就业人员覆盖扩大，利好住房消费服务、物业、装修及绿色建材的需求预期；政策自 2026-09-20 起施行，力度高于例行表态。</w:t>
      </w:r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实质政策主线二：县域消费。</w:t>
      </w:r>
      <w:r>
        <w:t xml:space="preserve"> </w:t>
      </w:r>
      <w:r>
        <w:t xml:space="preserve">商业设施更新、商品服务供给和城乡流通网络建设形成消费与就业双向支持，关注商贸零售、物流、县域服务平台，但需等待板块资金回流验证。</w:t>
      </w:r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中长期产业主线：油气安全与管网建设。</w:t>
      </w:r>
      <w:r>
        <w:t xml:space="preserve"> 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规划明确勘探开发、海洋油气、非常规资源及新增长输管道目标，油服、管材管网、海工装备受益逻辑清晰。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外贸与高端制造信号偏强。</w:t>
      </w:r>
      <w:r>
        <w:t xml:space="preserve"> </w:t>
      </w:r>
      <w:r>
        <w:t xml:space="preserve">长三角集成电路、高端装备、机器人和汽车出口数据强，支持先进制造与出海链，但昨日电子大类净流出</w:t>
      </w:r>
      <w:r>
        <w:t xml:space="preserve"> </w:t>
      </w:r>
      <w:r>
        <w:rPr>
          <w:b/>
        </w:rPr>
        <w:t xml:space="preserve">228.02亿元</w:t>
      </w:r>
      <w:r>
        <w:t xml:space="preserve">，不能仅凭政策追高。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外部风险升温。</w:t>
      </w:r>
      <w:r>
        <w:t xml:space="preserve"> </w:t>
      </w:r>
      <w:r>
        <w:t xml:space="preserve">美伊围绕霍尔木兹海峡强硬对峙，叠加俄乌及俄日摩擦，油价和供应链风险上升；若油价继续走强，航空、化工下游和高耗能行业可能承压。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超强厄尔尼诺预期。</w:t>
      </w:r>
      <w:r>
        <w:t xml:space="preserve"> </w:t>
      </w:r>
      <w:r>
        <w:t xml:space="preserve">防汛抗旱、农业、水利及灾害监测可能获得事件关注，但农业昨日已全面高潮，今日更应观察分化承接，禁止无条件追高。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朱镕基同志遗体在京火化"/>
      <w:r>
        <w:t xml:space="preserve">朱镕基同志遗体在京火化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A股影响：中性</w:t>
      </w:r>
    </w:p>
    <w:p>
      <w:pPr>
        <w:numPr>
          <w:ilvl w:val="0"/>
          <w:numId w:val="1003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3"/>
        </w:numPr>
        <w:pStyle w:val="Compact"/>
      </w:pPr>
      <w:r>
        <w:t xml:space="preserve">核心解读：国家重大悼念活动，不构成可交易的行业政策或盈利变量。</w:t>
      </w:r>
    </w:p>
    <w:p>
      <w:pPr>
        <w:numPr>
          <w:ilvl w:val="0"/>
          <w:numId w:val="1003"/>
        </w:numPr>
        <w:pStyle w:val="Compact"/>
      </w:pPr>
      <w:r>
        <w:t xml:space="preserve">验证条件：无资金或板块验证要求；不得据此进行题材化交易。</w:t>
      </w:r>
    </w:p>
    <w:p>
      <w:pPr>
        <w:pStyle w:val="Heading4"/>
      </w:pPr>
      <w:bookmarkStart w:id="26" w:name="习近平举行仪式欢迎厄瓜多尔总统访华"/>
      <w:r>
        <w:t xml:space="preserve">习近平举行仪式欢迎厄瓜多尔总统访华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A股影响：中性</w:t>
      </w:r>
    </w:p>
    <w:p>
      <w:pPr>
        <w:numPr>
          <w:ilvl w:val="0"/>
          <w:numId w:val="1004"/>
        </w:numPr>
        <w:pStyle w:val="Compact"/>
      </w:pPr>
      <w:r>
        <w:t xml:space="preserve">相关板块：中厄经贸合作观察；无即时直接映射</w:t>
      </w:r>
    </w:p>
    <w:p>
      <w:pPr>
        <w:numPr>
          <w:ilvl w:val="0"/>
          <w:numId w:val="1004"/>
        </w:numPr>
        <w:pStyle w:val="Compact"/>
      </w:pPr>
      <w:r>
        <w:t xml:space="preserve">核心解读：国事访问为后续双边合作奠定政治基础，单独欢迎仪式不等于项目落地。</w:t>
      </w:r>
    </w:p>
    <w:p>
      <w:pPr>
        <w:numPr>
          <w:ilvl w:val="0"/>
          <w:numId w:val="1004"/>
        </w:numPr>
        <w:pStyle w:val="Compact"/>
      </w:pPr>
      <w:r>
        <w:t xml:space="preserve">验证条件：等待后续合作文件、订单或上市公司公告；无项目则维持中性。</w:t>
      </w:r>
    </w:p>
    <w:p>
      <w:pPr>
        <w:pStyle w:val="Heading4"/>
      </w:pPr>
      <w:bookmarkStart w:id="27" w:name="习近平同厄瓜多尔总统会谈"/>
      <w:r>
        <w:t xml:space="preserve">习近平同厄瓜多尔总统会谈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A股影响：偏利好</w:t>
      </w:r>
    </w:p>
    <w:p>
      <w:pPr>
        <w:numPr>
          <w:ilvl w:val="0"/>
          <w:numId w:val="1005"/>
        </w:numPr>
        <w:pStyle w:val="Compact"/>
      </w:pPr>
      <w:r>
        <w:t xml:space="preserve">相关板块：能源矿产、基础设施、绿色产业、数字经济、新能源、人工智能、跨境贸易</w:t>
      </w:r>
    </w:p>
    <w:p>
      <w:pPr>
        <w:numPr>
          <w:ilvl w:val="0"/>
          <w:numId w:val="1005"/>
        </w:numPr>
        <w:pStyle w:val="Compact"/>
      </w:pPr>
      <w:r>
        <w:t xml:space="preserve">核心解读：双方明确落实共建</w:t>
      </w:r>
      <w:r>
        <w:t xml:space="preserve">“</w:t>
      </w:r>
      <w:r>
        <w:t xml:space="preserve">一带一路</w:t>
      </w:r>
      <w:r>
        <w:t xml:space="preserve">”</w:t>
      </w:r>
      <w:r>
        <w:t xml:space="preserve">合作规划，并见证绿色产业、经贸、数字经济和民生合作文件，政策力度为实质合作框架；受益仍取决于企业订单。</w:t>
      </w:r>
    </w:p>
    <w:p>
      <w:pPr>
        <w:numPr>
          <w:ilvl w:val="0"/>
          <w:numId w:val="1005"/>
        </w:numPr>
        <w:pStyle w:val="Compact"/>
      </w:pPr>
      <w:r>
        <w:t xml:space="preserve">验证条件：观察相关板块主力净流入和上市公司海外订单；若无订单公告且板块缩量，主题效应失效。</w:t>
      </w:r>
    </w:p>
    <w:p>
      <w:pPr>
        <w:pStyle w:val="Heading4"/>
      </w:pPr>
      <w:bookmarkStart w:id="28" w:name="李强签署国务院令-公布国务院关于修改住房公积金管理条例的决定"/>
      <w:r>
        <w:t xml:space="preserve">李强签署国务院令 公布《国务院关于修改〈住房公积金管理条例〉的决定》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A股影响：利好</w:t>
      </w:r>
    </w:p>
    <w:p>
      <w:pPr>
        <w:numPr>
          <w:ilvl w:val="0"/>
          <w:numId w:val="1006"/>
        </w:numPr>
        <w:pStyle w:val="Compact"/>
      </w:pPr>
      <w:r>
        <w:t xml:space="preserve">相关板块：房地产服务、物业管理、家装、绿色建材、银行零售金融</w:t>
      </w:r>
    </w:p>
    <w:p>
      <w:pPr>
        <w:numPr>
          <w:ilvl w:val="0"/>
          <w:numId w:val="1006"/>
        </w:numPr>
        <w:pStyle w:val="Compact"/>
      </w:pPr>
      <w:r>
        <w:t xml:space="preserve">核心解读：扩大租房、装修和物业费提取范围，提升异地贷款便利度并覆盖灵活就业人员，属于可执行制度变更；有助于释放住房相关消费，但不是房价单边上涨信号。</w:t>
      </w:r>
    </w:p>
    <w:p>
      <w:pPr>
        <w:numPr>
          <w:ilvl w:val="0"/>
          <w:numId w:val="1006"/>
        </w:numPr>
        <w:pStyle w:val="Compact"/>
      </w:pPr>
      <w:r>
        <w:t xml:space="preserve">验证条件：观察地产链成交放量、资金净流入及后续地方细则；若仅高开无量或地产销售未改善，行情持续性不足。</w:t>
      </w:r>
    </w:p>
    <w:p>
      <w:pPr>
        <w:pStyle w:val="Heading4"/>
      </w:pPr>
      <w:bookmarkStart w:id="29" w:name="Xc6c38c36592fec59f509a646791a0359bab8ebe"/>
      <w:r>
        <w:t xml:space="preserve">赵乐际主持召开十四届全国人大常委会第七十一次委员长会议 决定十四届全国人大常委会第二十四次会议8月25日至28日在京举行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A股影响：中性</w:t>
      </w:r>
    </w:p>
    <w:p>
      <w:pPr>
        <w:numPr>
          <w:ilvl w:val="0"/>
          <w:numId w:val="1007"/>
        </w:numPr>
        <w:pStyle w:val="Compact"/>
      </w:pPr>
      <w:r>
        <w:t xml:space="preserve">相关板块：医保、农业、国防动员、银行、环保水务的立法预期</w:t>
      </w:r>
    </w:p>
    <w:p>
      <w:pPr>
        <w:numPr>
          <w:ilvl w:val="0"/>
          <w:numId w:val="1007"/>
        </w:numPr>
        <w:pStyle w:val="Compact"/>
      </w:pPr>
      <w:r>
        <w:t xml:space="preserve">核心解读：多项法律草案将审议，可能影响行业规则，但当前仅为会议议程，尚不能推导具体盈利增量。</w:t>
      </w:r>
    </w:p>
    <w:p>
      <w:pPr>
        <w:numPr>
          <w:ilvl w:val="0"/>
          <w:numId w:val="1007"/>
        </w:numPr>
        <w:pStyle w:val="Compact"/>
      </w:pPr>
      <w:r>
        <w:t xml:space="preserve">验证条件：等待草案条文和审议结果；条文未落地前不做方向性定价。</w:t>
      </w:r>
    </w:p>
    <w:p>
      <w:pPr>
        <w:pStyle w:val="Heading4"/>
      </w:pPr>
      <w:bookmarkStart w:id="30" w:name="多项举措进一步激发下沉市场活力"/>
      <w:r>
        <w:t xml:space="preserve">多项举措进一步激发下沉市场活力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A股影响：利好</w:t>
      </w:r>
    </w:p>
    <w:p>
      <w:pPr>
        <w:numPr>
          <w:ilvl w:val="0"/>
          <w:numId w:val="1008"/>
        </w:numPr>
        <w:pStyle w:val="Compact"/>
      </w:pPr>
      <w:r>
        <w:t xml:space="preserve">相关板块：商贸零售、县域消费、物流供应链、养老托育服务、商业设施更新</w:t>
      </w:r>
    </w:p>
    <w:p>
      <w:pPr>
        <w:numPr>
          <w:ilvl w:val="0"/>
          <w:numId w:val="1008"/>
        </w:numPr>
        <w:pStyle w:val="Compact"/>
      </w:pPr>
      <w:r>
        <w:t xml:space="preserve">核心解读：政策同时作用于供给、流通、就业和消费保障，属于有具体抓手的促消费措施；县域商业网点升级和线上线下协同最具直接映射。</w:t>
      </w:r>
    </w:p>
    <w:p>
      <w:pPr>
        <w:numPr>
          <w:ilvl w:val="0"/>
          <w:numId w:val="1008"/>
        </w:numPr>
        <w:pStyle w:val="Compact"/>
      </w:pPr>
      <w:r>
        <w:t xml:space="preserve">验证条件：观察零售、超市、物流板块能否放量且资金连续净流入；若仅个股脉冲、板块不扩散则降为观察。</w:t>
      </w:r>
    </w:p>
    <w:p>
      <w:pPr>
        <w:pStyle w:val="Heading4"/>
      </w:pPr>
      <w:bookmarkStart w:id="31" w:name="十五五我国将加快建设现代油气产业体系"/>
      <w:r>
        <w:t xml:space="preserve">“</w:t>
      </w:r>
      <w:r>
        <w:t xml:space="preserve">十五五</w:t>
      </w:r>
      <w:r>
        <w:t xml:space="preserve">”</w:t>
      </w:r>
      <w:r>
        <w:t xml:space="preserve">我国将加快建设现代油气产业体系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A股影响：利好</w:t>
      </w:r>
    </w:p>
    <w:p>
      <w:pPr>
        <w:numPr>
          <w:ilvl w:val="0"/>
          <w:numId w:val="1009"/>
        </w:numPr>
        <w:pStyle w:val="Compact"/>
      </w:pPr>
      <w:r>
        <w:t xml:space="preserve">相关板块：油气勘探、油服、海工装备、管网管材、天然气储运</w:t>
      </w:r>
    </w:p>
    <w:p>
      <w:pPr>
        <w:numPr>
          <w:ilvl w:val="0"/>
          <w:numId w:val="1009"/>
        </w:numPr>
        <w:pStyle w:val="Compact"/>
      </w:pPr>
      <w:r>
        <w:t xml:space="preserve">核心解读：到2030年国内油气供应量</w:t>
      </w:r>
      <w:r>
        <w:t xml:space="preserve"> </w:t>
      </w:r>
      <w:r>
        <w:rPr>
          <w:b/>
        </w:rPr>
        <w:t xml:space="preserve">4.4亿吨油当量</w:t>
      </w:r>
      <w:r>
        <w:t xml:space="preserve">、新增长输管道</w:t>
      </w:r>
      <w:r>
        <w:t xml:space="preserve"> </w:t>
      </w:r>
      <w:r>
        <w:rPr>
          <w:b/>
        </w:rPr>
        <w:t xml:space="preserve">2万公里</w:t>
      </w:r>
      <w:r>
        <w:t xml:space="preserve">、全国管网达</w:t>
      </w:r>
      <w:r>
        <w:t xml:space="preserve"> </w:t>
      </w:r>
      <w:r>
        <w:rPr>
          <w:b/>
        </w:rPr>
        <w:t xml:space="preserve">22万公里</w:t>
      </w:r>
      <w:r>
        <w:t xml:space="preserve">，量化目标明确，属于中长期实质产业规划。</w:t>
      </w:r>
    </w:p>
    <w:p>
      <w:pPr>
        <w:numPr>
          <w:ilvl w:val="0"/>
          <w:numId w:val="1009"/>
        </w:numPr>
        <w:pStyle w:val="Compact"/>
      </w:pPr>
      <w:r>
        <w:t xml:space="preserve">验证条件：观察油服与管网板块资金净流入、央企资本开支和订单；若板块高开低走或油价快速回落，短线交易逻辑减弱。</w:t>
      </w:r>
    </w:p>
    <w:p>
      <w:pPr>
        <w:pStyle w:val="Heading4"/>
      </w:pPr>
      <w:bookmarkStart w:id="32" w:name="长三角外贸规模创新高-新动能引领高质量发展"/>
      <w:r>
        <w:t xml:space="preserve">长三角外贸规模创新高</w:t>
      </w:r>
      <w:r>
        <w:t xml:space="preserve"> </w:t>
      </w:r>
      <w:r>
        <w:t xml:space="preserve">“</w:t>
      </w:r>
      <w:r>
        <w:t xml:space="preserve">新动能</w:t>
      </w:r>
      <w:r>
        <w:t xml:space="preserve">”</w:t>
      </w:r>
      <w:r>
        <w:t xml:space="preserve">引领高质量发展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A股影响：偏利好</w:t>
      </w:r>
    </w:p>
    <w:p>
      <w:pPr>
        <w:numPr>
          <w:ilvl w:val="0"/>
          <w:numId w:val="1010"/>
        </w:numPr>
        <w:pStyle w:val="Compact"/>
      </w:pPr>
      <w:r>
        <w:t xml:space="preserve">相关板块：集成电路、高端装备、机器人、汽车出口、跨境物流</w:t>
      </w:r>
    </w:p>
    <w:p>
      <w:pPr>
        <w:numPr>
          <w:ilvl w:val="0"/>
          <w:numId w:val="1010"/>
        </w:numPr>
        <w:pStyle w:val="Compact"/>
      </w:pPr>
      <w:r>
        <w:t xml:space="preserve">核心解读：前7个月进出口</w:t>
      </w:r>
      <w:r>
        <w:t xml:space="preserve"> </w:t>
      </w:r>
      <w:r>
        <w:rPr>
          <w:b/>
        </w:rPr>
        <w:t xml:space="preserve">11.41万亿元</w:t>
      </w:r>
      <w:r>
        <w:t xml:space="preserve">、同比</w:t>
      </w:r>
      <w:r>
        <w:t xml:space="preserve"> </w:t>
      </w:r>
      <w:r>
        <w:rPr>
          <w:b/>
        </w:rPr>
        <w:t xml:space="preserve">18.9%</w:t>
      </w:r>
      <w:r>
        <w:t xml:space="preserve">，高技术和绿色智能产品成为增量；但昨日电子板块巨额流出，产业逻辑与短线资金方向分化。</w:t>
      </w:r>
    </w:p>
    <w:p>
      <w:pPr>
        <w:numPr>
          <w:ilvl w:val="0"/>
          <w:numId w:val="1010"/>
        </w:numPr>
        <w:pStyle w:val="Compact"/>
      </w:pPr>
      <w:r>
        <w:t xml:space="preserve">验证条件：需看到电子/高端装备资金止流出、出口链成交放量；若科技权重继续被兑现，暂不追高。</w:t>
      </w:r>
    </w:p>
    <w:p>
      <w:pPr>
        <w:pStyle w:val="Heading4"/>
      </w:pPr>
      <w:bookmarkStart w:id="33" w:name="澳门特区政府正式公布第三个五年规划"/>
      <w:r>
        <w:t xml:space="preserve">澳门特区政府正式公布第三个五年规划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A股影响：偏利好</w:t>
      </w:r>
    </w:p>
    <w:p>
      <w:pPr>
        <w:numPr>
          <w:ilvl w:val="0"/>
          <w:numId w:val="1011"/>
        </w:numPr>
        <w:pStyle w:val="Compact"/>
      </w:pPr>
      <w:r>
        <w:t xml:space="preserve">相关板块：横琴合作区、文旅会展、智慧城市、教育科技</w:t>
      </w:r>
    </w:p>
    <w:p>
      <w:pPr>
        <w:numPr>
          <w:ilvl w:val="0"/>
          <w:numId w:val="1011"/>
        </w:numPr>
        <w:pStyle w:val="Compact"/>
      </w:pPr>
      <w:r>
        <w:t xml:space="preserve">核心解读：2026—2030年规划明确经济适度多元、横琴建设和教育科技人才一体化，利好区域长期建设预期。</w:t>
      </w:r>
    </w:p>
    <w:p>
      <w:pPr>
        <w:numPr>
          <w:ilvl w:val="0"/>
          <w:numId w:val="1011"/>
        </w:numPr>
        <w:pStyle w:val="Compact"/>
      </w:pPr>
      <w:r>
        <w:t xml:space="preserve">验证条件：观察横琴概念是否出现板块联动及具体项目；缺乏资金扩散时仅作区域主题观察。</w:t>
      </w:r>
    </w:p>
    <w:p>
      <w:pPr>
        <w:pStyle w:val="Heading4"/>
      </w:pPr>
      <w:bookmarkStart w:id="34" w:name="年南海区海洋生态状况总体稳定"/>
      <w:r>
        <w:t xml:space="preserve">2025年南海区海洋生态状况总体稳定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A股影响：偏利好</w:t>
      </w:r>
    </w:p>
    <w:p>
      <w:pPr>
        <w:numPr>
          <w:ilvl w:val="0"/>
          <w:numId w:val="1012"/>
        </w:numPr>
        <w:pStyle w:val="Compact"/>
      </w:pPr>
      <w:r>
        <w:t xml:space="preserve">相关板块：海洋生态修复、环境监测、红树林保护</w:t>
      </w:r>
    </w:p>
    <w:p>
      <w:pPr>
        <w:numPr>
          <w:ilvl w:val="0"/>
          <w:numId w:val="1012"/>
        </w:numPr>
        <w:pStyle w:val="Compact"/>
      </w:pPr>
      <w:r>
        <w:t xml:space="preserve">核心解读：2025年实施海洋生态修复项目</w:t>
      </w:r>
      <w:r>
        <w:t xml:space="preserve"> </w:t>
      </w:r>
      <w:r>
        <w:rPr>
          <w:b/>
        </w:rPr>
        <w:t xml:space="preserve">66个</w:t>
      </w:r>
      <w:r>
        <w:t xml:space="preserve">、投入近</w:t>
      </w:r>
      <w:r>
        <w:t xml:space="preserve"> </w:t>
      </w:r>
      <w:r>
        <w:rPr>
          <w:b/>
        </w:rPr>
        <w:t xml:space="preserve">50亿元</w:t>
      </w:r>
      <w:r>
        <w:t xml:space="preserve">，提供生态治理需求依据，但新增订单尚未确认。</w:t>
      </w:r>
    </w:p>
    <w:p>
      <w:pPr>
        <w:numPr>
          <w:ilvl w:val="0"/>
          <w:numId w:val="1012"/>
        </w:numPr>
        <w:pStyle w:val="Compact"/>
      </w:pPr>
      <w:r>
        <w:t xml:space="preserve">验证条件：等待后续项目招标与上市公司公告；无订单和资金配合则不作为主攻方向。</w:t>
      </w:r>
    </w:p>
    <w:p>
      <w:pPr>
        <w:pStyle w:val="Heading4"/>
      </w:pPr>
      <w:bookmarkStart w:id="35" w:name="国内联播快讯"/>
      <w:r>
        <w:t xml:space="preserve">国内联播快讯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A股影响：偏利好</w:t>
      </w:r>
    </w:p>
    <w:p>
      <w:pPr>
        <w:numPr>
          <w:ilvl w:val="0"/>
          <w:numId w:val="1013"/>
        </w:numPr>
        <w:pStyle w:val="Compact"/>
      </w:pPr>
      <w:r>
        <w:t xml:space="preserve">相关板块：防汛救灾、跨境金融、医药流通、绿色建材、横琴、核电、深空探测、船舶、农业水利</w:t>
      </w:r>
    </w:p>
    <w:p>
      <w:pPr>
        <w:numPr>
          <w:ilvl w:val="0"/>
          <w:numId w:val="1013"/>
        </w:numPr>
        <w:pStyle w:val="Compact"/>
      </w:pPr>
      <w:r>
        <w:t xml:space="preserve">核心解读：快讯包含河南救灾资金</w:t>
      </w:r>
      <w:r>
        <w:t xml:space="preserve"> </w:t>
      </w:r>
      <w:r>
        <w:rPr>
          <w:b/>
        </w:rPr>
        <w:t xml:space="preserve">6000万元</w:t>
      </w:r>
      <w:r>
        <w:t xml:space="preserve">、跨国公司资金池政策全国推广、医保即时结算、绿色建材认证、田湾核电7号机组调试、射电望远镜、超大型乙烷乙烯运输船及超强厄尔尼诺预期。核电、绿色建材、跨境金融便利化和灾害应对具备较清晰映射，但题材较分散。</w:t>
      </w:r>
    </w:p>
    <w:p>
      <w:pPr>
        <w:numPr>
          <w:ilvl w:val="0"/>
          <w:numId w:val="1013"/>
        </w:numPr>
        <w:pStyle w:val="Compact"/>
      </w:pPr>
      <w:r>
        <w:t xml:space="preserve">验证条件：分别观察核电、绿色建材、防汛水利板块成交和订单公告；若无板块共振，不将零散新闻强行合并为主线。</w:t>
      </w:r>
    </w:p>
    <w:p>
      <w:pPr>
        <w:pStyle w:val="Heading4"/>
      </w:pPr>
      <w:bookmarkStart w:id="36" w:name="俄外长批评日本企图借抨击俄罗斯掩盖具有侵略性质的军事动向"/>
      <w:r>
        <w:t xml:space="preserve">俄外长批评日本企图借抨击俄罗斯掩盖具有侵略性质的军事动向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A股影响：中性</w:t>
      </w:r>
    </w:p>
    <w:p>
      <w:pPr>
        <w:numPr>
          <w:ilvl w:val="0"/>
          <w:numId w:val="1014"/>
        </w:numPr>
        <w:pStyle w:val="Compact"/>
      </w:pPr>
      <w:r>
        <w:t xml:space="preserve">相关板块：军工、避险资产观察</w:t>
      </w:r>
    </w:p>
    <w:p>
      <w:pPr>
        <w:numPr>
          <w:ilvl w:val="0"/>
          <w:numId w:val="1014"/>
        </w:numPr>
        <w:pStyle w:val="Compact"/>
      </w:pPr>
      <w:r>
        <w:t xml:space="preserve">核心解读：俄日外交摩擦升温，但未出现直接影响中国上市公司供应链或订单的事实。</w:t>
      </w:r>
    </w:p>
    <w:p>
      <w:pPr>
        <w:numPr>
          <w:ilvl w:val="0"/>
          <w:numId w:val="1014"/>
        </w:numPr>
        <w:pStyle w:val="Compact"/>
      </w:pPr>
      <w:r>
        <w:t xml:space="preserve">验证条件：只有在地缘风险继续升级并带动军工、黄金资金流入时才具交易映射；否则维持中性。</w:t>
      </w:r>
    </w:p>
    <w:p>
      <w:pPr>
        <w:pStyle w:val="Heading4"/>
      </w:pPr>
      <w:bookmarkStart w:id="37" w:name="美称不延长谅解备忘录-伊朗称不接受最后通牒"/>
      <w:r>
        <w:t xml:space="preserve">美称不延长谅解备忘录 伊朗称不接受最后通牒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A股影响：偏利空</w:t>
      </w:r>
    </w:p>
    <w:p>
      <w:pPr>
        <w:numPr>
          <w:ilvl w:val="0"/>
          <w:numId w:val="1015"/>
        </w:numPr>
        <w:pStyle w:val="Compact"/>
      </w:pPr>
      <w:r>
        <w:t xml:space="preserve">相关板块：利好油气、油运；承压航空、化工下游、高耗能制造</w:t>
      </w:r>
    </w:p>
    <w:p>
      <w:pPr>
        <w:numPr>
          <w:ilvl w:val="0"/>
          <w:numId w:val="1015"/>
        </w:numPr>
        <w:pStyle w:val="Compact"/>
      </w:pPr>
      <w:r>
        <w:t xml:space="preserve">核心解读：霍尔木兹海峡通航与美伊关系不确定性抬升，WTI 原油已涨</w:t>
      </w:r>
      <w:r>
        <w:t xml:space="preserve"> </w:t>
      </w:r>
      <w:r>
        <w:rPr>
          <w:b/>
        </w:rPr>
        <w:t xml:space="preserve">0.91%</w:t>
      </w:r>
      <w:r>
        <w:t xml:space="preserve">，供应风险和通胀预期是主要传导渠道。</w:t>
      </w:r>
    </w:p>
    <w:p>
      <w:pPr>
        <w:numPr>
          <w:ilvl w:val="0"/>
          <w:numId w:val="1015"/>
        </w:numPr>
        <w:pStyle w:val="Compact"/>
      </w:pPr>
      <w:r>
        <w:t xml:space="preserve">验证条件：观察原油是否继续走强、油气板块能否获得净流入；若通航协议缓和或油价回落，地缘溢价失效。</w:t>
      </w:r>
    </w:p>
    <w:p>
      <w:pPr>
        <w:pStyle w:val="Heading4"/>
      </w:pPr>
      <w:bookmarkStart w:id="38" w:name="国际联播快讯"/>
      <w:r>
        <w:t xml:space="preserve">国际联播快讯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A股影响：偏利空</w:t>
      </w:r>
    </w:p>
    <w:p>
      <w:pPr>
        <w:numPr>
          <w:ilvl w:val="0"/>
          <w:numId w:val="1016"/>
        </w:numPr>
        <w:pStyle w:val="Compact"/>
      </w:pPr>
      <w:r>
        <w:t xml:space="preserve">相关板块：油气、黄金、军工；全球风险偏好</w:t>
      </w:r>
    </w:p>
    <w:p>
      <w:pPr>
        <w:numPr>
          <w:ilvl w:val="0"/>
          <w:numId w:val="1016"/>
        </w:numPr>
        <w:pStyle w:val="Compact"/>
      </w:pPr>
      <w:r>
        <w:t xml:space="preserve">核心解读：加沙谈判进展有限、俄乌无人机冲突升级、加美外交摩擦共同增加不确定性，但对A股企业盈利的直接影响仍有限。</w:t>
      </w:r>
    </w:p>
    <w:p>
      <w:pPr>
        <w:numPr>
          <w:ilvl w:val="0"/>
          <w:numId w:val="1016"/>
        </w:numPr>
        <w:pStyle w:val="Compact"/>
      </w:pPr>
      <w:r>
        <w:t xml:space="preserve">验证条件：观察黄金、原油、军工是否同步走强以及A50风险偏好；若地缘消息未继续升级，则不追逐避险题材。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今日重要公告"/>
      <w:r>
        <w:t xml:space="preserve">📋 今日重要公告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⚠️ 东方财富公告接口返回</w:t>
      </w:r>
      <w:r>
        <w:t xml:space="preserve"> </w:t>
      </w:r>
      <w:r>
        <w:rPr>
          <w:b/>
        </w:rPr>
        <w:t xml:space="preserve">HTTP 567</w:t>
      </w:r>
      <w:r>
        <w:t xml:space="preserve">，</w:t>
      </w:r>
      <w:r>
        <w:rPr>
          <w:rStyle w:val="VerbatimChar"/>
        </w:rPr>
        <w:t xml:space="preserve">announcements.ok=false</w:t>
      </w:r>
      <w:r>
        <w:t xml:space="preserve">，增减持、解禁、业绩、停复牌、重组及监管问询榜单均为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🚫 不以搜索结果或华泰文本替代结构化公告，不列示未经确认的公司公告。</w:t>
      </w:r>
    </w:p>
    <w:p>
      <w:pPr>
        <w:numPr>
          <w:ilvl w:val="0"/>
          <w:numId w:val="1017"/>
        </w:numPr>
        <w:pStyle w:val="Compact"/>
      </w:pPr>
      <w:r>
        <w:t xml:space="preserve">💡 盘前执行：拟交易个股必须先在交易所公告页核对停复牌、减持、解禁、业绩和监管事项；未核验前不因</w:t>
      </w:r>
      <w:r>
        <w:t xml:space="preserve">“</w:t>
      </w:r>
      <w:r>
        <w:t xml:space="preserve">消息催化</w:t>
      </w:r>
      <w:r>
        <w:t xml:space="preserve">”</w:t>
      </w:r>
      <w:r>
        <w:t xml:space="preserve">追价。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今日经济数据与事件"/>
      <w:r>
        <w:t xml:space="preserve">📅 今日经济数据与事件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⚠️ 国内 CPI/PPI/PMI/GDP、社融/M2、MLF/LPR/逆回购以及海外 CPI、就业和央行会议日程未进入采集 JSON，统一标记为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📅 已确认政策时间：住房公积金新规自</w:t>
      </w:r>
      <w:r>
        <w:t xml:space="preserve"> </w:t>
      </w:r>
      <w:r>
        <w:rPr>
          <w:b/>
        </w:rPr>
        <w:t xml:space="preserve">2026-09-20</w:t>
      </w:r>
      <w:r>
        <w:t xml:space="preserve"> </w:t>
      </w:r>
      <w:r>
        <w:t xml:space="preserve">起施行；全国人大常委会第二十四次会议拟于</w:t>
      </w:r>
      <w:r>
        <w:t xml:space="preserve"> </w:t>
      </w:r>
      <w:r>
        <w:rPr>
          <w:b/>
        </w:rPr>
        <w:t xml:space="preserve">2026-08-25至28日</w:t>
      </w:r>
      <w:r>
        <w:t xml:space="preserve"> </w:t>
      </w:r>
      <w:r>
        <w:t xml:space="preserve">举行。</w:t>
      </w:r>
    </w:p>
    <w:p>
      <w:pPr>
        <w:numPr>
          <w:ilvl w:val="0"/>
          <w:numId w:val="1018"/>
        </w:numPr>
        <w:pStyle w:val="Compact"/>
      </w:pPr>
      <w:r>
        <w:t xml:space="preserve">💡 今日不围绕未经确认的经济日历下注；若盘中出现权威数据，先观察利率、人民币与银行/地产/成长板块的同步反应。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全球重要事件"/>
      <w:r>
        <w:t xml:space="preserve">🌍 全球重要事件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美伊与霍尔木兹海峡</w:t>
      </w:r>
      <w:r>
        <w:t xml:space="preserve">：通航和军事威胁提高原油供应风险。WTI 已涨</w:t>
      </w:r>
      <w:r>
        <w:t xml:space="preserve"> </w:t>
      </w:r>
      <w:r>
        <w:rPr>
          <w:b/>
        </w:rPr>
        <w:t xml:space="preserve">0.91%</w:t>
      </w:r>
      <w:r>
        <w:t xml:space="preserve">；油气、油服可能受益，航空与化工下游承压。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俄乌与俄日摩擦</w:t>
      </w:r>
      <w:r>
        <w:t xml:space="preserve">：英国造无人机用于打击俄纵深目标、俄方警告升级，叠加俄日外交摩擦，避险情绪可能升温。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加沙局势</w:t>
      </w:r>
      <w:r>
        <w:t xml:space="preserve">：各方会谈进展有限，以方仍保留定点打击，地缘风险未明显降温。</w:t>
      </w:r>
    </w:p>
    <w:p>
      <w:pPr>
        <w:numPr>
          <w:ilvl w:val="0"/>
          <w:numId w:val="1019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中厄合作</w:t>
      </w:r>
      <w:r>
        <w:t xml:space="preserve">：绿色产业、经贸、数字经济和民生领域签署多项合作文件，关注有真实拉美订单的能源矿产、基建和数字化企业。</w:t>
      </w:r>
    </w:p>
    <w:p>
      <w:pPr>
        <w:numPr>
          <w:ilvl w:val="0"/>
          <w:numId w:val="1019"/>
        </w:numPr>
        <w:pStyle w:val="Compact"/>
      </w:pPr>
      <w:r>
        <w:t xml:space="preserve">🌦️</w:t>
      </w:r>
      <w:r>
        <w:t xml:space="preserve"> </w:t>
      </w:r>
      <w:r>
        <w:rPr>
          <w:b/>
        </w:rPr>
        <w:t xml:space="preserve">超强厄尔尼诺预期</w:t>
      </w:r>
      <w:r>
        <w:t xml:space="preserve">：农业、水利、防汛、气象监测存在事件催化，但农业昨日已大涨，今日优先看承接而非追高。</w:t>
      </w:r>
    </w:p>
    <w:p>
      <w:pPr>
        <w:numPr>
          <w:ilvl w:val="0"/>
          <w:numId w:val="1019"/>
        </w:numPr>
        <w:pStyle w:val="Compact"/>
      </w:pPr>
      <w:r>
        <w:t xml:space="preserve">⚠️ 科技巨头发布、加密货币和其他全球供应链事件未获结构化确认，不补写具体事件。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昨日复盘要点"/>
      <w:r>
        <w:t xml:space="preserve">📊 昨日复盘要点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📈 上证指数</w:t>
      </w:r>
      <w:r>
        <w:t xml:space="preserve"> </w:t>
      </w:r>
      <w:r>
        <w:rPr>
          <w:b/>
        </w:rPr>
        <w:t xml:space="preserve">3990.3037，+0.1921%</w:t>
      </w:r>
      <w:r>
        <w:t xml:space="preserve">；深证成指</w:t>
      </w:r>
      <w:r>
        <w:t xml:space="preserve"> </w:t>
      </w:r>
      <w:r>
        <w:rPr>
          <w:b/>
        </w:rPr>
        <w:t xml:space="preserve">14622.495，-0.5562%</w:t>
      </w:r>
      <w:r>
        <w:t xml:space="preserve">；创业板指</w:t>
      </w:r>
      <w:r>
        <w:t xml:space="preserve"> </w:t>
      </w:r>
      <w:r>
        <w:rPr>
          <w:b/>
        </w:rPr>
        <w:t xml:space="preserve">3705.564，-0.9249%</w:t>
      </w:r>
      <w:r>
        <w:t xml:space="preserve">；科创50</w:t>
      </w:r>
      <w:r>
        <w:t xml:space="preserve"> </w:t>
      </w:r>
      <w:r>
        <w:rPr>
          <w:b/>
        </w:rPr>
        <w:t xml:space="preserve">+0.1132%</w:t>
      </w:r>
      <w:r>
        <w:t xml:space="preserve">；沪深300</w:t>
      </w:r>
      <w:r>
        <w:t xml:space="preserve"> </w:t>
      </w:r>
      <w:r>
        <w:rPr>
          <w:b/>
        </w:rPr>
        <w:t xml:space="preserve">-0.3224%</w:t>
      </w:r>
      <w:r>
        <w:t xml:space="preserve">。三源点位和涨跌幅校验一致，呈现明显沪强深弱。</w:t>
      </w:r>
    </w:p>
    <w:p>
      <w:pPr>
        <w:numPr>
          <w:ilvl w:val="0"/>
          <w:numId w:val="1020"/>
        </w:numPr>
        <w:pStyle w:val="Compact"/>
      </w:pPr>
      <w:r>
        <w:t xml:space="preserve">📉 同花顺单源涨跌家数为</w:t>
      </w:r>
      <w:r>
        <w:t xml:space="preserve"> </w:t>
      </w:r>
      <w:r>
        <w:rPr>
          <w:b/>
        </w:rPr>
        <w:t xml:space="preserve">2121/3292</w:t>
      </w:r>
      <w:r>
        <w:t xml:space="preserve">，平盘</w:t>
      </w:r>
      <w:r>
        <w:t xml:space="preserve"> </w:t>
      </w:r>
      <w:r>
        <w:rPr>
          <w:b/>
        </w:rPr>
        <w:t xml:space="preserve">127</w:t>
      </w:r>
      <w:r>
        <w:t xml:space="preserve">，涨停</w:t>
      </w:r>
      <w:r>
        <w:t xml:space="preserve"> </w:t>
      </w:r>
      <w:r>
        <w:rPr>
          <w:b/>
        </w:rPr>
        <w:t xml:space="preserve">80</w:t>
      </w:r>
      <w:r>
        <w:t xml:space="preserve">、跌停</w:t>
      </w:r>
      <w:r>
        <w:t xml:space="preserve"> </w:t>
      </w:r>
      <w:r>
        <w:rPr>
          <w:b/>
        </w:rPr>
        <w:t xml:space="preserve">5</w:t>
      </w:r>
      <w:r>
        <w:t xml:space="preserve">；赚钱效应偏弱，但短线极端风险尚未扩散。</w:t>
      </w:r>
    </w:p>
    <w:p>
      <w:pPr>
        <w:numPr>
          <w:ilvl w:val="0"/>
          <w:numId w:val="1020"/>
        </w:numPr>
        <w:pStyle w:val="Compact"/>
      </w:pPr>
      <w:r>
        <w:t xml:space="preserve">💰 同花顺单源确认全市场成交额</w:t>
      </w:r>
      <w:r>
        <w:t xml:space="preserve"> </w:t>
      </w:r>
      <w:r>
        <w:rPr>
          <w:b/>
        </w:rPr>
        <w:t xml:space="preserve">24197.78亿元</w:t>
      </w:r>
      <w:r>
        <w:t xml:space="preserve">。由于比较口径为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，仅引用原始金额，不使用成交额变化百分比。</w:t>
      </w:r>
    </w:p>
    <w:p>
      <w:pPr>
        <w:numPr>
          <w:ilvl w:val="0"/>
          <w:numId w:val="1020"/>
        </w:numPr>
        <w:pStyle w:val="Compact"/>
      </w:pPr>
      <w:r>
        <w:t xml:space="preserve">🔥 农业全面高潮：种子</w:t>
      </w:r>
      <w:r>
        <w:t xml:space="preserve"> </w:t>
      </w:r>
      <w:r>
        <w:rPr>
          <w:b/>
        </w:rPr>
        <w:t xml:space="preserve">+14.55%</w:t>
      </w:r>
      <w:r>
        <w:t xml:space="preserve">、种植业</w:t>
      </w:r>
      <w:r>
        <w:t xml:space="preserve"> </w:t>
      </w:r>
      <w:r>
        <w:rPr>
          <w:b/>
        </w:rPr>
        <w:t xml:space="preserve">+11.83%</w:t>
      </w:r>
      <w:r>
        <w:t xml:space="preserve">、农林牧渔</w:t>
      </w:r>
      <w:r>
        <w:t xml:space="preserve"> </w:t>
      </w:r>
      <w:r>
        <w:rPr>
          <w:b/>
        </w:rPr>
        <w:t xml:space="preserve">+4.81%</w:t>
      </w:r>
      <w:r>
        <w:t xml:space="preserve">，对应主力净流入</w:t>
      </w:r>
      <w:r>
        <w:t xml:space="preserve"> </w:t>
      </w:r>
      <w:r>
        <w:rPr>
          <w:b/>
        </w:rPr>
        <w:t xml:space="preserve">9.24亿元、16.15亿元、36.34亿元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📈 面板/光学光电子分支有增量资金：光学光电子净流入</w:t>
      </w:r>
      <w:r>
        <w:t xml:space="preserve"> </w:t>
      </w:r>
      <w:r>
        <w:rPr>
          <w:b/>
        </w:rPr>
        <w:t xml:space="preserve">19.58亿元</w:t>
      </w:r>
      <w:r>
        <w:t xml:space="preserve">、面板净流入</w:t>
      </w:r>
      <w:r>
        <w:t xml:space="preserve"> </w:t>
      </w:r>
      <w:r>
        <w:rPr>
          <w:b/>
        </w:rPr>
        <w:t xml:space="preserve">15.96亿元</w:t>
      </w:r>
      <w:r>
        <w:t xml:space="preserve">，京东方A上涨</w:t>
      </w:r>
      <w:r>
        <w:t xml:space="preserve"> </w:t>
      </w:r>
      <w:r>
        <w:rPr>
          <w:b/>
        </w:rPr>
        <w:t xml:space="preserve">6.41%</w:t>
      </w:r>
      <w:r>
        <w:t xml:space="preserve">且净流入</w:t>
      </w:r>
      <w:r>
        <w:t xml:space="preserve"> </w:t>
      </w:r>
      <w:r>
        <w:rPr>
          <w:b/>
        </w:rPr>
        <w:t xml:space="preserve">8.86亿元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📉 科技内部强分化：电子净流出</w:t>
      </w:r>
      <w:r>
        <w:t xml:space="preserve"> </w:t>
      </w:r>
      <w:r>
        <w:rPr>
          <w:b/>
        </w:rPr>
        <w:t xml:space="preserve">228.02亿元</w:t>
      </w:r>
      <w:r>
        <w:t xml:space="preserve">、通信</w:t>
      </w:r>
      <w:r>
        <w:t xml:space="preserve"> </w:t>
      </w:r>
      <w:r>
        <w:rPr>
          <w:b/>
        </w:rPr>
        <w:t xml:space="preserve">135.75亿元</w:t>
      </w:r>
      <w:r>
        <w:t xml:space="preserve">、半导体</w:t>
      </w:r>
      <w:r>
        <w:t xml:space="preserve"> </w:t>
      </w:r>
      <w:r>
        <w:rPr>
          <w:b/>
        </w:rPr>
        <w:t xml:space="preserve">123.11亿元</w:t>
      </w:r>
      <w:r>
        <w:t xml:space="preserve">、PCB</w:t>
      </w:r>
      <w:r>
        <w:t xml:space="preserve"> </w:t>
      </w:r>
      <w:r>
        <w:rPr>
          <w:b/>
        </w:rPr>
        <w:t xml:space="preserve">80.19亿元</w:t>
      </w:r>
      <w:r>
        <w:t xml:space="preserve">；半导体设备却净流入</w:t>
      </w:r>
      <w:r>
        <w:t xml:space="preserve"> </w:t>
      </w:r>
      <w:r>
        <w:rPr>
          <w:b/>
        </w:rPr>
        <w:t xml:space="preserve">8.68亿元</w:t>
      </w:r>
      <w:r>
        <w:t xml:space="preserve">，只能选择低位细分，不能泛化为</w:t>
      </w:r>
      <w:r>
        <w:t xml:space="preserve">“</w:t>
      </w:r>
      <w:r>
        <w:t xml:space="preserve">科技全面走强</w:t>
      </w:r>
      <w:r>
        <w:t xml:space="preserve">”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缺失，无法核验涨停封单、连板梯队及炸板率；</w:t>
      </w:r>
      <w:r>
        <w:t xml:space="preserve">“</w:t>
      </w:r>
      <w:r>
        <w:t xml:space="preserve">80家涨停</w:t>
      </w:r>
      <w:r>
        <w:t xml:space="preserve">”</w:t>
      </w:r>
      <w:r>
        <w:t xml:space="preserve">仅用于广度描述，不能据此推导题材强度。</w:t>
      </w:r>
    </w:p>
    <w:p>
      <w:pPr>
        <w:pStyle w:val="Heading3"/>
      </w:pPr>
      <w:bookmarkStart w:id="43" w:name="昨日主力资金流入-top10行业"/>
      <w:r>
        <w:t xml:space="preserve">💰 昨日主力资金流入 TOP10（行业）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农林牧渔</w:t>
      </w:r>
      <w:r>
        <w:t xml:space="preserve"> </w:t>
      </w:r>
      <w:r>
        <w:rPr>
          <w:b/>
        </w:rPr>
        <w:t xml:space="preserve">+36.34亿元</w:t>
      </w:r>
    </w:p>
    <w:p>
      <w:pPr>
        <w:numPr>
          <w:ilvl w:val="0"/>
          <w:numId w:val="1021"/>
        </w:numPr>
        <w:pStyle w:val="Compact"/>
      </w:pPr>
      <w:r>
        <w:t xml:space="preserve">光学光电子</w:t>
      </w:r>
      <w:r>
        <w:t xml:space="preserve"> </w:t>
      </w:r>
      <w:r>
        <w:rPr>
          <w:b/>
        </w:rPr>
        <w:t xml:space="preserve">+19.58亿元</w:t>
      </w:r>
    </w:p>
    <w:p>
      <w:pPr>
        <w:numPr>
          <w:ilvl w:val="0"/>
          <w:numId w:val="1021"/>
        </w:numPr>
        <w:pStyle w:val="Compact"/>
      </w:pPr>
      <w:r>
        <w:t xml:space="preserve">种植业</w:t>
      </w:r>
      <w:r>
        <w:t xml:space="preserve"> </w:t>
      </w:r>
      <w:r>
        <w:rPr>
          <w:b/>
        </w:rPr>
        <w:t xml:space="preserve">+16.15亿元</w:t>
      </w:r>
    </w:p>
    <w:p>
      <w:pPr>
        <w:numPr>
          <w:ilvl w:val="0"/>
          <w:numId w:val="1021"/>
        </w:numPr>
        <w:pStyle w:val="Compact"/>
      </w:pPr>
      <w:r>
        <w:t xml:space="preserve">面板</w:t>
      </w:r>
      <w:r>
        <w:t xml:space="preserve"> </w:t>
      </w:r>
      <w:r>
        <w:rPr>
          <w:b/>
        </w:rPr>
        <w:t xml:space="preserve">+15.96亿元</w:t>
      </w:r>
    </w:p>
    <w:p>
      <w:pPr>
        <w:numPr>
          <w:ilvl w:val="0"/>
          <w:numId w:val="1021"/>
        </w:numPr>
        <w:pStyle w:val="Compact"/>
      </w:pPr>
      <w:r>
        <w:t xml:space="preserve">化学原料</w:t>
      </w:r>
      <w:r>
        <w:t xml:space="preserve"> </w:t>
      </w:r>
      <w:r>
        <w:rPr>
          <w:b/>
        </w:rPr>
        <w:t xml:space="preserve">+11.93亿元</w:t>
      </w:r>
    </w:p>
    <w:p>
      <w:pPr>
        <w:numPr>
          <w:ilvl w:val="0"/>
          <w:numId w:val="1021"/>
        </w:numPr>
        <w:pStyle w:val="Compact"/>
      </w:pPr>
      <w:r>
        <w:t xml:space="preserve">国有大型银行Ⅲ</w:t>
      </w:r>
      <w:r>
        <w:t xml:space="preserve"> </w:t>
      </w:r>
      <w:r>
        <w:rPr>
          <w:b/>
        </w:rPr>
        <w:t xml:space="preserve">+10.13亿元</w:t>
      </w:r>
    </w:p>
    <w:p>
      <w:pPr>
        <w:numPr>
          <w:ilvl w:val="0"/>
          <w:numId w:val="1021"/>
        </w:numPr>
        <w:pStyle w:val="Compact"/>
      </w:pPr>
      <w:r>
        <w:t xml:space="preserve">种子</w:t>
      </w:r>
      <w:r>
        <w:t xml:space="preserve"> </w:t>
      </w:r>
      <w:r>
        <w:rPr>
          <w:b/>
        </w:rPr>
        <w:t xml:space="preserve">+9.24亿元</w:t>
      </w:r>
    </w:p>
    <w:p>
      <w:pPr>
        <w:numPr>
          <w:ilvl w:val="0"/>
          <w:numId w:val="1021"/>
        </w:numPr>
        <w:pStyle w:val="Compact"/>
      </w:pPr>
      <w:r>
        <w:t xml:space="preserve">半导体设备</w:t>
      </w:r>
      <w:r>
        <w:t xml:space="preserve"> </w:t>
      </w:r>
      <w:r>
        <w:rPr>
          <w:b/>
        </w:rPr>
        <w:t xml:space="preserve">+8.68亿元</w:t>
      </w:r>
    </w:p>
    <w:p>
      <w:pPr>
        <w:numPr>
          <w:ilvl w:val="0"/>
          <w:numId w:val="1021"/>
        </w:numPr>
        <w:pStyle w:val="Compact"/>
      </w:pPr>
      <w:r>
        <w:t xml:space="preserve">农产品加工</w:t>
      </w:r>
      <w:r>
        <w:t xml:space="preserve"> </w:t>
      </w:r>
      <w:r>
        <w:rPr>
          <w:b/>
        </w:rPr>
        <w:t xml:space="preserve">+7.34亿元</w:t>
      </w:r>
    </w:p>
    <w:p>
      <w:pPr>
        <w:numPr>
          <w:ilvl w:val="0"/>
          <w:numId w:val="1021"/>
        </w:numPr>
        <w:pStyle w:val="Compact"/>
      </w:pPr>
      <w:r>
        <w:t xml:space="preserve">机器人</w:t>
      </w:r>
      <w:r>
        <w:t xml:space="preserve"> </w:t>
      </w:r>
      <w:r>
        <w:rPr>
          <w:b/>
        </w:rPr>
        <w:t xml:space="preserve">+7.33亿元</w:t>
      </w:r>
    </w:p>
    <w:p>
      <w:pPr>
        <w:pStyle w:val="Heading3"/>
      </w:pPr>
      <w:bookmarkStart w:id="44" w:name="昨日主力资金流出-top10行业"/>
      <w:r>
        <w:t xml:space="preserve">⚠️ 昨日主力资金流出 TOP10（行业）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电子</w:t>
      </w:r>
      <w:r>
        <w:t xml:space="preserve"> </w:t>
      </w:r>
      <w:r>
        <w:rPr>
          <w:b/>
        </w:rPr>
        <w:t xml:space="preserve">-228.02亿元</w:t>
      </w:r>
    </w:p>
    <w:p>
      <w:pPr>
        <w:numPr>
          <w:ilvl w:val="0"/>
          <w:numId w:val="1022"/>
        </w:numPr>
        <w:pStyle w:val="Compact"/>
      </w:pPr>
      <w:r>
        <w:t xml:space="preserve">通信</w:t>
      </w:r>
      <w:r>
        <w:t xml:space="preserve"> </w:t>
      </w:r>
      <w:r>
        <w:rPr>
          <w:b/>
        </w:rPr>
        <w:t xml:space="preserve">-135.75亿元</w:t>
      </w:r>
    </w:p>
    <w:p>
      <w:pPr>
        <w:numPr>
          <w:ilvl w:val="0"/>
          <w:numId w:val="1022"/>
        </w:numPr>
        <w:pStyle w:val="Compact"/>
      </w:pPr>
      <w:r>
        <w:t xml:space="preserve">通信设备</w:t>
      </w:r>
      <w:r>
        <w:t xml:space="preserve"> </w:t>
      </w:r>
      <w:r>
        <w:rPr>
          <w:b/>
        </w:rPr>
        <w:t xml:space="preserve">-125.00亿元</w:t>
      </w:r>
    </w:p>
    <w:p>
      <w:pPr>
        <w:numPr>
          <w:ilvl w:val="0"/>
          <w:numId w:val="1022"/>
        </w:numPr>
        <w:pStyle w:val="Compact"/>
      </w:pPr>
      <w:r>
        <w:t xml:space="preserve">半导体</w:t>
      </w:r>
      <w:r>
        <w:t xml:space="preserve"> </w:t>
      </w:r>
      <w:r>
        <w:rPr>
          <w:b/>
        </w:rPr>
        <w:t xml:space="preserve">-123.11亿元</w:t>
      </w:r>
    </w:p>
    <w:p>
      <w:pPr>
        <w:numPr>
          <w:ilvl w:val="0"/>
          <w:numId w:val="1022"/>
        </w:numPr>
        <w:pStyle w:val="Compact"/>
      </w:pPr>
      <w:r>
        <w:t xml:space="preserve">元件</w:t>
      </w:r>
      <w:r>
        <w:t xml:space="preserve"> </w:t>
      </w:r>
      <w:r>
        <w:rPr>
          <w:b/>
        </w:rPr>
        <w:t xml:space="preserve">-97.46亿元</w:t>
      </w:r>
    </w:p>
    <w:p>
      <w:pPr>
        <w:numPr>
          <w:ilvl w:val="0"/>
          <w:numId w:val="1022"/>
        </w:numPr>
        <w:pStyle w:val="Compact"/>
      </w:pPr>
      <w:r>
        <w:t xml:space="preserve">通信网络设备及器件</w:t>
      </w:r>
      <w:r>
        <w:t xml:space="preserve"> </w:t>
      </w:r>
      <w:r>
        <w:rPr>
          <w:b/>
        </w:rPr>
        <w:t xml:space="preserve">-84.73亿元</w:t>
      </w:r>
    </w:p>
    <w:p>
      <w:pPr>
        <w:numPr>
          <w:ilvl w:val="0"/>
          <w:numId w:val="1022"/>
        </w:numPr>
        <w:pStyle w:val="Compact"/>
      </w:pPr>
      <w:r>
        <w:t xml:space="preserve">印制电路板</w:t>
      </w:r>
      <w:r>
        <w:t xml:space="preserve"> </w:t>
      </w:r>
      <w:r>
        <w:rPr>
          <w:b/>
        </w:rPr>
        <w:t xml:space="preserve">-80.19亿元</w:t>
      </w:r>
    </w:p>
    <w:p>
      <w:pPr>
        <w:numPr>
          <w:ilvl w:val="0"/>
          <w:numId w:val="1022"/>
        </w:numPr>
        <w:pStyle w:val="Compact"/>
      </w:pPr>
      <w:r>
        <w:t xml:space="preserve">数字芯片设计</w:t>
      </w:r>
      <w:r>
        <w:t xml:space="preserve"> </w:t>
      </w:r>
      <w:r>
        <w:rPr>
          <w:b/>
        </w:rPr>
        <w:t xml:space="preserve">-75.14亿元</w:t>
      </w:r>
    </w:p>
    <w:p>
      <w:pPr>
        <w:numPr>
          <w:ilvl w:val="0"/>
          <w:numId w:val="1022"/>
        </w:numPr>
        <w:pStyle w:val="Compact"/>
      </w:pPr>
      <w:r>
        <w:t xml:space="preserve">电力设备</w:t>
      </w:r>
      <w:r>
        <w:t xml:space="preserve"> </w:t>
      </w:r>
      <w:r>
        <w:rPr>
          <w:b/>
        </w:rPr>
        <w:t xml:space="preserve">-58.63亿元</w:t>
      </w:r>
    </w:p>
    <w:p>
      <w:pPr>
        <w:numPr>
          <w:ilvl w:val="0"/>
          <w:numId w:val="1022"/>
        </w:numPr>
        <w:pStyle w:val="Compact"/>
      </w:pPr>
      <w:r>
        <w:t xml:space="preserve">有色金属</w:t>
      </w:r>
      <w:r>
        <w:t xml:space="preserve"> </w:t>
      </w:r>
      <w:r>
        <w:rPr>
          <w:b/>
        </w:rPr>
        <w:t xml:space="preserve">-56.79亿元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华泰自选股观察"/>
      <w:r>
        <w:t xml:space="preserve">🧾 华泰自选股观察</w:t>
      </w:r>
      <w:bookmarkEnd w:id="45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3只</w:t>
      </w:r>
      <w:r>
        <w:t xml:space="preserve">，行情样本全部成功。整体上，工商银行与防御主线共振最强；弘元绿能只与光伏设备细分弱共振；风语筑与昨日主线无明显共振。华泰数据仅作补充，其中未进入本地核心个股三源样本的价格按</w:t>
      </w:r>
      <w:r>
        <w:t xml:space="preserve">“</w:t>
      </w:r>
      <w:r>
        <w:t xml:space="preserve">华泰单源</w:t>
      </w:r>
      <w:r>
        <w:t xml:space="preserve">”</w:t>
      </w:r>
      <w:r>
        <w:t xml:space="preserve">标注。</w:t>
      </w:r>
    </w:p>
    <w:p>
      <w:pPr>
        <w:numPr>
          <w:ilvl w:val="0"/>
          <w:numId w:val="1023"/>
        </w:numPr>
        <w:pStyle w:val="Compact"/>
      </w:pPr>
      <w:r>
        <w:rPr>
          <w:b/>
        </w:rPr>
        <w:t xml:space="preserve">603185 弘元绿能</w:t>
      </w:r>
      <w:r>
        <w:t xml:space="preserve">：华泰单源最新价</w:t>
      </w:r>
      <w:r>
        <w:t xml:space="preserve"> </w:t>
      </w:r>
      <w:r>
        <w:rPr>
          <w:b/>
        </w:rPr>
        <w:t xml:space="preserve">17.29元，+0.41%</w:t>
      </w:r>
      <w:r>
        <w:t xml:space="preserve">。所属光伏产业链，昨日光伏加工设备板块</w:t>
      </w:r>
      <w:r>
        <w:t xml:space="preserve"> </w:t>
      </w:r>
      <w:r>
        <w:rPr>
          <w:b/>
        </w:rPr>
        <w:t xml:space="preserve">+3.47%</w:t>
      </w:r>
      <w:r>
        <w:t xml:space="preserve">、净流入</w:t>
      </w:r>
      <w:r>
        <w:t xml:space="preserve"> </w:t>
      </w:r>
      <w:r>
        <w:rPr>
          <w:b/>
        </w:rPr>
        <w:t xml:space="preserve">5.58亿元</w:t>
      </w:r>
      <w:r>
        <w:t xml:space="preserve">，但个股涨幅明显弱于细分板块，属于弱共振。💡 判断：</w:t>
      </w:r>
      <w:r>
        <w:rPr>
          <w:b/>
        </w:rPr>
        <w:t xml:space="preserve">继续观察、可低吸跟踪但不追高</w:t>
      </w:r>
      <w:r>
        <w:t xml:space="preserve">；只有板块资金延续且个股放量转强才提高优先级。</w:t>
      </w:r>
    </w:p>
    <w:p>
      <w:pPr>
        <w:numPr>
          <w:ilvl w:val="0"/>
          <w:numId w:val="1023"/>
        </w:numPr>
        <w:pStyle w:val="Compact"/>
      </w:pPr>
      <w:r>
        <w:rPr>
          <w:b/>
        </w:rPr>
        <w:t xml:space="preserve">603466 风语筑</w:t>
      </w:r>
      <w:r>
        <w:t xml:space="preserve">：华泰单源最新价</w:t>
      </w:r>
      <w:r>
        <w:t xml:space="preserve"> </w:t>
      </w:r>
      <w:r>
        <w:rPr>
          <w:b/>
        </w:rPr>
        <w:t xml:space="preserve">12.26元，-2.31%</w:t>
      </w:r>
      <w:r>
        <w:t xml:space="preserve">。所属数字文旅/展示与营销服务方向；昨日广告营销净流出</w:t>
      </w:r>
      <w:r>
        <w:t xml:space="preserve"> </w:t>
      </w:r>
      <w:r>
        <w:rPr>
          <w:b/>
        </w:rPr>
        <w:t xml:space="preserve">13.58亿元</w:t>
      </w:r>
      <w:r>
        <w:t xml:space="preserve">，与农业、银行、面板等主线无共振。💡 判断：</w:t>
      </w:r>
      <w:r>
        <w:rPr>
          <w:b/>
        </w:rPr>
        <w:t xml:space="preserve">偏弱，以跟踪为主、暂不作为主攻方向</w:t>
      </w:r>
      <w:r>
        <w:t xml:space="preserve">；反弹无量仍应谨慎。</w:t>
      </w:r>
    </w:p>
    <w:p>
      <w:pPr>
        <w:numPr>
          <w:ilvl w:val="0"/>
          <w:numId w:val="1023"/>
        </w:numPr>
        <w:pStyle w:val="Compact"/>
      </w:pPr>
      <w:r>
        <w:rPr>
          <w:b/>
        </w:rPr>
        <w:t xml:space="preserve">601398 工商银行</w:t>
      </w:r>
      <w:r>
        <w:t xml:space="preserve">：华泰单源最新价</w:t>
      </w:r>
      <w:r>
        <w:t xml:space="preserve"> </w:t>
      </w:r>
      <w:r>
        <w:rPr>
          <w:b/>
        </w:rPr>
        <w:t xml:space="preserve">7.67元，+1.46%</w:t>
      </w:r>
      <w:r>
        <w:t xml:space="preserve">。所属国有大行，国有大型银行Ⅲ板块涨</w:t>
      </w:r>
      <w:r>
        <w:t xml:space="preserve"> </w:t>
      </w:r>
      <w:r>
        <w:rPr>
          <w:b/>
        </w:rPr>
        <w:t xml:space="preserve">1.51%</w:t>
      </w:r>
      <w:r>
        <w:t xml:space="preserve">、净流入</w:t>
      </w:r>
      <w:r>
        <w:t xml:space="preserve"> </w:t>
      </w:r>
      <w:r>
        <w:rPr>
          <w:b/>
        </w:rPr>
        <w:t xml:space="preserve">10.13亿元</w:t>
      </w:r>
      <w:r>
        <w:t xml:space="preserve">，与防御风格明显共振。💡 判断：</w:t>
      </w:r>
      <w:r>
        <w:rPr>
          <w:b/>
        </w:rPr>
        <w:t xml:space="preserve">偏强、继续观察持有，不追高</w:t>
      </w:r>
      <w:r>
        <w:t xml:space="preserve">；若大行板块净流入延续，可作为稳健底仓方向。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今日操作策略"/>
      <w:r>
        <w:t xml:space="preserve">🎯 今日操作策略</w:t>
      </w:r>
      <w:bookmarkEnd w:id="46"/>
    </w:p>
    <w:p>
      <w:pPr>
        <w:numPr>
          <w:ilvl w:val="0"/>
          <w:numId w:val="1024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市场预判：偏弱震荡、结构轮动。</w:t>
      </w:r>
      <w:r>
        <w:t xml:space="preserve"> </w:t>
      </w:r>
      <w:r>
        <w:t xml:space="preserve">派生风格为</w:t>
      </w:r>
      <w:r>
        <w:t xml:space="preserve">“</w:t>
      </w:r>
      <w:r>
        <w:t xml:space="preserve">偏弱/防御</w:t>
      </w:r>
      <w:r>
        <w:t xml:space="preserve">”</w:t>
      </w:r>
      <w:r>
        <w:t xml:space="preserve">，A50 跌</w:t>
      </w:r>
      <w:r>
        <w:t xml:space="preserve"> </w:t>
      </w:r>
      <w:r>
        <w:rPr>
          <w:b/>
        </w:rPr>
        <w:t xml:space="preserve">0.32%</w:t>
      </w:r>
      <w:r>
        <w:t xml:space="preserve">，昨日下跌家数多于上涨家数，4000点附近不宜用满仓博弈。</w:t>
      </w:r>
    </w:p>
    <w:p>
      <w:pPr>
        <w:numPr>
          <w:ilvl w:val="0"/>
          <w:numId w:val="102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开盘先看三组验证</w:t>
      </w:r>
      <w:r>
        <w:t xml:space="preserve">：农业高潮后的承接；银行能否继续稳定指数；面板/半导体设备能否在科技大额流出背景下走出独立性。</w:t>
      </w:r>
    </w:p>
    <w:p>
      <w:pPr>
        <w:numPr>
          <w:ilvl w:val="0"/>
          <w:numId w:val="102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回避方向</w:t>
      </w:r>
      <w:r>
        <w:t xml:space="preserve">：高位光通信、PCB、数字芯片和纯情绪小票。对应行业净流出均较大，若早盘继续放量下跌，不做</w:t>
      </w:r>
      <w:r>
        <w:t xml:space="preserve">“</w:t>
      </w:r>
      <w:r>
        <w:t xml:space="preserve">跌多即买</w:t>
      </w:r>
      <w:r>
        <w:t xml:space="preserve">”</w:t>
      </w:r>
      <w:r>
        <w:t xml:space="preserve">。</w:t>
      </w:r>
    </w:p>
    <w:p>
      <w:pPr>
        <w:numPr>
          <w:ilvl w:val="0"/>
          <w:numId w:val="1024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3—5只重点观察</w:t>
      </w:r>
      <w:r>
        <w:t xml:space="preserve">：万向德农、金健米业（农业辨识度，仅观察分歧承接）；京东方A（面板资金核心）；拓荆科技（半导体设备个股净流入</w:t>
      </w:r>
      <w:r>
        <w:t xml:space="preserve"> </w:t>
      </w:r>
      <w:r>
        <w:rPr>
          <w:b/>
        </w:rPr>
        <w:t xml:space="preserve">5.48亿元</w:t>
      </w:r>
      <w:r>
        <w:t xml:space="preserve">）；工商银行（防御共振）。均需满足板块资金延续，禁止集合竞价无条件追高。</w:t>
      </w:r>
    </w:p>
    <w:p>
      <w:pPr>
        <w:pStyle w:val="Heading3"/>
      </w:pPr>
      <w:bookmarkStart w:id="47" w:name="仓位分层"/>
      <w:r>
        <w:t xml:space="preserve">📈 仓位分层</w:t>
      </w:r>
      <w:bookmarkEnd w:id="47"/>
    </w:p>
    <w:p>
      <w:pPr>
        <w:numPr>
          <w:ilvl w:val="0"/>
          <w:numId w:val="1025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激进：最高40%</w:t>
      </w:r>
      <w:r>
        <w:t xml:space="preserve">。只做开盘后资金继续净流入、龙头承接稳定的农业分歧回封或面板/设备低吸；单一方向不超过总仓位的20%。</w:t>
      </w:r>
    </w:p>
    <w:p>
      <w:pPr>
        <w:numPr>
          <w:ilvl w:val="0"/>
          <w:numId w:val="102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稳健：25%</w:t>
      </w:r>
      <w:r>
        <w:t xml:space="preserve">。以国有大行底仓配合面板或半导体设备的回踩确认，不参与高开加速。</w:t>
      </w:r>
    </w:p>
    <w:p>
      <w:pPr>
        <w:numPr>
          <w:ilvl w:val="0"/>
          <w:numId w:val="1025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保守：10%</w:t>
      </w:r>
      <w:r>
        <w:t xml:space="preserve">。只保留防御仓或现金，等待上证有效站稳4000点、涨跌家数改善后再加仓。</w:t>
      </w:r>
    </w:p>
    <w:p>
      <w:pPr>
        <w:numPr>
          <w:ilvl w:val="0"/>
          <w:numId w:val="1025"/>
        </w:numPr>
        <w:pStyle w:val="Compact"/>
      </w:pPr>
      <w:r>
        <w:t xml:space="preserve">⚠️ 上述仓位来自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，置信度为 normal；成交额比较口径未核验，因此不据</w:t>
      </w:r>
      <w:r>
        <w:t xml:space="preserve">“</w:t>
      </w:r>
      <w:r>
        <w:t xml:space="preserve">放量百分比</w:t>
      </w:r>
      <w:r>
        <w:t xml:space="preserve">”</w:t>
      </w:r>
      <w:r>
        <w:t xml:space="preserve">提高仓位。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8" w:name="今日重点投资方向"/>
      <w:r>
        <w:t xml:space="preserve">🎯 今日重点投资方向</w:t>
      </w:r>
      <w:bookmarkEnd w:id="48"/>
    </w:p>
    <w:p>
      <w:pPr>
        <w:pStyle w:val="Heading3"/>
      </w:pPr>
      <w:bookmarkStart w:id="49" w:name="方向一农业种子种植农产品加工优先级高但只做分歧承接"/>
      <w:r>
        <w:t xml:space="preserve">方向一：农业—种子/种植/农产品加工（优先级：高，但只做分歧承接）</w:t>
      </w:r>
      <w:bookmarkEnd w:id="49"/>
    </w:p>
    <w:p>
      <w:pPr>
        <w:numPr>
          <w:ilvl w:val="0"/>
          <w:numId w:val="102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：种子板块</w:t>
      </w:r>
      <w:r>
        <w:t xml:space="preserve"> </w:t>
      </w:r>
      <w:r>
        <w:rPr>
          <w:b/>
        </w:rPr>
        <w:t xml:space="preserve">+14.55%</w:t>
      </w:r>
      <w:r>
        <w:t xml:space="preserve">、净流入</w:t>
      </w:r>
      <w:r>
        <w:t xml:space="preserve"> </w:t>
      </w:r>
      <w:r>
        <w:rPr>
          <w:b/>
        </w:rPr>
        <w:t xml:space="preserve">9.24亿元</w:t>
      </w:r>
      <w:r>
        <w:t xml:space="preserve">；种植业</w:t>
      </w:r>
      <w:r>
        <w:t xml:space="preserve"> </w:t>
      </w:r>
      <w:r>
        <w:rPr>
          <w:b/>
        </w:rPr>
        <w:t xml:space="preserve">+11.83%</w:t>
      </w:r>
      <w:r>
        <w:t xml:space="preserve">、净流入</w:t>
      </w:r>
      <w:r>
        <w:t xml:space="preserve"> </w:t>
      </w:r>
      <w:r>
        <w:rPr>
          <w:b/>
        </w:rPr>
        <w:t xml:space="preserve">16.15亿元</w:t>
      </w:r>
      <w:r>
        <w:t xml:space="preserve">；农林牧渔净流入</w:t>
      </w:r>
      <w:r>
        <w:t xml:space="preserve"> </w:t>
      </w:r>
      <w:r>
        <w:rPr>
          <w:b/>
        </w:rPr>
        <w:t xml:space="preserve">36.34亿元</w:t>
      </w:r>
      <w:r>
        <w:t xml:space="preserve">；秋乐种业</w:t>
      </w:r>
      <w:r>
        <w:t xml:space="preserve"> </w:t>
      </w:r>
      <w:r>
        <w:rPr>
          <w:b/>
        </w:rPr>
        <w:t xml:space="preserve">+29.98%</w:t>
      </w:r>
      <w:r>
        <w:t xml:space="preserve">、神农种业</w:t>
      </w:r>
      <w:r>
        <w:t xml:space="preserve"> </w:t>
      </w:r>
      <w:r>
        <w:rPr>
          <w:b/>
        </w:rPr>
        <w:t xml:space="preserve">+20.04%</w:t>
      </w:r>
      <w:r>
        <w:t xml:space="preserve">；超强厄尔尼诺预期强化粮食与灾害应对关注。</w:t>
      </w:r>
    </w:p>
    <w:p>
      <w:pPr>
        <w:numPr>
          <w:ilvl w:val="0"/>
          <w:numId w:val="102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：万向德农（种子板块龙头，昨日</w:t>
      </w:r>
      <w:r>
        <w:t xml:space="preserve"> </w:t>
      </w:r>
      <w:r>
        <w:rPr>
          <w:b/>
        </w:rPr>
        <w:t xml:space="preserve">+10.00%</w:t>
      </w:r>
      <w:r>
        <w:t xml:space="preserve">）；神农种业（涨</w:t>
      </w:r>
      <w:r>
        <w:t xml:space="preserve"> </w:t>
      </w:r>
      <w:r>
        <w:rPr>
          <w:b/>
        </w:rPr>
        <w:t xml:space="preserve">20.04%</w:t>
      </w:r>
      <w:r>
        <w:t xml:space="preserve">、成交</w:t>
      </w:r>
      <w:r>
        <w:t xml:space="preserve"> </w:t>
      </w:r>
      <w:r>
        <w:rPr>
          <w:b/>
        </w:rPr>
        <w:t xml:space="preserve">22.91亿元</w:t>
      </w:r>
      <w:r>
        <w:t xml:space="preserve">、换手</w:t>
      </w:r>
      <w:r>
        <w:t xml:space="preserve"> </w:t>
      </w:r>
      <w:r>
        <w:rPr>
          <w:b/>
        </w:rPr>
        <w:t xml:space="preserve">44.12%</w:t>
      </w:r>
      <w:r>
        <w:t xml:space="preserve">，辨识度高但波动大）；金健米业（农林牧渔/加工龙头，昨日</w:t>
      </w:r>
      <w:r>
        <w:t xml:space="preserve"> </w:t>
      </w:r>
      <w:r>
        <w:rPr>
          <w:b/>
        </w:rPr>
        <w:t xml:space="preserve">+10.06%</w:t>
      </w:r>
      <w:r>
        <w:t xml:space="preserve">）；北大荒（粮食种植龙头，昨日</w:t>
      </w:r>
      <w:r>
        <w:t xml:space="preserve"> </w:t>
      </w:r>
      <w:r>
        <w:rPr>
          <w:b/>
        </w:rPr>
        <w:t xml:space="preserve">+9.97%</w:t>
      </w:r>
      <w:r>
        <w:t xml:space="preserve">）。</w:t>
      </w:r>
    </w:p>
    <w:p>
      <w:pPr>
        <w:numPr>
          <w:ilvl w:val="0"/>
          <w:numId w:val="102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：激进只在板块分歧后龙头重新转强时小仓试错；稳健等待板块回踩且净流入延续；保守不接高潮次日，只观察。</w:t>
      </w:r>
    </w:p>
    <w:p>
      <w:pPr>
        <w:numPr>
          <w:ilvl w:val="0"/>
          <w:numId w:val="102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：种子/种植板块开盘后不出现批量炸板，核心股承接稳定，板块资金继续净流入且涨停扩散得到盘中确认。</w:t>
      </w:r>
    </w:p>
    <w:p>
      <w:pPr>
        <w:numPr>
          <w:ilvl w:val="0"/>
          <w:numId w:val="102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：龙头跌破开盘价后无法收回、板块主力转净流出或高位股批量大幅回落。</w:t>
      </w:r>
    </w:p>
    <w:p>
      <w:pPr>
        <w:numPr>
          <w:ilvl w:val="0"/>
          <w:numId w:val="102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：昨日已处高潮，追高风险显著；涨停样本缺失，连板结构未核验。</w:t>
      </w:r>
    </w:p>
    <w:p>
      <w:pPr>
        <w:pStyle w:val="Heading3"/>
      </w:pPr>
      <w:bookmarkStart w:id="50" w:name="方向二显示面板光学光电子面板优先级中高"/>
      <w:r>
        <w:t xml:space="preserve">方向二：显示面板—光学光电子/面板（优先级：中高）</w:t>
      </w:r>
      <w:bookmarkEnd w:id="50"/>
    </w:p>
    <w:p>
      <w:pPr>
        <w:numPr>
          <w:ilvl w:val="0"/>
          <w:numId w:val="1027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：光学光电子</w:t>
      </w:r>
      <w:r>
        <w:t xml:space="preserve"> </w:t>
      </w:r>
      <w:r>
        <w:rPr>
          <w:b/>
        </w:rPr>
        <w:t xml:space="preserve">+1.18%</w:t>
      </w:r>
      <w:r>
        <w:t xml:space="preserve">、净流入</w:t>
      </w:r>
      <w:r>
        <w:t xml:space="preserve"> </w:t>
      </w:r>
      <w:r>
        <w:rPr>
          <w:b/>
        </w:rPr>
        <w:t xml:space="preserve">19.58亿元</w:t>
      </w:r>
      <w:r>
        <w:t xml:space="preserve">、成交</w:t>
      </w:r>
      <w:r>
        <w:t xml:space="preserve"> </w:t>
      </w:r>
      <w:r>
        <w:rPr>
          <w:b/>
        </w:rPr>
        <w:t xml:space="preserve">819.61亿元</w:t>
      </w:r>
      <w:r>
        <w:t xml:space="preserve">；面板</w:t>
      </w:r>
      <w:r>
        <w:t xml:space="preserve"> </w:t>
      </w:r>
      <w:r>
        <w:rPr>
          <w:b/>
        </w:rPr>
        <w:t xml:space="preserve">+1.93%</w:t>
      </w:r>
      <w:r>
        <w:t xml:space="preserve">、净流入</w:t>
      </w:r>
      <w:r>
        <w:t xml:space="preserve"> </w:t>
      </w:r>
      <w:r>
        <w:rPr>
          <w:b/>
        </w:rPr>
        <w:t xml:space="preserve">15.96亿元</w:t>
      </w:r>
      <w:r>
        <w:t xml:space="preserve">；京东方A</w:t>
      </w:r>
      <w:r>
        <w:t xml:space="preserve"> </w:t>
      </w:r>
      <w:r>
        <w:rPr>
          <w:b/>
        </w:rPr>
        <w:t xml:space="preserve">+6.41%</w:t>
      </w:r>
      <w:r>
        <w:t xml:space="preserve">、成交</w:t>
      </w:r>
      <w:r>
        <w:t xml:space="preserve"> </w:t>
      </w:r>
      <w:r>
        <w:rPr>
          <w:b/>
        </w:rPr>
        <w:t xml:space="preserve">204.84亿元</w:t>
      </w:r>
      <w:r>
        <w:t xml:space="preserve">、净流入</w:t>
      </w:r>
      <w:r>
        <w:t xml:space="preserve"> </w:t>
      </w:r>
      <w:r>
        <w:rPr>
          <w:b/>
        </w:rPr>
        <w:t xml:space="preserve">8.86亿元</w:t>
      </w:r>
      <w:r>
        <w:t xml:space="preserve">且三源行情一致；彩虹股份</w:t>
      </w:r>
      <w:r>
        <w:t xml:space="preserve"> </w:t>
      </w:r>
      <w:r>
        <w:rPr>
          <w:b/>
        </w:rPr>
        <w:t xml:space="preserve">+9.98%</w:t>
      </w:r>
      <w:r>
        <w:t xml:space="preserve">、净流入</w:t>
      </w:r>
      <w:r>
        <w:t xml:space="preserve"> </w:t>
      </w:r>
      <w:r>
        <w:rPr>
          <w:b/>
        </w:rPr>
        <w:t xml:space="preserve">6.27亿元</w:t>
      </w:r>
      <w:r>
        <w:t xml:space="preserve">。</w:t>
      </w:r>
    </w:p>
    <w:p>
      <w:pPr>
        <w:numPr>
          <w:ilvl w:val="0"/>
          <w:numId w:val="102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：京东方A（成交与净流入核心）；彩虹股份（涨停辨识度和净流入较强）；骏成科技（光学光电子板块领涨，</w:t>
      </w:r>
      <w:r>
        <w:rPr>
          <w:b/>
        </w:rPr>
        <w:t xml:space="preserve">+20.00%</w:t>
      </w:r>
      <w:r>
        <w:t xml:space="preserve">，但成交仅</w:t>
      </w:r>
      <w:r>
        <w:t xml:space="preserve"> </w:t>
      </w:r>
      <w:r>
        <w:rPr>
          <w:b/>
        </w:rPr>
        <w:t xml:space="preserve">1.16亿元</w:t>
      </w:r>
      <w:r>
        <w:t xml:space="preserve">，流动性风险更高）。</w:t>
      </w:r>
    </w:p>
    <w:p>
      <w:pPr>
        <w:numPr>
          <w:ilvl w:val="0"/>
          <w:numId w:val="102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：激进观察彩虹股份和骏成科技是否继续强势；稳健优先京东方A回踩承接；保守等待板块连续两日净流入。</w:t>
      </w:r>
    </w:p>
    <w:p>
      <w:pPr>
        <w:numPr>
          <w:ilvl w:val="0"/>
          <w:numId w:val="102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：京东方A不跌破开盘价且保持成交活跃，面板板块净流入延续，彩虹股份不出现快速开板下杀。</w:t>
      </w:r>
    </w:p>
    <w:p>
      <w:pPr>
        <w:numPr>
          <w:ilvl w:val="0"/>
          <w:numId w:val="102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：京东方A放量转弱、面板资金转净流出，或电子大类</w:t>
      </w:r>
      <w:r>
        <w:t xml:space="preserve"> </w:t>
      </w:r>
      <w:r>
        <w:rPr>
          <w:b/>
        </w:rPr>
        <w:t xml:space="preserve">-228.02亿元</w:t>
      </w:r>
      <w:r>
        <w:t xml:space="preserve">的流出继续向面板扩散。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：电子大类仍在巨额流出，细分强势可能被大板块兑现拖累。</w:t>
      </w:r>
    </w:p>
    <w:p>
      <w:pPr>
        <w:pStyle w:val="Heading3"/>
      </w:pPr>
      <w:bookmarkStart w:id="51" w:name="方向三半导体设备材料国产化优先级观察"/>
      <w:r>
        <w:t xml:space="preserve">方向三：半导体设备/材料国产化（优先级：观察）</w:t>
      </w:r>
      <w:bookmarkEnd w:id="51"/>
    </w:p>
    <w:p>
      <w:pPr>
        <w:numPr>
          <w:ilvl w:val="0"/>
          <w:numId w:val="102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：半导体设备</w:t>
      </w:r>
      <w:r>
        <w:t xml:space="preserve"> </w:t>
      </w:r>
      <w:r>
        <w:rPr>
          <w:b/>
        </w:rPr>
        <w:t xml:space="preserve">+1.56%</w:t>
      </w:r>
      <w:r>
        <w:t xml:space="preserve">、净流入</w:t>
      </w:r>
      <w:r>
        <w:t xml:space="preserve"> </w:t>
      </w:r>
      <w:r>
        <w:rPr>
          <w:b/>
        </w:rPr>
        <w:t xml:space="preserve">8.68亿元</w:t>
      </w:r>
      <w:r>
        <w:t xml:space="preserve">、成交</w:t>
      </w:r>
      <w:r>
        <w:t xml:space="preserve"> </w:t>
      </w:r>
      <w:r>
        <w:rPr>
          <w:b/>
        </w:rPr>
        <w:t xml:space="preserve">559.01亿元</w:t>
      </w:r>
      <w:r>
        <w:t xml:space="preserve">；拓荆科技</w:t>
      </w:r>
      <w:r>
        <w:t xml:space="preserve"> </w:t>
      </w:r>
      <w:r>
        <w:rPr>
          <w:b/>
        </w:rPr>
        <w:t xml:space="preserve">+5.07%</w:t>
      </w:r>
      <w:r>
        <w:t xml:space="preserve">、净流入</w:t>
      </w:r>
      <w:r>
        <w:t xml:space="preserve"> </w:t>
      </w:r>
      <w:r>
        <w:rPr>
          <w:b/>
        </w:rPr>
        <w:t xml:space="preserve">5.48亿元</w:t>
      </w:r>
      <w:r>
        <w:t xml:space="preserve">；立昂微</w:t>
      </w:r>
      <w:r>
        <w:t xml:space="preserve"> </w:t>
      </w:r>
      <w:r>
        <w:rPr>
          <w:b/>
        </w:rPr>
        <w:t xml:space="preserve">+6.50%</w:t>
      </w:r>
      <w:r>
        <w:t xml:space="preserve">、净流入</w:t>
      </w:r>
      <w:r>
        <w:t xml:space="preserve"> </w:t>
      </w:r>
      <w:r>
        <w:rPr>
          <w:b/>
        </w:rPr>
        <w:t xml:space="preserve">6.12亿元</w:t>
      </w:r>
      <w:r>
        <w:t xml:space="preserve">；中微公司</w:t>
      </w:r>
      <w:r>
        <w:t xml:space="preserve"> </w:t>
      </w:r>
      <w:r>
        <w:rPr>
          <w:b/>
        </w:rPr>
        <w:t xml:space="preserve">+2.71%</w:t>
      </w:r>
      <w:r>
        <w:t xml:space="preserve">、净流入</w:t>
      </w:r>
      <w:r>
        <w:t xml:space="preserve"> </w:t>
      </w:r>
      <w:r>
        <w:rPr>
          <w:b/>
        </w:rPr>
        <w:t xml:space="preserve">4.99亿元</w:t>
      </w:r>
      <w:r>
        <w:t xml:space="preserve">。但半导体大类净流出</w:t>
      </w:r>
      <w:r>
        <w:t xml:space="preserve"> </w:t>
      </w:r>
      <w:r>
        <w:rPr>
          <w:b/>
        </w:rPr>
        <w:t xml:space="preserve">123.11亿元</w:t>
      </w:r>
      <w:r>
        <w:t xml:space="preserve">，证据存在明显分化。</w:t>
      </w:r>
    </w:p>
    <w:p>
      <w:pPr>
        <w:numPr>
          <w:ilvl w:val="0"/>
          <w:numId w:val="102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：拓荆科技（设备资金核心）；中微公司（设备龙头、成交</w:t>
      </w:r>
      <w:r>
        <w:t xml:space="preserve"> </w:t>
      </w:r>
      <w:r>
        <w:rPr>
          <w:b/>
        </w:rPr>
        <w:t xml:space="preserve">84.47亿元</w:t>
      </w:r>
      <w:r>
        <w:t xml:space="preserve">）；立昂微（个股资金强）；江丰电子（材料方向净流入</w:t>
      </w:r>
      <w:r>
        <w:t xml:space="preserve"> </w:t>
      </w:r>
      <w:r>
        <w:rPr>
          <w:b/>
        </w:rPr>
        <w:t xml:space="preserve">3.88亿元</w:t>
      </w:r>
      <w:r>
        <w:t xml:space="preserve">）。</w:t>
      </w:r>
    </w:p>
    <w:p>
      <w:pPr>
        <w:numPr>
          <w:ilvl w:val="0"/>
          <w:numId w:val="102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：激进只做设备龙头强于半导体指数的独立行情；稳健等待大类流出收敛；保守暂不参与。</w:t>
      </w:r>
    </w:p>
    <w:p>
      <w:pPr>
        <w:numPr>
          <w:ilvl w:val="0"/>
          <w:numId w:val="102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：半导体设备继续净流入，拓荆科技/中微公司守住开盘价并放量，半导体大类流出显著收敛。</w:t>
      </w:r>
    </w:p>
    <w:p>
      <w:pPr>
        <w:numPr>
          <w:ilvl w:val="0"/>
          <w:numId w:val="102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：设备板块转净流出、核心股跌破开盘价后无法收回，或中芯国际、兆易创新等权重继续放量下跌。</w:t>
      </w:r>
    </w:p>
    <w:p>
      <w:pPr>
        <w:numPr>
          <w:ilvl w:val="0"/>
          <w:numId w:val="102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：科技权重资金兑现尚未结束；行业内部可能继续高低切换。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2" w:name="用户实盘持仓策略"/>
      <w:r>
        <w:t xml:space="preserve">💼 用户实盘持仓策略</w:t>
      </w:r>
      <w:bookmarkEnd w:id="52"/>
    </w:p>
    <w:p>
      <w:pPr>
        <w:pStyle w:val="BlockText"/>
      </w:pPr>
      <w:r>
        <w:t xml:space="preserve">盈亏按昨日/最新可得价相对成本计算，不含手续费、分红和税费。弘元绿能、风语筑、工商银行为华泰单源行情；农业银行来自东方财富资金流结构化行情。均非今日开盘实时价。</w:t>
      </w:r>
    </w:p>
    <w:p>
      <w:pPr>
        <w:pStyle w:val="Heading3"/>
      </w:pPr>
      <w:bookmarkStart w:id="53" w:name="弘元绿能603185300股成本26.6669元"/>
      <w:r>
        <w:t xml:space="preserve">📉 弘元绿能（603185）—300股，成本26.6669元</w:t>
      </w:r>
      <w:bookmarkEnd w:id="53"/>
    </w:p>
    <w:p>
      <w:pPr>
        <w:numPr>
          <w:ilvl w:val="0"/>
          <w:numId w:val="1029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17.29元</w:t>
      </w:r>
      <w:r>
        <w:t xml:space="preserve">，相对成本浮亏</w:t>
      </w:r>
      <w:r>
        <w:t xml:space="preserve"> </w:t>
      </w:r>
      <w:r>
        <w:rPr>
          <w:b/>
        </w:rPr>
        <w:t xml:space="preserve">35.16%</w:t>
      </w:r>
      <w:r>
        <w:t xml:space="preserve">，账面亏损</w:t>
      </w:r>
      <w:r>
        <w:t xml:space="preserve"> </w:t>
      </w:r>
      <w:r>
        <w:rPr>
          <w:b/>
        </w:rPr>
        <w:t xml:space="preserve">2813.07元</w:t>
      </w:r>
      <w:r>
        <w:t xml:space="preserve">。</w:t>
      </w:r>
    </w:p>
    <w:p>
      <w:pPr>
        <w:numPr>
          <w:ilvl w:val="0"/>
          <w:numId w:val="1029"/>
        </w:numPr>
        <w:pStyle w:val="Compact"/>
      </w:pPr>
      <w:r>
        <w:t xml:space="preserve">📈 板块关系：光伏加工设备昨日</w:t>
      </w:r>
      <w:r>
        <w:t xml:space="preserve"> </w:t>
      </w:r>
      <w:r>
        <w:rPr>
          <w:b/>
        </w:rPr>
        <w:t xml:space="preserve">+3.47%</w:t>
      </w:r>
      <w:r>
        <w:t xml:space="preserve">、净流入</w:t>
      </w:r>
      <w:r>
        <w:t xml:space="preserve"> </w:t>
      </w:r>
      <w:r>
        <w:rPr>
          <w:b/>
        </w:rPr>
        <w:t xml:space="preserve">5.58亿元</w:t>
      </w:r>
      <w:r>
        <w:t xml:space="preserve">，但弘元仅</w:t>
      </w:r>
      <w:r>
        <w:t xml:space="preserve"> </w:t>
      </w:r>
      <w:r>
        <w:rPr>
          <w:b/>
        </w:rPr>
        <w:t xml:space="preserve">+0.41%</w:t>
      </w:r>
      <w:r>
        <w:t xml:space="preserve">，明显弱于板块。</w:t>
      </w:r>
    </w:p>
    <w:p>
      <w:pPr>
        <w:numPr>
          <w:ilvl w:val="0"/>
          <w:numId w:val="102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今日动作：减仓观察，不因深套无条件补仓。</w:t>
      </w:r>
      <w:r>
        <w:t xml:space="preserve"> </w:t>
      </w:r>
      <w:r>
        <w:t xml:space="preserve">若盘中反弹但持续弱于光伏设备板块，优先降低仓位；回本价不作为持有理由。</w:t>
      </w:r>
    </w:p>
    <w:p>
      <w:pPr>
        <w:numPr>
          <w:ilvl w:val="0"/>
          <w:numId w:val="102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：低开后跌破昨日收盘</w:t>
      </w:r>
      <w:r>
        <w:t xml:space="preserve"> </w:t>
      </w:r>
      <w:r>
        <w:rPr>
          <w:b/>
        </w:rPr>
        <w:t xml:space="preserve">17.29元</w:t>
      </w:r>
      <w:r>
        <w:t xml:space="preserve">且反抽不能收回；或光伏加工设备由净流入转净流出、个股继续弱于板块。若出现放量下跌，减仓优先级上升。</w:t>
      </w:r>
    </w:p>
    <w:p>
      <w:pPr>
        <w:numPr>
          <w:ilvl w:val="0"/>
          <w:numId w:val="102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：仅当个股放量站上当日开盘价并持续强于光伏设备板块，同时板块资金净流入延续，才可用小仓试错；不得为摊薄成本加仓。</w:t>
      </w:r>
    </w:p>
    <w:p>
      <w:pPr>
        <w:numPr>
          <w:ilvl w:val="0"/>
          <w:numId w:val="102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失效与风险</w:t>
      </w:r>
      <w:r>
        <w:t xml:space="preserve">：光伏板块冲高回落、个股弱势不改即判定修复逻辑失效；历史支撑阻力和均线数据未采集，不虚构具体技术位。</w:t>
      </w:r>
    </w:p>
    <w:p>
      <w:pPr>
        <w:pStyle w:val="Heading3"/>
      </w:pPr>
      <w:bookmarkStart w:id="54" w:name="风语筑603466700股成本13.2159元"/>
      <w:r>
        <w:t xml:space="preserve">📉 风语筑（603466）—700股，成本13.2159元</w:t>
      </w:r>
      <w:bookmarkEnd w:id="54"/>
    </w:p>
    <w:p>
      <w:pPr>
        <w:numPr>
          <w:ilvl w:val="0"/>
          <w:numId w:val="1030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12.26元</w:t>
      </w:r>
      <w:r>
        <w:t xml:space="preserve">，相对成本浮亏</w:t>
      </w:r>
      <w:r>
        <w:t xml:space="preserve"> </w:t>
      </w:r>
      <w:r>
        <w:rPr>
          <w:b/>
        </w:rPr>
        <w:t xml:space="preserve">7.23%</w:t>
      </w:r>
      <w:r>
        <w:t xml:space="preserve">，账面亏损</w:t>
      </w:r>
      <w:r>
        <w:t xml:space="preserve"> </w:t>
      </w:r>
      <w:r>
        <w:rPr>
          <w:b/>
        </w:rPr>
        <w:t xml:space="preserve">669.13元</w:t>
      </w:r>
      <w:r>
        <w:t xml:space="preserve">。</w:t>
      </w:r>
    </w:p>
    <w:p>
      <w:pPr>
        <w:numPr>
          <w:ilvl w:val="0"/>
          <w:numId w:val="1030"/>
        </w:numPr>
        <w:pStyle w:val="Compact"/>
      </w:pPr>
      <w:r>
        <w:t xml:space="preserve">📉 板块关系：数字文旅/展示与营销服务不属于昨日主线；广告营销净流出</w:t>
      </w:r>
      <w:r>
        <w:t xml:space="preserve"> </w:t>
      </w:r>
      <w:r>
        <w:rPr>
          <w:b/>
        </w:rPr>
        <w:t xml:space="preserve">13.58亿元</w:t>
      </w:r>
      <w:r>
        <w:t xml:space="preserve">，个股</w:t>
      </w:r>
      <w:r>
        <w:t xml:space="preserve"> </w:t>
      </w:r>
      <w:r>
        <w:rPr>
          <w:b/>
        </w:rPr>
        <w:t xml:space="preserve">-2.31%</w:t>
      </w:r>
      <w:r>
        <w:t xml:space="preserve">，偏弱。</w:t>
      </w:r>
    </w:p>
    <w:p>
      <w:pPr>
        <w:numPr>
          <w:ilvl w:val="0"/>
          <w:numId w:val="103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今日动作：减仓观察。</w:t>
      </w:r>
      <w:r>
        <w:t xml:space="preserve"> </w:t>
      </w:r>
      <w:r>
        <w:t xml:space="preserve">若无政策或订单催化、反弹量能不足，不以等待回本替代风险控制。</w:t>
      </w:r>
    </w:p>
    <w:p>
      <w:pPr>
        <w:numPr>
          <w:ilvl w:val="0"/>
          <w:numId w:val="103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：低开并跌破昨日收盘</w:t>
      </w:r>
      <w:r>
        <w:t xml:space="preserve"> </w:t>
      </w:r>
      <w:r>
        <w:rPr>
          <w:b/>
        </w:rPr>
        <w:t xml:space="preserve">12.26元</w:t>
      </w:r>
      <w:r>
        <w:t xml:space="preserve">后无法收回；或所属传媒营销方向继续净流出。若反弹至成本附近但板块无共振，可优先减仓而非机械等解套。</w:t>
      </w:r>
    </w:p>
    <w:p>
      <w:pPr>
        <w:numPr>
          <w:ilvl w:val="0"/>
          <w:numId w:val="103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：需同时满足个股放量站稳当日开盘价、板块由净流出转净流入、出现可核验订单/政策催化；否则不加仓。</w:t>
      </w:r>
    </w:p>
    <w:p>
      <w:pPr>
        <w:numPr>
          <w:ilvl w:val="0"/>
          <w:numId w:val="103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失效与风险</w:t>
      </w:r>
      <w:r>
        <w:t xml:space="preserve">：单股修复但板块不跟随，持续性存疑；公告源失败，今日公司公告尚未核验。</w:t>
      </w:r>
    </w:p>
    <w:p>
      <w:pPr>
        <w:pStyle w:val="Heading3"/>
      </w:pPr>
      <w:bookmarkStart w:id="55" w:name="工商银行6013981900股成本7.0601元"/>
      <w:r>
        <w:t xml:space="preserve">📈 工商银行（601398）—1900股，成本7.0601元</w:t>
      </w:r>
      <w:bookmarkEnd w:id="55"/>
    </w:p>
    <w:p>
      <w:pPr>
        <w:numPr>
          <w:ilvl w:val="0"/>
          <w:numId w:val="1031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7.67元</w:t>
      </w:r>
      <w:r>
        <w:t xml:space="preserve">，相对成本浮盈</w:t>
      </w:r>
      <w:r>
        <w:t xml:space="preserve"> </w:t>
      </w:r>
      <w:r>
        <w:rPr>
          <w:b/>
        </w:rPr>
        <w:t xml:space="preserve">8.64%</w:t>
      </w:r>
      <w:r>
        <w:t xml:space="preserve">，账面盈利</w:t>
      </w:r>
      <w:r>
        <w:t xml:space="preserve"> </w:t>
      </w:r>
      <w:r>
        <w:rPr>
          <w:b/>
        </w:rPr>
        <w:t xml:space="preserve">1158.81元</w:t>
      </w:r>
      <w:r>
        <w:t xml:space="preserve">。</w:t>
      </w:r>
    </w:p>
    <w:p>
      <w:pPr>
        <w:numPr>
          <w:ilvl w:val="0"/>
          <w:numId w:val="1031"/>
        </w:numPr>
        <w:pStyle w:val="Compact"/>
      </w:pPr>
      <w:r>
        <w:t xml:space="preserve">📈 板块关系：国有大型银行Ⅲ上涨</w:t>
      </w:r>
      <w:r>
        <w:t xml:space="preserve"> </w:t>
      </w:r>
      <w:r>
        <w:rPr>
          <w:b/>
        </w:rPr>
        <w:t xml:space="preserve">1.51%</w:t>
      </w:r>
      <w:r>
        <w:t xml:space="preserve">、净流入</w:t>
      </w:r>
      <w:r>
        <w:t xml:space="preserve"> </w:t>
      </w:r>
      <w:r>
        <w:rPr>
          <w:b/>
        </w:rPr>
        <w:t xml:space="preserve">10.13亿元</w:t>
      </w:r>
      <w:r>
        <w:t xml:space="preserve">，个股</w:t>
      </w:r>
      <w:r>
        <w:t xml:space="preserve"> </w:t>
      </w:r>
      <w:r>
        <w:rPr>
          <w:b/>
        </w:rPr>
        <w:t xml:space="preserve">+1.46%</w:t>
      </w:r>
      <w:r>
        <w:t xml:space="preserve">，与防御主线共振。</w:t>
      </w:r>
    </w:p>
    <w:p>
      <w:pPr>
        <w:numPr>
          <w:ilvl w:val="0"/>
          <w:numId w:val="103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今日动作：稳健持有，不追高。</w:t>
      </w:r>
      <w:r>
        <w:t xml:space="preserve"> </w:t>
      </w:r>
      <w:r>
        <w:t xml:space="preserve">可作为组合防御底仓，重点观察银行能否继续承接指数。</w:t>
      </w:r>
    </w:p>
    <w:p>
      <w:pPr>
        <w:numPr>
          <w:ilvl w:val="0"/>
          <w:numId w:val="103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：个股跌破昨日收盘</w:t>
      </w:r>
      <w:r>
        <w:t xml:space="preserve"> </w:t>
      </w:r>
      <w:r>
        <w:rPr>
          <w:b/>
        </w:rPr>
        <w:t xml:space="preserve">7.67元</w:t>
      </w:r>
      <w:r>
        <w:t xml:space="preserve">且银行板块同步转弱；若冲高后放量回落并失去板块共振，可分批止盈。</w:t>
      </w:r>
    </w:p>
    <w:p>
      <w:pPr>
        <w:numPr>
          <w:ilvl w:val="0"/>
          <w:numId w:val="103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：国有大行持续净流入、工商银行回踩当日开盘价企稳且不出现放量滞涨时，才考虑小幅加仓。</w:t>
      </w:r>
    </w:p>
    <w:p>
      <w:pPr>
        <w:numPr>
          <w:ilvl w:val="0"/>
          <w:numId w:val="103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失效与风险</w:t>
      </w:r>
      <w:r>
        <w:t xml:space="preserve">：利率预期、息差压力和指数风格切回高弹性成长可能削弱银行相对收益；不把短线盈利当作无条件加仓依据。</w:t>
      </w:r>
    </w:p>
    <w:p>
      <w:pPr>
        <w:pStyle w:val="Heading3"/>
      </w:pPr>
      <w:bookmarkStart w:id="56" w:name="农业银行6012885300股成本6.4244元"/>
      <w:r>
        <w:t xml:space="preserve">📈 农业银行（601288）—5300股，成本6.4244元</w:t>
      </w:r>
      <w:bookmarkEnd w:id="56"/>
    </w:p>
    <w:p>
      <w:pPr>
        <w:numPr>
          <w:ilvl w:val="0"/>
          <w:numId w:val="1032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6.60元</w:t>
      </w:r>
      <w:r>
        <w:t xml:space="preserve">，相对成本浮盈</w:t>
      </w:r>
      <w:r>
        <w:t xml:space="preserve"> </w:t>
      </w:r>
      <w:r>
        <w:rPr>
          <w:b/>
        </w:rPr>
        <w:t xml:space="preserve">2.73%</w:t>
      </w:r>
      <w:r>
        <w:t xml:space="preserve">，账面盈利</w:t>
      </w:r>
      <w:r>
        <w:t xml:space="preserve"> </w:t>
      </w:r>
      <w:r>
        <w:rPr>
          <w:b/>
        </w:rPr>
        <w:t xml:space="preserve">930.68元</w:t>
      </w:r>
      <w:r>
        <w:t xml:space="preserve">。</w:t>
      </w:r>
    </w:p>
    <w:p>
      <w:pPr>
        <w:numPr>
          <w:ilvl w:val="0"/>
          <w:numId w:val="1032"/>
        </w:numPr>
        <w:pStyle w:val="Compact"/>
      </w:pPr>
      <w:r>
        <w:t xml:space="preserve">📈 量价/资金：昨日上涨</w:t>
      </w:r>
      <w:r>
        <w:t xml:space="preserve"> </w:t>
      </w:r>
      <w:r>
        <w:rPr>
          <w:b/>
        </w:rPr>
        <w:t xml:space="preserve">2.17%</w:t>
      </w:r>
      <w:r>
        <w:t xml:space="preserve">、成交</w:t>
      </w:r>
      <w:r>
        <w:t xml:space="preserve"> </w:t>
      </w:r>
      <w:r>
        <w:rPr>
          <w:b/>
        </w:rPr>
        <w:t xml:space="preserve">30.42亿元</w:t>
      </w:r>
      <w:r>
        <w:t xml:space="preserve">、主力净流入</w:t>
      </w:r>
      <w:r>
        <w:t xml:space="preserve"> </w:t>
      </w:r>
      <w:r>
        <w:rPr>
          <w:b/>
        </w:rPr>
        <w:t xml:space="preserve">5.80亿元</w:t>
      </w:r>
      <w:r>
        <w:t xml:space="preserve">；与国有大行防御主线共振。</w:t>
      </w:r>
    </w:p>
    <w:p>
      <w:pPr>
        <w:numPr>
          <w:ilvl w:val="0"/>
          <w:numId w:val="103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今日动作：持有，优先观察其相对工商银行的强弱。</w:t>
      </w:r>
      <w:r>
        <w:t xml:space="preserve"> </w:t>
      </w:r>
      <w:r>
        <w:t xml:space="preserve">这是当前持仓中资金证据最完整的银行股，但已有涨幅后不追价。</w:t>
      </w:r>
    </w:p>
    <w:p>
      <w:pPr>
        <w:numPr>
          <w:ilvl w:val="0"/>
          <w:numId w:val="103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减仓/离场触发</w:t>
      </w:r>
      <w:r>
        <w:t xml:space="preserve">：跌破昨日收盘</w:t>
      </w:r>
      <w:r>
        <w:t xml:space="preserve"> </w:t>
      </w:r>
      <w:r>
        <w:rPr>
          <w:b/>
        </w:rPr>
        <w:t xml:space="preserve">6.60元</w:t>
      </w:r>
      <w:r>
        <w:t xml:space="preserve">且银行板块净流入消失；若高开后放量回落并转弱，可先兑现部分利润。</w:t>
      </w:r>
    </w:p>
    <w:p>
      <w:pPr>
        <w:numPr>
          <w:ilvl w:val="0"/>
          <w:numId w:val="103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条件加仓触发</w:t>
      </w:r>
      <w:r>
        <w:t xml:space="preserve">：银行板块继续净流入、农业银行回踩开盘价不破并重新放量上行时，才可小仓加仓。</w:t>
      </w:r>
    </w:p>
    <w:p>
      <w:pPr>
        <w:numPr>
          <w:ilvl w:val="0"/>
          <w:numId w:val="103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失效与风险</w:t>
      </w:r>
      <w:r>
        <w:t xml:space="preserve">：银行板块转净流出或市场风险偏好快速转向高弹性成长，将削弱防御逻辑；公告源未核验。</w:t>
      </w:r>
    </w:p>
    <w:p>
      <w:pPr>
        <w:pStyle w:val="Heading3"/>
      </w:pPr>
      <w:bookmarkStart w:id="57" w:name="持仓优先级结论"/>
      <w:r>
        <w:t xml:space="preserve">💡 持仓优先级结论</w:t>
      </w:r>
      <w:bookmarkEnd w:id="57"/>
    </w:p>
    <w:p>
      <w:pPr>
        <w:numPr>
          <w:ilvl w:val="0"/>
          <w:numId w:val="103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最该减仓观察：弘元绿能</w:t>
      </w:r>
      <w:r>
        <w:t xml:space="preserve">，深度亏损且显著弱于光伏设备板块；其次为无主线共振、资金环境偏弱的风语筑。</w:t>
      </w:r>
    </w:p>
    <w:p>
      <w:pPr>
        <w:numPr>
          <w:ilvl w:val="0"/>
          <w:numId w:val="1033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最稳健持有：工商银行</w:t>
      </w:r>
      <w:r>
        <w:t xml:space="preserve">，与国有大行防御风格共振；农业银行资金证据更完整，也可继续持有观察。</w:t>
      </w:r>
    </w:p>
    <w:p>
      <w:pPr>
        <w:numPr>
          <w:ilvl w:val="0"/>
          <w:numId w:val="103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满足条件才可加仓：农业银行/工商银行</w:t>
      </w:r>
      <w:r>
        <w:t xml:space="preserve">，前提是大行净流入延续并完成回踩确认；弘元绿能和风语筑不得为摊薄成本无条件加仓。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8" w:name="风险提示与数据质量"/>
      <w:r>
        <w:t xml:space="preserve">⚠️ 风险提示与数据质量</w:t>
      </w:r>
      <w:bookmarkEnd w:id="58"/>
    </w:p>
    <w:p>
      <w:pPr>
        <w:numPr>
          <w:ilvl w:val="0"/>
          <w:numId w:val="1034"/>
        </w:numPr>
        <w:pStyle w:val="Compact"/>
      </w:pPr>
      <w:r>
        <w:t xml:space="preserve">数据关键源覆盖率</w:t>
      </w:r>
      <w:r>
        <w:t xml:space="preserve"> </w:t>
      </w:r>
      <w:r>
        <w:rPr>
          <w:b/>
        </w:rPr>
        <w:t xml:space="preserve">6/7（85.71%）</w:t>
      </w:r>
      <w:r>
        <w:t xml:space="preserve">；缺失项为涨跌停样本，公告源发生 HTTP 567 错误。</w:t>
      </w:r>
    </w:p>
    <w:p>
      <w:pPr>
        <w:numPr>
          <w:ilvl w:val="0"/>
          <w:numId w:val="1034"/>
        </w:numPr>
        <w:pStyle w:val="Compact"/>
      </w:pPr>
      <w:r>
        <w:t xml:space="preserve">涨跌家数与成交额均为同花顺</w:t>
      </w:r>
      <w:r>
        <w:rPr>
          <w:b/>
        </w:rPr>
        <w:t xml:space="preserve">单源可用</w:t>
      </w:r>
      <w:r>
        <w:t xml:space="preserve">；成交额比较口径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，因此不使用变化百分比。</w:t>
      </w:r>
    </w:p>
    <w:p>
      <w:pPr>
        <w:numPr>
          <w:ilvl w:val="0"/>
          <w:numId w:val="1034"/>
        </w:numPr>
        <w:pStyle w:val="Compact"/>
      </w:pPr>
      <w:r>
        <w:t xml:space="preserve">华泰自选股行情为补充单源，未以华泰文本替代新浪/东方财富/腾讯结构化数据。</w:t>
      </w:r>
    </w:p>
    <w:p>
      <w:pPr>
        <w:numPr>
          <w:ilvl w:val="0"/>
          <w:numId w:val="1034"/>
        </w:numPr>
        <w:pStyle w:val="Compact"/>
      </w:pPr>
      <w:r>
        <w:t xml:space="preserve">农业处于高潮次日，科技大类资金流出显著，指数接近4000点关口，均可能放大盘中波动。</w:t>
      </w:r>
    </w:p>
    <w:p>
      <w:pPr>
        <w:numPr>
          <w:ilvl w:val="0"/>
          <w:numId w:val="1034"/>
        </w:numPr>
        <w:pStyle w:val="Compact"/>
      </w:pPr>
      <w:r>
        <w:t xml:space="preserve">本报告为基于已确认数据的交易预案，不构成收益保证或个性化投资承诺。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生成时间：2026-08-19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2026-08-19T00:36:59Z</dcterms:created>
  <dcterms:modified xsi:type="dcterms:W3CDTF">2026-08-19T00:36:59Z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