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19周三"/>
      <w:r>
        <w:t xml:space="preserve">🕑 全天复盘 | 2026-08-19（周三）</w:t>
      </w:r>
      <w:bookmarkEnd w:id="20"/>
    </w:p>
    <w:p>
      <w:pPr>
        <w:pStyle w:val="BlockText"/>
      </w:pPr>
      <w:r>
        <w:t xml:space="preserve">数据基准：2026-08-19 15:15。指数由新浪主源并经东方财富、腾讯交叉验证一致；市场广度与全市场成交额为同花顺单源。关键源覆盖率仅</w:t>
      </w:r>
      <w:r>
        <w:t xml:space="preserve"> </w:t>
      </w:r>
      <w:r>
        <w:rPr>
          <w:b/>
        </w:rPr>
        <w:t xml:space="preserve">3/7（42.86%）</w:t>
      </w:r>
      <w:r>
        <w:t xml:space="preserve">，资金流、板块排行、活跃个股、涨跌停明细和核心个股三源校验均因东方财富 HTTP 502 失败，缺失内容一律降级为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收盘点位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涨跌幅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上证指数</w:t>
            </w:r>
          </w:p>
        </w:tc>
        <w:tc>
          <w:p>
            <w:pPr>
              <w:pStyle w:val="Compact"/>
              <w:jc w:val="right"/>
            </w:pPr>
            <w:r>
              <w:t xml:space="preserve">3894.4224</w:t>
            </w:r>
          </w:p>
        </w:tc>
        <w:tc>
          <w:p>
            <w:pPr>
              <w:pStyle w:val="Compact"/>
              <w:jc w:val="right"/>
            </w:pPr>
            <w:r>
              <w:t xml:space="preserve">📉 -2.4029%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深证成指</w:t>
            </w:r>
          </w:p>
        </w:tc>
        <w:tc>
          <w:p>
            <w:pPr>
              <w:pStyle w:val="Compact"/>
              <w:jc w:val="right"/>
            </w:pPr>
            <w:r>
              <w:t xml:space="preserve">13890.152</w:t>
            </w:r>
          </w:p>
        </w:tc>
        <w:tc>
          <w:p>
            <w:pPr>
              <w:pStyle w:val="Compact"/>
              <w:jc w:val="right"/>
            </w:pPr>
            <w:r>
              <w:t xml:space="preserve">📉 -5.0083%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创业板指</w:t>
            </w:r>
          </w:p>
        </w:tc>
        <w:tc>
          <w:p>
            <w:pPr>
              <w:pStyle w:val="Compact"/>
              <w:jc w:val="right"/>
            </w:pPr>
            <w:r>
              <w:t xml:space="preserve">3473.493</w:t>
            </w:r>
          </w:p>
        </w:tc>
        <w:tc>
          <w:p>
            <w:pPr>
              <w:pStyle w:val="Compact"/>
              <w:jc w:val="right"/>
            </w:pPr>
            <w:r>
              <w:t xml:space="preserve">📉 -6.2628%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科创50</w:t>
            </w:r>
          </w:p>
        </w:tc>
        <w:tc>
          <w:p>
            <w:pPr>
              <w:pStyle w:val="Compact"/>
              <w:jc w:val="right"/>
            </w:pPr>
            <w:r>
              <w:t xml:space="preserve">1667.5155</w:t>
            </w:r>
          </w:p>
        </w:tc>
        <w:tc>
          <w:p>
            <w:pPr>
              <w:pStyle w:val="Compact"/>
              <w:jc w:val="right"/>
            </w:pPr>
            <w:r>
              <w:t xml:space="preserve">📉 -6.8882%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沪深300</w:t>
            </w:r>
          </w:p>
        </w:tc>
        <w:tc>
          <w:p>
            <w:pPr>
              <w:pStyle w:val="Compact"/>
              <w:jc w:val="right"/>
            </w:pPr>
            <w:r>
              <w:t xml:space="preserve">4588.6955</w:t>
            </w:r>
          </w:p>
        </w:tc>
        <w:tc>
          <w:p>
            <w:pPr>
              <w:pStyle w:val="Compact"/>
              <w:jc w:val="right"/>
            </w:pPr>
            <w:r>
              <w:t xml:space="preserve">📉 -2.9015%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💰 同花顺单源确认全市场成交额</w:t>
      </w:r>
      <w:r>
        <w:t xml:space="preserve"> </w:t>
      </w:r>
      <w:r>
        <w:rPr>
          <w:b/>
        </w:rPr>
        <w:t xml:space="preserve">25300.11亿元</w:t>
      </w:r>
      <w:r>
        <w:t xml:space="preserve">；采集值同时给出昨日</w:t>
      </w:r>
      <w:r>
        <w:t xml:space="preserve"> </w:t>
      </w:r>
      <w:r>
        <w:rPr>
          <w:b/>
        </w:rPr>
        <w:t xml:space="preserve">24197.78亿元</w:t>
      </w:r>
      <w:r>
        <w:t xml:space="preserve">，但比较口径为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，因此不计算或引用变化百分比。</w:t>
      </w:r>
    </w:p>
    <w:p>
      <w:pPr>
        <w:numPr>
          <w:ilvl w:val="0"/>
          <w:numId w:val="1001"/>
        </w:numPr>
        <w:pStyle w:val="Compact"/>
      </w:pPr>
      <w:r>
        <w:t xml:space="preserve">📉 同花顺单源确认上涨</w:t>
      </w:r>
      <w:r>
        <w:t xml:space="preserve"> </w:t>
      </w:r>
      <w:r>
        <w:rPr>
          <w:b/>
        </w:rPr>
        <w:t xml:space="preserve">449只</w:t>
      </w:r>
      <w:r>
        <w:t xml:space="preserve">、下跌</w:t>
      </w:r>
      <w:r>
        <w:t xml:space="preserve"> </w:t>
      </w:r>
      <w:r>
        <w:rPr>
          <w:b/>
        </w:rPr>
        <w:t xml:space="preserve">5069只</w:t>
      </w:r>
      <w:r>
        <w:t xml:space="preserve">、平盘</w:t>
      </w:r>
      <w:r>
        <w:t xml:space="preserve"> </w:t>
      </w:r>
      <w:r>
        <w:rPr>
          <w:b/>
        </w:rPr>
        <w:t xml:space="preserve">23只</w:t>
      </w:r>
      <w:r>
        <w:t xml:space="preserve">、停牌</w:t>
      </w:r>
      <w:r>
        <w:t xml:space="preserve"> </w:t>
      </w:r>
      <w:r>
        <w:rPr>
          <w:b/>
        </w:rPr>
        <w:t xml:space="preserve">6只</w:t>
      </w:r>
      <w:r>
        <w:t xml:space="preserve">；涨停</w:t>
      </w:r>
      <w:r>
        <w:t xml:space="preserve"> </w:t>
      </w:r>
      <w:r>
        <w:rPr>
          <w:b/>
        </w:rPr>
        <w:t xml:space="preserve">37只</w:t>
      </w:r>
      <w:r>
        <w:t xml:space="preserve">、跌停</w:t>
      </w:r>
      <w:r>
        <w:t xml:space="preserve"> </w:t>
      </w:r>
      <w:r>
        <w:rPr>
          <w:b/>
        </w:rPr>
        <w:t xml:space="preserve">119只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沪深300ETF净申购方向未进入采集 JSON，作为外资方向代理指标本轮标记为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🎭 一句话特征：</w:t>
      </w:r>
      <w:r>
        <w:rPr>
          <w:b/>
        </w:rPr>
        <w:t xml:space="preserve">成长科技深度退潮、全市场普跌，防御资产仅有局部相对收益，情绪由午间退潮进一步恶化为恐慌。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指数继续走弱</w:t>
      </w:r>
      <w:r>
        <w:t xml:space="preserve">：上证由午间</w:t>
      </w:r>
      <w:r>
        <w:t xml:space="preserve"> </w:t>
      </w:r>
      <w:r>
        <w:rPr>
          <w:b/>
        </w:rPr>
        <w:t xml:space="preserve">-1.9581%</w:t>
      </w:r>
      <w:r>
        <w:t xml:space="preserve"> </w:t>
      </w:r>
      <w:r>
        <w:t xml:space="preserve">扩大至</w:t>
      </w:r>
      <w:r>
        <w:t xml:space="preserve"> </w:t>
      </w:r>
      <w:r>
        <w:rPr>
          <w:b/>
        </w:rPr>
        <w:t xml:space="preserve">-2.4029%</w:t>
      </w:r>
      <w:r>
        <w:t xml:space="preserve">；深证由</w:t>
      </w:r>
      <w:r>
        <w:t xml:space="preserve"> </w:t>
      </w:r>
      <w:r>
        <w:rPr>
          <w:b/>
        </w:rPr>
        <w:t xml:space="preserve">-3.9715%</w:t>
      </w:r>
      <w:r>
        <w:t xml:space="preserve"> </w:t>
      </w:r>
      <w:r>
        <w:t xml:space="preserve">扩大至</w:t>
      </w:r>
      <w:r>
        <w:t xml:space="preserve"> </w:t>
      </w:r>
      <w:r>
        <w:rPr>
          <w:b/>
        </w:rPr>
        <w:t xml:space="preserve">-5.0083%</w:t>
      </w:r>
      <w:r>
        <w:t xml:space="preserve">；创业板由</w:t>
      </w:r>
      <w:r>
        <w:t xml:space="preserve"> </w:t>
      </w:r>
      <w:r>
        <w:rPr>
          <w:b/>
        </w:rPr>
        <w:t xml:space="preserve">-4.9816%</w:t>
      </w:r>
      <w:r>
        <w:t xml:space="preserve"> </w:t>
      </w:r>
      <w:r>
        <w:t xml:space="preserve">扩大至</w:t>
      </w:r>
      <w:r>
        <w:t xml:space="preserve"> </w:t>
      </w:r>
      <w:r>
        <w:rPr>
          <w:b/>
        </w:rPr>
        <w:t xml:space="preserve">-6.2628%</w:t>
      </w:r>
      <w:r>
        <w:t xml:space="preserve">；科创50由</w:t>
      </w:r>
      <w:r>
        <w:t xml:space="preserve"> </w:t>
      </w:r>
      <w:r>
        <w:rPr>
          <w:b/>
        </w:rPr>
        <w:t xml:space="preserve">-6.0685%</w:t>
      </w:r>
      <w:r>
        <w:t xml:space="preserve"> </w:t>
      </w:r>
      <w:r>
        <w:t xml:space="preserve">扩大至</w:t>
      </w:r>
      <w:r>
        <w:t xml:space="preserve"> </w:t>
      </w:r>
      <w:r>
        <w:rPr>
          <w:b/>
        </w:rPr>
        <w:t xml:space="preserve">-6.8882%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广度继续恶化</w:t>
      </w:r>
      <w:r>
        <w:t xml:space="preserve">：上涨家数由</w:t>
      </w:r>
      <w:r>
        <w:t xml:space="preserve"> </w:t>
      </w:r>
      <w:r>
        <w:rPr>
          <w:b/>
        </w:rPr>
        <w:t xml:space="preserve">580只</w:t>
      </w:r>
      <w:r>
        <w:t xml:space="preserve">降至</w:t>
      </w:r>
      <w:r>
        <w:t xml:space="preserve"> </w:t>
      </w:r>
      <w:r>
        <w:rPr>
          <w:b/>
        </w:rPr>
        <w:t xml:space="preserve">449只</w:t>
      </w:r>
      <w:r>
        <w:t xml:space="preserve">，下跌家数由</w:t>
      </w:r>
      <w:r>
        <w:t xml:space="preserve"> </w:t>
      </w:r>
      <w:r>
        <w:rPr>
          <w:b/>
        </w:rPr>
        <w:t xml:space="preserve">4927只</w:t>
      </w:r>
      <w:r>
        <w:t xml:space="preserve">增至</w:t>
      </w:r>
      <w:r>
        <w:t xml:space="preserve"> </w:t>
      </w:r>
      <w:r>
        <w:rPr>
          <w:b/>
        </w:rPr>
        <w:t xml:space="preserve">5069只</w:t>
      </w:r>
      <w:r>
        <w:t xml:space="preserve">；跌停由</w:t>
      </w:r>
      <w:r>
        <w:t xml:space="preserve"> </w:t>
      </w:r>
      <w:r>
        <w:rPr>
          <w:b/>
        </w:rPr>
        <w:t xml:space="preserve">36只</w:t>
      </w:r>
      <w:r>
        <w:t xml:space="preserve">激增至</w:t>
      </w:r>
      <w:r>
        <w:t xml:space="preserve"> </w:t>
      </w:r>
      <w:r>
        <w:rPr>
          <w:b/>
        </w:rPr>
        <w:t xml:space="preserve">119只</w:t>
      </w:r>
      <w:r>
        <w:t xml:space="preserve">，涨停由</w:t>
      </w:r>
      <w:r>
        <w:t xml:space="preserve"> </w:t>
      </w:r>
      <w:r>
        <w:rPr>
          <w:b/>
        </w:rPr>
        <w:t xml:space="preserve">31只</w:t>
      </w:r>
      <w:r>
        <w:t xml:space="preserve">增至</w:t>
      </w:r>
      <w:r>
        <w:t xml:space="preserve"> </w:t>
      </w:r>
      <w:r>
        <w:rPr>
          <w:b/>
        </w:rPr>
        <w:t xml:space="preserve">37只</w:t>
      </w:r>
      <w:r>
        <w:t xml:space="preserve">，说明尾盘风险扩散远强于赚钱效应扩散。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成交推进</w:t>
      </w:r>
      <w:r>
        <w:t xml:space="preserve">：上午累计成交额</w:t>
      </w:r>
      <w:r>
        <w:t xml:space="preserve"> </w:t>
      </w:r>
      <w:r>
        <w:rPr>
          <w:b/>
        </w:rPr>
        <w:t xml:space="preserve">16311.47亿元</w:t>
      </w:r>
      <w:r>
        <w:t xml:space="preserve">，收盘累计</w:t>
      </w:r>
      <w:r>
        <w:t xml:space="preserve"> </w:t>
      </w:r>
      <w:r>
        <w:rPr>
          <w:b/>
        </w:rPr>
        <w:t xml:space="preserve">25300.11亿元</w:t>
      </w:r>
      <w:r>
        <w:t xml:space="preserve">；两者均为同花顺单源的当日累计值。因昨同比较口径未核验，不据此定义放量或缩量。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板块轮动未能结构化复核</w:t>
      </w:r>
      <w:r>
        <w:t xml:space="preserve">：华泰补充文本指向农业、煤炭、银行等低位防御方向相对活跃，高位科技集中回调；但板块涨跌、成交额和资金流榜单缺失，不能写成完整、确定的资金迁移路径。</w:t>
      </w:r>
    </w:p>
    <w:p>
      <w:pPr>
        <w:numPr>
          <w:ilvl w:val="0"/>
          <w:numId w:val="100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午盘防守观点被验证</w:t>
      </w:r>
      <w:r>
        <w:t xml:space="preserve">：午盘提出不盲目抄底科技、以银行防御和现金为主；下午成长指数跌幅继续扩大、跌停数显著增加，抢反弹条件并未出现。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领涨板块 TOP10 未核验</w:t>
      </w:r>
      <w:r>
        <w:t xml:space="preserve">：</w:t>
      </w:r>
      <w:r>
        <w:rPr>
          <w:rStyle w:val="VerbatimChar"/>
        </w:rPr>
        <w:t xml:space="preserve">sector_performance.ok=false</w:t>
      </w:r>
      <w:r>
        <w:t xml:space="preserve">，采集 JSON 没有真实板块涨幅、成交额和排名，禁止补齐榜单。</w:t>
      </w:r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TOP20 龙头股详细榜单未核验</w:t>
      </w:r>
      <w:r>
        <w:t xml:space="preserve">：</w:t>
      </w:r>
      <w:r>
        <w:rPr>
          <w:rStyle w:val="VerbatimChar"/>
        </w:rPr>
        <w:t xml:space="preserve">active_stocks.ok=false</w:t>
      </w:r>
      <w:r>
        <w:t xml:space="preserve">、</w:t>
      </w:r>
      <w:r>
        <w:rPr>
          <w:rStyle w:val="VerbatimChar"/>
        </w:rPr>
        <w:t xml:space="preserve">limit_stocks.ok=false</w:t>
      </w:r>
      <w:r>
        <w:t xml:space="preserve">、</w:t>
      </w:r>
      <w:r>
        <w:rPr>
          <w:rStyle w:val="VerbatimChar"/>
        </w:rPr>
        <w:t xml:space="preserve">stock_quote_cross_checks.ok=false</w:t>
      </w:r>
      <w:r>
        <w:t xml:space="preserve">，无法可靠给出20只龙头的精确涨幅、成交额、封板质量或多源一致性。</w:t>
      </w:r>
    </w:p>
    <w:p>
      <w:pPr>
        <w:numPr>
          <w:ilvl w:val="0"/>
          <w:numId w:val="1003"/>
        </w:numPr>
        <w:pStyle w:val="Compact"/>
      </w:pPr>
      <w:r>
        <w:t xml:space="preserve">📈 华泰补充文本仅可作为单源方向线索：农业、煤炭、房地产和银行相对活跃；其提及京粮控股、金健米业、农发种业，以及宝泰隆、陕西黑猫、大有能源、美锦能源等辨识度个股。</w:t>
      </w:r>
    </w:p>
    <w:p>
      <w:pPr>
        <w:numPr>
          <w:ilvl w:val="0"/>
          <w:numId w:val="1003"/>
        </w:numPr>
        <w:pStyle w:val="Compact"/>
      </w:pPr>
      <w:r>
        <w:t xml:space="preserve">🔥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的收盘候选显示：N宇树-W</w:t>
      </w:r>
      <w:r>
        <w:t xml:space="preserve"> </w:t>
      </w:r>
      <w:r>
        <w:rPr>
          <w:b/>
        </w:rPr>
        <w:t xml:space="preserve">845.00元、+460.34%</w:t>
      </w:r>
      <w:r>
        <w:t xml:space="preserve">，N双英</w:t>
      </w:r>
      <w:r>
        <w:t xml:space="preserve"> </w:t>
      </w:r>
      <w:r>
        <w:rPr>
          <w:b/>
        </w:rPr>
        <w:t xml:space="preserve">24.75元、+122.37%</w:t>
      </w:r>
      <w:r>
        <w:t xml:space="preserve">，骏成科技</w:t>
      </w:r>
      <w:r>
        <w:t xml:space="preserve"> </w:t>
      </w:r>
      <w:r>
        <w:rPr>
          <w:b/>
        </w:rPr>
        <w:t xml:space="preserve">25.42元、+20.02%</w:t>
      </w:r>
      <w:r>
        <w:t xml:space="preserve">，金利华电</w:t>
      </w:r>
      <w:r>
        <w:t xml:space="preserve"> </w:t>
      </w:r>
      <w:r>
        <w:rPr>
          <w:b/>
        </w:rPr>
        <w:t xml:space="preserve">34.66元、+20.01%</w:t>
      </w:r>
      <w:r>
        <w:t xml:space="preserve">，西点药业</w:t>
      </w:r>
      <w:r>
        <w:t xml:space="preserve"> </w:t>
      </w:r>
      <w:r>
        <w:rPr>
          <w:b/>
        </w:rPr>
        <w:t xml:space="preserve">33.38元、+19.99%</w:t>
      </w:r>
      <w:r>
        <w:t xml:space="preserve">；这是华泰单源筛选结果，不等同于板块龙头榜，且未完成本地三源行情校验。</w:t>
      </w:r>
    </w:p>
    <w:p>
      <w:pPr>
        <w:numPr>
          <w:ilvl w:val="0"/>
          <w:numId w:val="1003"/>
        </w:numPr>
        <w:pStyle w:val="Compact"/>
      </w:pPr>
      <w:r>
        <w:t xml:space="preserve">🚫 明日不把新股巨大首日涨幅或单日20cm个股直接视为可复制主线；缺少资金、板块和封板结构证据时，优先观察而非追价。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领跌板块-top5-资金流出"/>
      <w:r>
        <w:t xml:space="preserve">🔴 领跌板块 TOP5 &amp; 资金流出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领跌板块 TOP5 未核验</w:t>
      </w:r>
      <w:r>
        <w:t xml:space="preserve">：</w:t>
      </w:r>
      <w:r>
        <w:rPr>
          <w:rStyle w:val="VerbatimChar"/>
        </w:rPr>
        <w:t xml:space="preserve">sector_performance.ok=false</w:t>
      </w:r>
      <w:r>
        <w:t xml:space="preserve">，不得生成虚假跌幅排名。</w:t>
      </w:r>
    </w:p>
    <w:p>
      <w:pPr>
        <w:numPr>
          <w:ilvl w:val="0"/>
          <w:numId w:val="1004"/>
        </w:numPr>
        <w:pStyle w:val="Compact"/>
      </w:pPr>
      <w:r>
        <w:t xml:space="preserve">📉 可确认的风格压力来自指数：科创50</w:t>
      </w:r>
      <w:r>
        <w:t xml:space="preserve"> </w:t>
      </w:r>
      <w:r>
        <w:rPr>
          <w:b/>
        </w:rPr>
        <w:t xml:space="preserve">-6.8882%</w:t>
      </w:r>
      <w:r>
        <w:t xml:space="preserve">、创业板指</w:t>
      </w:r>
      <w:r>
        <w:t xml:space="preserve"> </w:t>
      </w:r>
      <w:r>
        <w:rPr>
          <w:b/>
        </w:rPr>
        <w:t xml:space="preserve">-6.2628%</w:t>
      </w:r>
      <w:r>
        <w:t xml:space="preserve">，显著弱于上证指数</w:t>
      </w:r>
      <w:r>
        <w:t xml:space="preserve"> </w:t>
      </w:r>
      <w:r>
        <w:rPr>
          <w:b/>
        </w:rPr>
        <w:t xml:space="preserve">-2.4029%</w:t>
      </w:r>
      <w:r>
        <w:t xml:space="preserve">，成长科技为主要风险暴露方向。</w:t>
      </w:r>
    </w:p>
    <w:p>
      <w:pPr>
        <w:numPr>
          <w:ilvl w:val="0"/>
          <w:numId w:val="1004"/>
        </w:numPr>
        <w:pStyle w:val="Compact"/>
      </w:pPr>
      <w:r>
        <w:t xml:space="preserve">⚠️ 华泰补充文本指向存储芯片、光通信、算力硬件和人形机器人集中承压；这些仅为文本线索，具体板块跌幅、成交额及个股跌停状态未获本地结构化复核。</w:t>
      </w:r>
    </w:p>
    <w:p>
      <w:pPr>
        <w:pStyle w:val="Heading3"/>
      </w:pPr>
      <w:bookmarkStart w:id="25" w:name="主力资金流入-top10"/>
      <w:r>
        <w:t xml:space="preserve">💰 主力资金流入 TOP10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未核验、无法列榜</w:t>
      </w:r>
      <w:r>
        <w:t xml:space="preserve">：</w:t>
      </w:r>
      <w:r>
        <w:rPr>
          <w:rStyle w:val="VerbatimChar"/>
        </w:rPr>
        <w:t xml:space="preserve">money_flow.ok=false</w:t>
      </w:r>
      <w:r>
        <w:t xml:space="preserve">，采集 JSON 没有当日真实净流入 TOP10及金额。</w:t>
      </w:r>
    </w:p>
    <w:p>
      <w:pPr>
        <w:numPr>
          <w:ilvl w:val="0"/>
          <w:numId w:val="1005"/>
        </w:numPr>
        <w:pStyle w:val="Compact"/>
      </w:pPr>
      <w:r>
        <w:t xml:space="preserve">🚫 不沿用昨日榜单，不使用华泰文本中的全市场净流入总额替代分行业TOP10，也不从搜索结果补写金额。</w:t>
      </w:r>
    </w:p>
    <w:p>
      <w:pPr>
        <w:pStyle w:val="Heading3"/>
      </w:pPr>
      <w:bookmarkStart w:id="26" w:name="主力资金流出-top10"/>
      <w:r>
        <w:t xml:space="preserve">⚠️ 主力资金流出 TOP10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未核验、无法列榜</w:t>
      </w:r>
      <w:r>
        <w:t xml:space="preserve">：</w:t>
      </w:r>
      <w:r>
        <w:rPr>
          <w:rStyle w:val="VerbatimChar"/>
        </w:rPr>
        <w:t xml:space="preserve">money_flow.ok=false</w:t>
      </w:r>
      <w:r>
        <w:t xml:space="preserve">，采集 JSON 没有当日真实净流出 TOP10及金额。</w:t>
      </w:r>
    </w:p>
    <w:p>
      <w:pPr>
        <w:numPr>
          <w:ilvl w:val="0"/>
          <w:numId w:val="1006"/>
        </w:numPr>
        <w:pStyle w:val="Compact"/>
      </w:pPr>
      <w:r>
        <w:t xml:space="preserve">🚫 科技方向的指数弱势只能作为风险证据，不能伪装成资金流出排名或金额。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华泰自选股观察"/>
      <w:r>
        <w:t xml:space="preserve">🧾 华泰自选股观察</w:t>
      </w:r>
      <w:bookmarkEnd w:id="27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，收盘行情样本全部成功。工商银行与防御风格共振最强；弘元绿能与风语筑均明显下跌，与当日防御方向无共振，</w:t>
      </w:r>
      <w:r>
        <w:rPr>
          <w:b/>
        </w:rPr>
        <w:t xml:space="preserve">以跟踪为主、暂不作为主攻方向</w:t>
      </w:r>
      <w:r>
        <w:t xml:space="preserve">。以下价格均为华泰单源，因核心个股三源校验失败而采用条件式判断。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16.68元，-3.53%</w:t>
      </w:r>
      <w:r>
        <w:t xml:space="preserve">，午间为</w:t>
      </w:r>
      <w:r>
        <w:t xml:space="preserve"> </w:t>
      </w:r>
      <w:r>
        <w:rPr>
          <w:b/>
        </w:rPr>
        <w:t xml:space="preserve">16.93元、-2.08%</w:t>
      </w:r>
      <w:r>
        <w:t xml:space="preserve">，下午继续走弱。所属光伏设备/硅料硅片链，与农业、煤炭、银行等防御线无明显共振。💡 判断：</w:t>
      </w:r>
      <w:r>
        <w:rPr>
          <w:b/>
        </w:rPr>
        <w:t xml:space="preserve">偏弱、继续观察，不追高，不因深套补仓</w:t>
      </w:r>
      <w:r>
        <w:t xml:space="preserve">；只有光伏板块止跌、个股放量收复当日开盘价且资金恢复净流入，才可低吸跟踪。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11.52元，-6.04%</w:t>
      </w:r>
      <w:r>
        <w:t xml:space="preserve">，午间为</w:t>
      </w:r>
      <w:r>
        <w:t xml:space="preserve"> </w:t>
      </w:r>
      <w:r>
        <w:rPr>
          <w:b/>
        </w:rPr>
        <w:t xml:space="preserve">11.62元、-5.22%</w:t>
      </w:r>
      <w:r>
        <w:t xml:space="preserve">，下午跌幅扩大。所属数字文旅/展示及营销服务，与当日可识别的防御线无明显共振。💡 判断：</w:t>
      </w:r>
      <w:r>
        <w:rPr>
          <w:b/>
        </w:rPr>
        <w:t xml:space="preserve">偏弱，以跟踪为主、暂不作为主攻方向</w:t>
      </w:r>
      <w:r>
        <w:t xml:space="preserve">；若反抽无量或继续弱于上证指数，应优先控制风险。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7.80元，+1.69%</w:t>
      </w:r>
      <w:r>
        <w:t xml:space="preserve">，午间为</w:t>
      </w:r>
      <w:r>
        <w:t xml:space="preserve"> </w:t>
      </w:r>
      <w:r>
        <w:rPr>
          <w:b/>
        </w:rPr>
        <w:t xml:space="preserve">7.81元、+1.83%</w:t>
      </w:r>
      <w:r>
        <w:t xml:space="preserve">，全天维持红盘并显著强于主要指数。所属国有大行，与偏弱/防御风格共振。💡 判断：</w:t>
      </w:r>
      <w:r>
        <w:rPr>
          <w:b/>
        </w:rPr>
        <w:t xml:space="preserve">偏强、可继续持有观察，但不追高</w:t>
      </w:r>
      <w:r>
        <w:t xml:space="preserve">；若银行失去相对强度或个股由红转绿，则降低防御仓权重。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用户实盘持仓复盘"/>
      <w:r>
        <w:t xml:space="preserve">💼 用户实盘持仓复盘</w:t>
      </w:r>
      <w:bookmarkEnd w:id="28"/>
    </w:p>
    <w:p>
      <w:pPr>
        <w:pStyle w:val="BlockText"/>
      </w:pPr>
      <w:r>
        <w:t xml:space="preserve">盈亏按本轮可确认的华泰单源收盘价计算，不含手续费、税费及分红。农业银行没有进入本轮行情样本，其收盘价与盈亏均不推算。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弘元绿能（603185）</w:t>
      </w:r>
      <w:r>
        <w:t xml:space="preserve">：300股，成本</w:t>
      </w:r>
      <w:r>
        <w:t xml:space="preserve"> </w:t>
      </w:r>
      <w:r>
        <w:rPr>
          <w:b/>
        </w:rPr>
        <w:t xml:space="preserve">26.6669元</w:t>
      </w:r>
      <w:r>
        <w:t xml:space="preserve">，最新</w:t>
      </w:r>
      <w:r>
        <w:t xml:space="preserve"> </w:t>
      </w:r>
      <w:r>
        <w:rPr>
          <w:b/>
        </w:rPr>
        <w:t xml:space="preserve">16.68元</w:t>
      </w:r>
      <w:r>
        <w:t xml:space="preserve">；浮亏</w:t>
      </w:r>
      <w:r>
        <w:t xml:space="preserve"> </w:t>
      </w:r>
      <w:r>
        <w:rPr>
          <w:b/>
        </w:rPr>
        <w:t xml:space="preserve">37.45%</w:t>
      </w:r>
      <w:r>
        <w:t xml:space="preserve">，账面亏损</w:t>
      </w:r>
      <w:r>
        <w:t xml:space="preserve"> </w:t>
      </w:r>
      <w:r>
        <w:rPr>
          <w:b/>
        </w:rPr>
        <w:t xml:space="preserve">2996.07元</w:t>
      </w:r>
      <w:r>
        <w:t xml:space="preserve">。💡 明日动作：</w:t>
      </w:r>
      <w:r>
        <w:rPr>
          <w:b/>
        </w:rPr>
        <w:t xml:space="preserve">减仓观察</w:t>
      </w:r>
      <w:r>
        <w:t xml:space="preserve">；反弹仍弱于光伏方向或跌破今日低点区域后无承接，应继续降风险。仅在板块资金回流、个股放量收复开盘价后允许小仓验证，禁止摊薄成本。</w:t>
      </w:r>
    </w:p>
    <w:p>
      <w:pPr>
        <w:numPr>
          <w:ilvl w:val="0"/>
          <w:numId w:val="100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风语筑（603466）</w:t>
      </w:r>
      <w:r>
        <w:t xml:space="preserve">：700股，成本</w:t>
      </w:r>
      <w:r>
        <w:t xml:space="preserve"> </w:t>
      </w:r>
      <w:r>
        <w:rPr>
          <w:b/>
        </w:rPr>
        <w:t xml:space="preserve">13.2159元</w:t>
      </w:r>
      <w:r>
        <w:t xml:space="preserve">，最新</w:t>
      </w:r>
      <w:r>
        <w:t xml:space="preserve"> </w:t>
      </w:r>
      <w:r>
        <w:rPr>
          <w:b/>
        </w:rPr>
        <w:t xml:space="preserve">11.52元</w:t>
      </w:r>
      <w:r>
        <w:t xml:space="preserve">；浮亏</w:t>
      </w:r>
      <w:r>
        <w:t xml:space="preserve"> </w:t>
      </w:r>
      <w:r>
        <w:rPr>
          <w:b/>
        </w:rPr>
        <w:t xml:space="preserve">12.83%</w:t>
      </w:r>
      <w:r>
        <w:t xml:space="preserve">，账面亏损</w:t>
      </w:r>
      <w:r>
        <w:t xml:space="preserve"> </w:t>
      </w:r>
      <w:r>
        <w:rPr>
          <w:b/>
        </w:rPr>
        <w:t xml:space="preserve">1187.13元</w:t>
      </w:r>
      <w:r>
        <w:t xml:space="preserve">。💡 明日动作：</w:t>
      </w:r>
      <w:r>
        <w:rPr>
          <w:b/>
        </w:rPr>
        <w:t xml:space="preserve">减仓观察</w:t>
      </w:r>
      <w:r>
        <w:t xml:space="preserve">；无量反抽或继续弱于指数时优先减仓。只有板块共振、可核验催化和个股放量转强同时出现，才讨论条件加仓。</w:t>
      </w:r>
    </w:p>
    <w:p>
      <w:pPr>
        <w:numPr>
          <w:ilvl w:val="0"/>
          <w:numId w:val="100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工商银行（601398）</w:t>
      </w:r>
      <w:r>
        <w:t xml:space="preserve">：1900股，成本</w:t>
      </w:r>
      <w:r>
        <w:t xml:space="preserve"> </w:t>
      </w:r>
      <w:r>
        <w:rPr>
          <w:b/>
        </w:rPr>
        <w:t xml:space="preserve">7.0601元</w:t>
      </w:r>
      <w:r>
        <w:t xml:space="preserve">，最新</w:t>
      </w:r>
      <w:r>
        <w:t xml:space="preserve"> </w:t>
      </w:r>
      <w:r>
        <w:rPr>
          <w:b/>
        </w:rPr>
        <w:t xml:space="preserve">7.80元</w:t>
      </w:r>
      <w:r>
        <w:t xml:space="preserve">；浮盈</w:t>
      </w:r>
      <w:r>
        <w:t xml:space="preserve"> </w:t>
      </w:r>
      <w:r>
        <w:rPr>
          <w:b/>
        </w:rPr>
        <w:t xml:space="preserve">10.48%</w:t>
      </w:r>
      <w:r>
        <w:t xml:space="preserve">，账面盈利</w:t>
      </w:r>
      <w:r>
        <w:t xml:space="preserve"> </w:t>
      </w:r>
      <w:r>
        <w:rPr>
          <w:b/>
        </w:rPr>
        <w:t xml:space="preserve">1405.81元</w:t>
      </w:r>
      <w:r>
        <w:t xml:space="preserve">。💡 明日动作：</w:t>
      </w:r>
      <w:r>
        <w:rPr>
          <w:b/>
        </w:rPr>
        <w:t xml:space="preserve">稳健持有、不追高</w:t>
      </w:r>
      <w:r>
        <w:t xml:space="preserve">；若银行继续强于指数且回踩有承接，可保留防御底仓；若由红转绿并失去板块共振，分批止盈。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农业银行（601288）</w:t>
      </w:r>
      <w:r>
        <w:t xml:space="preserve">：5300股，成本</w:t>
      </w:r>
      <w:r>
        <w:t xml:space="preserve"> </w:t>
      </w:r>
      <w:r>
        <w:rPr>
          <w:b/>
        </w:rPr>
        <w:t xml:space="preserve">6.4244元</w:t>
      </w:r>
      <w:r>
        <w:t xml:space="preserve">；本轮最新价未核验，因此不计算盈亏。💡 明日动作：</w:t>
      </w:r>
      <w:r>
        <w:rPr>
          <w:b/>
        </w:rPr>
        <w:t xml:space="preserve">条件持有</w:t>
      </w:r>
      <w:r>
        <w:t xml:space="preserve">；以银行板块相对强度和个股是否守住开盘价为依据，若银行整体转弱则降低仓位，不引用盘前旧价冒充收盘价。</w:t>
      </w:r>
    </w:p>
    <w:p>
      <w:pPr>
        <w:pStyle w:val="Heading3"/>
      </w:pPr>
      <w:bookmarkStart w:id="29" w:name="持仓优先级"/>
      <w:r>
        <w:t xml:space="preserve">💡 持仓优先级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最该减仓观察：弘元绿能</w:t>
      </w:r>
      <w:r>
        <w:t xml:space="preserve">；深套且今日继续弱于市场防御风格。其次是跌幅扩大的风语筑。</w:t>
      </w:r>
    </w:p>
    <w:p>
      <w:pPr>
        <w:numPr>
          <w:ilvl w:val="0"/>
          <w:numId w:val="1009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最稳健持有：工商银行</w:t>
      </w:r>
      <w:r>
        <w:t xml:space="preserve">；今日逆势红盘，与防御风格共振最清楚。</w:t>
      </w:r>
    </w:p>
    <w:p>
      <w:pPr>
        <w:numPr>
          <w:ilvl w:val="0"/>
          <w:numId w:val="100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满足条件才可加仓：工商银行/农业银行</w:t>
      </w:r>
      <w:r>
        <w:t xml:space="preserve">；必须等银行继续相对强势并完成回踩确认。弘元绿能、风语筑不得为摊低成本无条件加仓。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市场情绪综合判断"/>
      <w:r>
        <w:t xml:space="preserve">🎭 市场情绪综合判断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赚钱效应：极弱。</w:t>
      </w:r>
      <w:r>
        <w:t xml:space="preserve"> </w:t>
      </w:r>
      <w:r>
        <w:t xml:space="preserve">上涨</w:t>
      </w:r>
      <w:r>
        <w:t xml:space="preserve"> </w:t>
      </w:r>
      <w:r>
        <w:rPr>
          <w:b/>
        </w:rPr>
        <w:t xml:space="preserve">449只</w:t>
      </w:r>
      <w:r>
        <w:t xml:space="preserve">、下跌</w:t>
      </w:r>
      <w:r>
        <w:t xml:space="preserve"> </w:t>
      </w:r>
      <w:r>
        <w:rPr>
          <w:b/>
        </w:rPr>
        <w:t xml:space="preserve">5069只</w:t>
      </w:r>
      <w:r>
        <w:t xml:space="preserve">，下跌家数占绝对多数。</w:t>
      </w:r>
    </w:p>
    <w:p>
      <w:pPr>
        <w:numPr>
          <w:ilvl w:val="0"/>
          <w:numId w:val="1010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风险扩散：显著。</w:t>
      </w:r>
      <w:r>
        <w:t xml:space="preserve"> </w:t>
      </w:r>
      <w:r>
        <w:t xml:space="preserve">跌停由午间</w:t>
      </w:r>
      <w:r>
        <w:t xml:space="preserve"> </w:t>
      </w:r>
      <w:r>
        <w:rPr>
          <w:b/>
        </w:rPr>
        <w:t xml:space="preserve">36只</w:t>
      </w:r>
      <w:r>
        <w:t xml:space="preserve">增至收盘</w:t>
      </w:r>
      <w:r>
        <w:t xml:space="preserve"> </w:t>
      </w:r>
      <w:r>
        <w:rPr>
          <w:b/>
        </w:rPr>
        <w:t xml:space="preserve">119只</w:t>
      </w:r>
      <w:r>
        <w:t xml:space="preserve">，而涨停仅由</w:t>
      </w:r>
      <w:r>
        <w:t xml:space="preserve"> </w:t>
      </w:r>
      <w:r>
        <w:rPr>
          <w:b/>
        </w:rPr>
        <w:t xml:space="preserve">31只</w:t>
      </w:r>
      <w:r>
        <w:t xml:space="preserve">增至</w:t>
      </w:r>
      <w:r>
        <w:t xml:space="preserve"> </w:t>
      </w:r>
      <w:r>
        <w:rPr>
          <w:b/>
        </w:rPr>
        <w:t xml:space="preserve">37只</w:t>
      </w:r>
      <w:r>
        <w:t xml:space="preserve">，多空结构进一步失衡。</w:t>
      </w:r>
    </w:p>
    <w:p>
      <w:pPr>
        <w:numPr>
          <w:ilvl w:val="0"/>
          <w:numId w:val="1010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市场风格：偏弱/防御。</w:t>
      </w:r>
      <w:r>
        <w:t xml:space="preserve"> </w:t>
      </w:r>
      <w:r>
        <w:t xml:space="preserve">与顶层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一致；工商银行</w:t>
      </w:r>
      <w:r>
        <w:t xml:space="preserve"> </w:t>
      </w:r>
      <w:r>
        <w:rPr>
          <w:b/>
        </w:rPr>
        <w:t xml:space="preserve">+1.69%</w:t>
      </w:r>
      <w:r>
        <w:t xml:space="preserve">对主要指数形成明显相对收益。</w:t>
      </w:r>
    </w:p>
    <w:p>
      <w:pPr>
        <w:numPr>
          <w:ilvl w:val="0"/>
          <w:numId w:val="1010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情绪周期：恐慌/退潮加速。</w:t>
      </w:r>
      <w:r>
        <w:t xml:space="preserve"> </w:t>
      </w:r>
      <w:r>
        <w:t xml:space="preserve">午后没有出现广度修复，成长指数继续下探，当前不具备高仓位试错条件。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分歧程度：高。</w:t>
      </w:r>
      <w:r>
        <w:t xml:space="preserve"> </w:t>
      </w:r>
      <w:r>
        <w:t xml:space="preserve">仍有</w:t>
      </w:r>
      <w:r>
        <w:t xml:space="preserve"> </w:t>
      </w:r>
      <w:r>
        <w:rPr>
          <w:b/>
        </w:rPr>
        <w:t xml:space="preserve">37只涨停</w:t>
      </w:r>
      <w:r>
        <w:t xml:space="preserve">，说明局部题材有活口；但缺少涨停明细和资金榜单，无法确认这些活口能否形成可持续主线。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明日展望"/>
      <w:r>
        <w:t xml:space="preserve">🎯 明日展望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基准判断：先看止跌，不预设V形反转。</w:t>
      </w:r>
      <w:r>
        <w:t xml:space="preserve"> </w:t>
      </w:r>
      <w:r>
        <w:t xml:space="preserve">明日首要观察跌停数能否显著回落、上涨家数能否回升，以及创业板指和科创50能否停止相对弱势。</w:t>
      </w:r>
    </w:p>
    <w:p>
      <w:pPr>
        <w:numPr>
          <w:ilvl w:val="0"/>
          <w:numId w:val="1011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强势延续候选：国有大行/银行防御。</w:t>
      </w:r>
      <w:r>
        <w:t xml:space="preserve"> </w:t>
      </w:r>
      <w:r>
        <w:t xml:space="preserve">工商银行今日逆势上涨提供单股验证；仍需等待板块资金流恢复和更多银行个股共振，不能把单股强势扩大为全板块确定结论。</w:t>
      </w:r>
    </w:p>
    <w:p>
      <w:pPr>
        <w:numPr>
          <w:ilvl w:val="0"/>
          <w:numId w:val="101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事件线索候选：农业、煤炭、房地产服务。</w:t>
      </w:r>
      <w:r>
        <w:t xml:space="preserve"> </w:t>
      </w:r>
      <w:r>
        <w:t xml:space="preserve">华泰文本给出相对强势线索，但结构化板块排名、成交额和主力净流入缺失，明日只做验证，不追高。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主要回避：高位半导体、光通信、算力硬件、人形机器人及高波动新股。</w:t>
      </w:r>
      <w:r>
        <w:t xml:space="preserve"> </w:t>
      </w:r>
      <w:r>
        <w:t xml:space="preserve">在成长指数止跌、跌停数收缩和资金回流三项同时出现前，不抢首次反抽。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明日催化剂/公告：未核验。</w:t>
      </w:r>
      <w:r>
        <w:t xml:space="preserve"> </w:t>
      </w:r>
      <w:r>
        <w:t xml:space="preserve">本轮采集不含可用公告、经济日历和新增事件清单，不编写具体催化剂。</w:t>
      </w:r>
    </w:p>
    <w:p>
      <w:pPr>
        <w:pStyle w:val="Heading3"/>
      </w:pPr>
      <w:bookmarkStart w:id="32" w:name="仓位分层"/>
      <w:r>
        <w:t xml:space="preserve">📈 仓位分层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激进：最高40%</w:t>
      </w:r>
      <w:r>
        <w:t xml:space="preserve">。该值来自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，但在跌停</w:t>
      </w:r>
      <w:r>
        <w:t xml:space="preserve"> </w:t>
      </w:r>
      <w:r>
        <w:rPr>
          <w:b/>
        </w:rPr>
        <w:t xml:space="preserve">119只</w:t>
      </w:r>
      <w:r>
        <w:t xml:space="preserve">且主线资金未核验的条件下，实际执行宜低于上限；仅做银行回踩承接或防御线确认性机会，单一方向不超过20%。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稳健：25%</w:t>
      </w:r>
      <w:r>
        <w:t xml:space="preserve">。以国有大行防御底仓为主，等待上涨家数改善后再增加风险资产。</w:t>
      </w:r>
    </w:p>
    <w:p>
      <w:pPr>
        <w:numPr>
          <w:ilvl w:val="0"/>
          <w:numId w:val="1012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保守：10%</w:t>
      </w:r>
      <w:r>
        <w:t xml:space="preserve">。现金优先；至少等待跌停数回落、成长指数止跌和结构化资金源恢复中的两项成立。</w:t>
      </w:r>
    </w:p>
    <w:p>
      <w:pPr>
        <w:numPr>
          <w:ilvl w:val="0"/>
          <w:numId w:val="1012"/>
        </w:numPr>
        <w:pStyle w:val="Compact"/>
      </w:pPr>
      <w:r>
        <w:t xml:space="preserve">⚠️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，不以</w:t>
      </w:r>
      <w:r>
        <w:t xml:space="preserve">“</w:t>
      </w:r>
      <w:r>
        <w:t xml:space="preserve">较昨日放量百分比</w:t>
      </w:r>
      <w:r>
        <w:t xml:space="preserve">”</w:t>
      </w:r>
      <w:r>
        <w:t xml:space="preserve">作为加仓理由。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明日投资方向排序"/>
      <w:r>
        <w:t xml:space="preserve">🎯 明日投资方向排序</w:t>
      </w:r>
      <w:bookmarkEnd w:id="33"/>
    </w:p>
    <w:p>
      <w:pPr>
        <w:pStyle w:val="Heading3"/>
      </w:pPr>
      <w:bookmarkStart w:id="34" w:name="方向一国有大行银行防御优先级高"/>
      <w:r>
        <w:t xml:space="preserve">方向一：国有大行—银行防御（优先级：高）</w:t>
      </w:r>
      <w:bookmarkEnd w:id="34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：市场派生风格为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；上证</w:t>
      </w:r>
      <w:r>
        <w:t xml:space="preserve"> </w:t>
      </w:r>
      <w:r>
        <w:rPr>
          <w:b/>
        </w:rPr>
        <w:t xml:space="preserve">-2.4029%</w:t>
      </w:r>
      <w:r>
        <w:t xml:space="preserve">明显强于科创50</w:t>
      </w:r>
      <w:r>
        <w:t xml:space="preserve"> </w:t>
      </w:r>
      <w:r>
        <w:rPr>
          <w:b/>
        </w:rPr>
        <w:t xml:space="preserve">-6.8882%</w:t>
      </w:r>
      <w:r>
        <w:t xml:space="preserve">；工商银行</w:t>
      </w:r>
      <w:r>
        <w:t xml:space="preserve"> </w:t>
      </w:r>
      <w:r>
        <w:rPr>
          <w:b/>
        </w:rPr>
        <w:t xml:space="preserve">7.80元、+1.69%</w:t>
      </w:r>
      <w:r>
        <w:t xml:space="preserve">逆势红盘；全市场</w:t>
      </w:r>
      <w:r>
        <w:t xml:space="preserve"> </w:t>
      </w:r>
      <w:r>
        <w:rPr>
          <w:b/>
        </w:rPr>
        <w:t xml:space="preserve">5069只下跌</w:t>
      </w:r>
      <w:r>
        <w:t xml:space="preserve">强化低波动资产的相对需求。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：工商银行（自选股中相对强度最清楚）；农业银行（用户持仓，仅作方向跟踪，收盘价未核验）。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：激进只做回踩确认；稳健保留防御底仓；保守等待银行出现更多个股共振和结构化资金流确认。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：银行继续强于上证指数，工商银行回踩开盘价后承接有效，且跌停数不再扩大。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：工商银行由红转绿、银行整体相对强度消失，或市场出现无差别补跌。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：板块资金净流入未核验；利率与息差预期变化可能削弱银行估值支撑。</w:t>
      </w:r>
    </w:p>
    <w:p>
      <w:pPr>
        <w:pStyle w:val="Heading3"/>
      </w:pPr>
      <w:bookmarkStart w:id="35" w:name="方向二农业种植种业农产品加工优先级中限验证"/>
      <w:r>
        <w:t xml:space="preserve">方向二：农业—种植/种业/农产品加工（优先级：中，限验证）</w:t>
      </w:r>
      <w:bookmarkEnd w:id="35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：华泰单源文本称农业反复活跃并提及十余只成分股涨停；其线索包括京粮控股、金健米业、农发种业；全市场防御风格占优；收盘仍有</w:t>
      </w:r>
      <w:r>
        <w:t xml:space="preserve"> </w:t>
      </w:r>
      <w:r>
        <w:rPr>
          <w:b/>
        </w:rPr>
        <w:t xml:space="preserve">37只涨停</w:t>
      </w:r>
      <w:r>
        <w:t xml:space="preserve">，但农业在其中的实际占比未核验。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：京粮控股、金健米业、农发种业（均为华泰文本辨识度线索，精确收盘行情和封板结构未完成本地复核）。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：激进只在分歧后核心股重新转强时极小仓试错；稳健等待板块资金净流入恢复；保守不参与。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：结构化板块源恢复后确认农业涨幅与净流入居前，核心股未批量大幅低开，涨停扩散得到复核。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：核心股大幅低开、涨停扩散失败，或资金流确认由流入转为流出。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：华泰文本是单一补充源，证据链缺少本地板块资金和成交额验证；连续活跃后存在兑现风险。</w:t>
      </w:r>
    </w:p>
    <w:p>
      <w:pPr>
        <w:pStyle w:val="Heading3"/>
      </w:pPr>
      <w:bookmarkStart w:id="36" w:name="方向三煤炭开采高股息供给约束优先级中低限观察"/>
      <w:r>
        <w:t xml:space="preserve">方向三：煤炭开采—高股息/供给约束（优先级：中低，限观察）</w:t>
      </w:r>
      <w:bookmarkEnd w:id="36"/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：华泰单源文本称煤炭逆势活跃，并提及宝泰隆、陕西黑猫、大有能源、美锦能源；市场风格为偏弱/防御；上证相对成长指数抗跌，支持低估值防御线索。板块涨幅、成交额与资金流仍未核验。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：宝泰隆、陕西黑猫、大有能源、美锦能源（仅为华泰文本线索，不确认涨停状态）。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：激进也不追高，只看分歧承接；稳健等待资金流和板块成交额确认；保守继续观望。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：煤炭继续逆势、核心股承接稳定，且恢复的结构化资金源确认净流入。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：高开低走、核心股集中转弱，或指数继续下杀引发防御股补跌。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：缺少三源结构化板块证据；避险交易拥挤后可能快速兑现。</w:t>
      </w:r>
    </w:p>
    <w:p>
      <w:pPr>
        <w:pStyle w:val="Heading3"/>
      </w:pPr>
      <w:bookmarkStart w:id="37" w:name="方向四科技硬件半导体cpo存储机器人优先级观察当前回避"/>
      <w:r>
        <w:t xml:space="preserve">方向四：科技硬件—半导体/CPO/存储/机器人（优先级：观察，当前回避）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</w:t>
      </w:r>
      <w:r>
        <w:t xml:space="preserve"> </w:t>
      </w:r>
      <w:r>
        <w:rPr>
          <w:b/>
        </w:rPr>
        <w:t xml:space="preserve">-6.8882%</w:t>
      </w:r>
      <w:r>
        <w:t xml:space="preserve">、创业板指</w:t>
      </w:r>
      <w:r>
        <w:t xml:space="preserve"> </w:t>
      </w:r>
      <w:r>
        <w:rPr>
          <w:b/>
        </w:rPr>
        <w:t xml:space="preserve">-6.2628%</w:t>
      </w:r>
      <w:r>
        <w:t xml:space="preserve">；跌停</w:t>
      </w:r>
      <w:r>
        <w:t xml:space="preserve"> </w:t>
      </w:r>
      <w:r>
        <w:rPr>
          <w:b/>
        </w:rPr>
        <w:t xml:space="preserve">119只</w:t>
      </w:r>
      <w:r>
        <w:t xml:space="preserve">；华泰补充文本指向存储芯片、光通信、算力硬件和人形机器人承压；午后成长指数跌幅继续扩大。</w:t>
      </w:r>
    </w:p>
    <w:p>
      <w:pPr>
        <w:numPr>
          <w:ilvl w:val="0"/>
          <w:numId w:val="101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：不设进攻标的；仅观察代表性权重和高位品种能否停止补跌。N宇树-W的首日高波动不作为低吸依据。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：激进、稳健、保守三档均先回避首次反抽；等待结构性止跌后再从</w:t>
      </w:r>
      <w:r>
        <w:t xml:space="preserve">“</w:t>
      </w:r>
      <w:r>
        <w:t xml:space="preserve">回避</w:t>
      </w:r>
      <w:r>
        <w:t xml:space="preserve">”</w:t>
      </w:r>
      <w:r>
        <w:t xml:space="preserve">降级为</w:t>
      </w:r>
      <w:r>
        <w:t xml:space="preserve">“</w:t>
      </w:r>
      <w:r>
        <w:t xml:space="preserve">观察</w:t>
      </w:r>
      <w:r>
        <w:t xml:space="preserve">”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转观察条件</w:t>
      </w:r>
      <w:r>
        <w:t xml:space="preserve">：科创50与创业板指不再创新低、跌停数显著回落、科技板块出现可核验主力净流入，三项至少满足两项。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：成长指数继续放量下跌、跌停扩散或反抽无量后再创新低。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：高位拥挤交易、获利盘兑现和流动性收缩可能继续共振。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数据质量与风险提示"/>
      <w:r>
        <w:t xml:space="preserve">⚠️ 数据质量与风险提示</w:t>
      </w:r>
      <w:bookmarkEnd w:id="38"/>
    </w:p>
    <w:p>
      <w:pPr>
        <w:numPr>
          <w:ilvl w:val="0"/>
          <w:numId w:val="1017"/>
        </w:numPr>
        <w:pStyle w:val="Compact"/>
      </w:pPr>
      <w:r>
        <w:t xml:space="preserve">📊 关键源覆盖率</w:t>
      </w:r>
      <w:r>
        <w:t xml:space="preserve"> </w:t>
      </w:r>
      <w:r>
        <w:rPr>
          <w:b/>
        </w:rPr>
        <w:t xml:space="preserve">3/7（42.86%）</w:t>
      </w:r>
      <w:r>
        <w:t xml:space="preserve">：指数、同花顺市场广度、同花顺成交额可用；资金流、板块表现、活跃个股、涨跌停明细缺失。</w:t>
      </w:r>
    </w:p>
    <w:p>
      <w:pPr>
        <w:numPr>
          <w:ilvl w:val="0"/>
          <w:numId w:val="1017"/>
        </w:numPr>
        <w:pStyle w:val="Compact"/>
      </w:pPr>
      <w:r>
        <w:t xml:space="preserve">🔵 指数点位和涨跌幅由新浪、东方财富、腾讯交叉验证一致；腾讯成交额展示单位存在解析差异，因此成交额采用同花顺全市场口径。</w:t>
      </w:r>
    </w:p>
    <w:p>
      <w:pPr>
        <w:numPr>
          <w:ilvl w:val="0"/>
          <w:numId w:val="1017"/>
        </w:numPr>
        <w:pStyle w:val="Compact"/>
      </w:pPr>
      <w:r>
        <w:t xml:space="preserve">🟡 市场广度与成交额为同花顺单源可用；成交额比较口径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，不使用变化百分比。</w:t>
      </w:r>
    </w:p>
    <w:p>
      <w:pPr>
        <w:numPr>
          <w:ilvl w:val="0"/>
          <w:numId w:val="1017"/>
        </w:numPr>
        <w:pStyle w:val="Compact"/>
      </w:pPr>
      <w:r>
        <w:t xml:space="preserve">🟠 华泰自选股行情和市场文本为补充单源，不替代缺失的新浪/东方财富/腾讯结构化个股及板块数据。</w:t>
      </w:r>
    </w:p>
    <w:p>
      <w:pPr>
        <w:numPr>
          <w:ilvl w:val="0"/>
          <w:numId w:val="1017"/>
        </w:numPr>
        <w:pStyle w:val="Compact"/>
      </w:pPr>
      <w:r>
        <w:t xml:space="preserve">🔴 当日资金流入TOP10、流出TOP10、板块涨跌榜和沪深300ETF净申购方向均未核验；任何方向建议均设置了恢复数据与盘面确认条件。</w:t>
      </w:r>
    </w:p>
    <w:p>
      <w:pPr>
        <w:numPr>
          <w:ilvl w:val="0"/>
          <w:numId w:val="1017"/>
        </w:numPr>
        <w:pStyle w:val="Compact"/>
      </w:pPr>
      <w:r>
        <w:t xml:space="preserve">⚠️ 本报告基于已确认数据制定风险预案，不构成收益保证或个性化投资承诺。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生成时间：2026-08-19 15:18（北京时间，Asia/Shanghai）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2026-08-19T07:20:50Z</dcterms:created>
  <dcterms:modified xsi:type="dcterms:W3CDTF">2026-08-19T07:20:50Z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