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8-17周一"/>
      <w:r>
        <w:t xml:space="preserve">🌅 盘前简报 | 2026-08-17（周一）</w:t>
      </w:r>
      <w:bookmarkEnd w:id="20"/>
    </w:p>
    <w:p>
      <w:pPr>
        <w:pStyle w:val="BlockText"/>
      </w:pPr>
      <w:r>
        <w:t xml:space="preserve">数据口径：A股盘面数据截至 2026-08-14 收盘；外盘与商品数据按采集 JSON 所列时间。关键来源覆盖率为 3/7（42.86%）。指数已由新浪、东方财富、腾讯交叉验证；涨跌家数和全市场成交额为同花顺单源。资金流、板块表现、活跃股、涨跌停样本、核心个股多源校验及今日公告采集失败，相关结论一律降级为</w:t>
      </w:r>
      <w:r>
        <w:t xml:space="preserve">“</w:t>
      </w:r>
      <w:r>
        <w:t xml:space="preserve">未核验</w:t>
      </w:r>
      <w:r>
        <w:t xml:space="preserve">”</w:t>
      </w:r>
      <w:r>
        <w:t xml:space="preserve">。</w:t>
      </w:r>
    </w:p>
    <w:p>
      <w:r>
        <w:pict>
          <v:rect style="width:0;height:1.5pt" o:hralign="center" o:hrstd="t" o:hr="t"/>
        </w:pict>
      </w:r>
    </w:p>
    <w:p>
      <w:pPr>
        <w:pStyle w:val="Heading2"/>
      </w:pPr>
      <w:bookmarkStart w:id="21" w:name="隔夜全球市场"/>
      <w:r>
        <w:t xml:space="preserve">🌐 隔夜全球市场</w:t>
      </w:r>
      <w:bookmarkEnd w:id="21"/>
    </w:p>
    <w:p>
      <w:pPr>
        <w:numPr>
          <w:ilvl w:val="0"/>
          <w:numId w:val="1001"/>
        </w:numPr>
        <w:pStyle w:val="Compact"/>
      </w:pPr>
      <w:r>
        <w:t xml:space="preserve">📈</w:t>
      </w:r>
      <w:r>
        <w:t xml:space="preserve"> </w:t>
      </w:r>
      <w:r>
        <w:rPr>
          <w:b/>
        </w:rPr>
        <w:t xml:space="preserve">富时中国 A50 期指</w:t>
      </w:r>
      <w:r>
        <w:t xml:space="preserve">：14931.46，涨 0.12%，对 A 股开盘构成轻微正向参考，但不足以单独确认风险偏好回升。</w:t>
      </w:r>
    </w:p>
    <w:p>
      <w:pPr>
        <w:numPr>
          <w:ilvl w:val="0"/>
          <w:numId w:val="1001"/>
        </w:numPr>
        <w:pStyle w:val="Compact"/>
      </w:pPr>
      <w:r>
        <w:t xml:space="preserve">📉</w:t>
      </w:r>
      <w:r>
        <w:t xml:space="preserve"> </w:t>
      </w:r>
      <w:r>
        <w:rPr>
          <w:b/>
        </w:rPr>
        <w:t xml:space="preserve">恒生指数</w:t>
      </w:r>
      <w:r>
        <w:t xml:space="preserve">：8 月 14 日收于 25396.51，跌 1.10%；这是上一交易日收盘数据，不是 8 月 17 日港股早盘数据。</w:t>
      </w:r>
    </w:p>
    <w:p>
      <w:pPr>
        <w:numPr>
          <w:ilvl w:val="0"/>
          <w:numId w:val="1001"/>
        </w:numPr>
        <w:pStyle w:val="Compact"/>
      </w:pPr>
      <w:r>
        <w:t xml:space="preserve">💱</w:t>
      </w:r>
      <w:r>
        <w:t xml:space="preserve"> </w:t>
      </w:r>
      <w:r>
        <w:rPr>
          <w:b/>
        </w:rPr>
        <w:t xml:space="preserve">美元离岸人民币</w:t>
      </w:r>
      <w:r>
        <w:t xml:space="preserve">：6.7414，跌 0.04%；人民币方向短线偏稳。</w:t>
      </w:r>
    </w:p>
    <w:p>
      <w:pPr>
        <w:numPr>
          <w:ilvl w:val="0"/>
          <w:numId w:val="1001"/>
        </w:numPr>
        <w:pStyle w:val="Compact"/>
      </w:pPr>
      <w:r>
        <w:t xml:space="preserve">🟡</w:t>
      </w:r>
      <w:r>
        <w:t xml:space="preserve"> </w:t>
      </w:r>
      <w:r>
        <w:rPr>
          <w:b/>
        </w:rPr>
        <w:t xml:space="preserve">COMEX 黄金</w:t>
      </w:r>
      <w:r>
        <w:t xml:space="preserve">：4445.98，涨 0.20%；</w:t>
      </w:r>
      <w:r>
        <w:rPr>
          <w:b/>
        </w:rPr>
        <w:t xml:space="preserve">WTI 原油</w:t>
      </w:r>
      <w:r>
        <w:t xml:space="preserve"> </w:t>
      </w:r>
      <w:r>
        <w:t xml:space="preserve">81.379，跌 0.11%；</w:t>
      </w:r>
      <w:r>
        <w:rPr>
          <w:b/>
        </w:rPr>
        <w:t xml:space="preserve">伦铜</w:t>
      </w:r>
      <w:r>
        <w:t xml:space="preserve"> </w:t>
      </w:r>
      <w:r>
        <w:t xml:space="preserve">14198.66，涨 0.27%。商品表现分化，黄金与铜偏强、原油微跌。</w:t>
      </w:r>
    </w:p>
    <w:p>
      <w:pPr>
        <w:numPr>
          <w:ilvl w:val="0"/>
          <w:numId w:val="1001"/>
        </w:numPr>
        <w:pStyle w:val="Compact"/>
      </w:pPr>
      <w:r>
        <w:t xml:space="preserve">⚠️</w:t>
      </w:r>
      <w:r>
        <w:t xml:space="preserve"> </w:t>
      </w:r>
      <w:r>
        <w:rPr>
          <w:b/>
        </w:rPr>
        <w:t xml:space="preserve">未核验项</w:t>
      </w:r>
      <w:r>
        <w:t xml:space="preserve">：采集 JSON 未提供美股三大指数、重点中概股和欧洲股市的结构化行情，禁止补写具体点位或涨跌幅；开盘前需以交易终端再次核验。</w:t>
      </w:r>
    </w:p>
    <w:p>
      <w:r>
        <w:pict>
          <v:rect style="width:0;height:1.5pt" o:hralign="center" o:hrstd="t" o:hr="t"/>
        </w:pict>
      </w:r>
    </w:p>
    <w:p>
      <w:pPr>
        <w:pStyle w:val="Heading2"/>
      </w:pPr>
      <w:bookmarkStart w:id="22" w:name="新闻联播政策面"/>
      <w:r>
        <w:t xml:space="preserve">📺 新闻联播政策面</w:t>
      </w:r>
      <w:bookmarkEnd w:id="22"/>
    </w:p>
    <w:p>
      <w:pPr>
        <w:pStyle w:val="Heading3"/>
      </w:pPr>
      <w:bookmarkStart w:id="23" w:name="总体分析"/>
      <w:r>
        <w:t xml:space="preserve">📌 总体分析</w:t>
      </w:r>
      <w:bookmarkEnd w:id="23"/>
    </w:p>
    <w:p>
      <w:pPr>
        <w:numPr>
          <w:ilvl w:val="0"/>
          <w:numId w:val="1002"/>
        </w:numPr>
        <w:pStyle w:val="Compact"/>
      </w:pPr>
      <w:r>
        <w:t xml:space="preserve">🔴</w:t>
      </w:r>
      <w:r>
        <w:t xml:space="preserve"> </w:t>
      </w:r>
      <w:r>
        <w:rPr>
          <w:b/>
        </w:rPr>
        <w:t xml:space="preserve">政策主线一：防灾减灾从灾后处置转向事前预防。</w:t>
      </w:r>
      <w:r>
        <w:t xml:space="preserve"> </w:t>
      </w:r>
      <w:r>
        <w:t xml:space="preserve">涉及防洪排涝、城市韧性、监测预警、应急装备和基层救援体系，政策表述具体，属于中长期实质部署；能否形成交易主线，要看水利建设、应急装备板块是否放量并出现资金连续流入。</w:t>
      </w:r>
    </w:p>
    <w:p>
      <w:pPr>
        <w:numPr>
          <w:ilvl w:val="0"/>
          <w:numId w:val="1002"/>
        </w:numPr>
        <w:pStyle w:val="Compact"/>
      </w:pPr>
      <w:r>
        <w:t xml:space="preserve">🔴</w:t>
      </w:r>
      <w:r>
        <w:t xml:space="preserve"> </w:t>
      </w:r>
      <w:r>
        <w:rPr>
          <w:b/>
        </w:rPr>
        <w:t xml:space="preserve">政策主线二：科技创新与产业创新深度融合。</w:t>
      </w:r>
      <w:r>
        <w:t xml:space="preserve"> </w:t>
      </w:r>
      <w:r>
        <w:t xml:space="preserve">重庆产业升级、全国重点实验室、宁波成果转化均强调</w:t>
      </w:r>
      <w:r>
        <w:t xml:space="preserve">“</w:t>
      </w:r>
      <w:r>
        <w:t xml:space="preserve">技术—产业—市场</w:t>
      </w:r>
      <w:r>
        <w:t xml:space="preserve">”</w:t>
      </w:r>
      <w:r>
        <w:t xml:space="preserve">闭环，映射汽车轻量化、新材料、半导体材料、氢能安全装备及科技成果转化。</w:t>
      </w:r>
    </w:p>
    <w:p>
      <w:pPr>
        <w:numPr>
          <w:ilvl w:val="0"/>
          <w:numId w:val="1002"/>
        </w:numPr>
        <w:pStyle w:val="Compact"/>
      </w:pPr>
      <w:r>
        <w:t xml:space="preserve">🟠</w:t>
      </w:r>
      <w:r>
        <w:t xml:space="preserve"> </w:t>
      </w:r>
      <w:r>
        <w:rPr>
          <w:b/>
        </w:rPr>
        <w:t xml:space="preserve">政策主线三：农村物流、冷链和基层中医药补短板。</w:t>
      </w:r>
      <w:r>
        <w:t xml:space="preserve"> </w:t>
      </w:r>
      <w:r>
        <w:t xml:space="preserve">对冷链设备、物流基础设施、医药服务形成结构性催化，但政策扩散力度需由成交和龙头强度确认。</w:t>
      </w:r>
    </w:p>
    <w:p>
      <w:pPr>
        <w:numPr>
          <w:ilvl w:val="0"/>
          <w:numId w:val="1002"/>
        </w:numPr>
        <w:pStyle w:val="Compact"/>
      </w:pPr>
      <w:r>
        <w:t xml:space="preserve">🟠</w:t>
      </w:r>
      <w:r>
        <w:t xml:space="preserve"> </w:t>
      </w:r>
      <w:r>
        <w:rPr>
          <w:b/>
        </w:rPr>
        <w:t xml:space="preserve">产业事件：卫星互联网低轨 24 组卫星成功发射。</w:t>
      </w:r>
      <w:r>
        <w:t xml:space="preserve"> </w:t>
      </w:r>
      <w:r>
        <w:t xml:space="preserve">对商业航天、卫星制造及地面终端偏利好，但采集缺少板块资金和涨停扩散数据，盘前只能列入条件观察。</w:t>
      </w:r>
    </w:p>
    <w:p>
      <w:pPr>
        <w:numPr>
          <w:ilvl w:val="0"/>
          <w:numId w:val="1002"/>
        </w:numPr>
        <w:pStyle w:val="Compact"/>
      </w:pPr>
      <w:r>
        <w:t xml:space="preserve">⚠️</w:t>
      </w:r>
      <w:r>
        <w:t xml:space="preserve"> </w:t>
      </w:r>
      <w:r>
        <w:rPr>
          <w:b/>
        </w:rPr>
        <w:t xml:space="preserve">外部风险</w:t>
      </w:r>
      <w:r>
        <w:t xml:space="preserve">：霍尔木兹海峡安全、俄乌武器转让争议、中东空袭、地震与欧洲林火可能扰动能源、航运及避险资产；协议若推进则利于航运风险溢价回落，冲突升级则相反。</w:t>
      </w:r>
    </w:p>
    <w:p>
      <w:pPr>
        <w:pStyle w:val="Heading3"/>
      </w:pPr>
      <w:bookmarkStart w:id="24" w:name="逐条新闻解读"/>
      <w:r>
        <w:t xml:space="preserve">📰 逐条新闻解读</w:t>
      </w:r>
      <w:bookmarkEnd w:id="24"/>
    </w:p>
    <w:p>
      <w:pPr>
        <w:pStyle w:val="Heading4"/>
      </w:pPr>
      <w:bookmarkStart w:id="25" w:name="求是杂志发表习近平总书记重要文章提高防灾减灾救灾能力"/>
      <w:r>
        <w:t xml:space="preserve">《求是》杂志发表习近平总书记重要文章《提高防灾减灾救灾能力》</w:t>
      </w:r>
      <w:bookmarkEnd w:id="25"/>
    </w:p>
    <w:p>
      <w:pPr>
        <w:numPr>
          <w:ilvl w:val="0"/>
          <w:numId w:val="1003"/>
        </w:numPr>
        <w:pStyle w:val="Compact"/>
      </w:pPr>
      <w:r>
        <w:t xml:space="preserve">A股影响：偏利好</w:t>
      </w:r>
    </w:p>
    <w:p>
      <w:pPr>
        <w:numPr>
          <w:ilvl w:val="0"/>
          <w:numId w:val="1003"/>
        </w:numPr>
        <w:pStyle w:val="Compact"/>
      </w:pPr>
      <w:r>
        <w:t xml:space="preserve">相关板块：水利建设、地下管网、应急装备、气象监测、卫星遥感、城市韧性</w:t>
      </w:r>
    </w:p>
    <w:p>
      <w:pPr>
        <w:numPr>
          <w:ilvl w:val="0"/>
          <w:numId w:val="1003"/>
        </w:numPr>
        <w:pStyle w:val="Compact"/>
      </w:pPr>
      <w:r>
        <w:t xml:space="preserve">核心解读：文章明确</w:t>
      </w:r>
      <w:r>
        <w:t xml:space="preserve">“</w:t>
      </w:r>
      <w:r>
        <w:t xml:space="preserve">事前预防</w:t>
      </w:r>
      <w:r>
        <w:t xml:space="preserve">”</w:t>
      </w:r>
      <w:r>
        <w:t xml:space="preserve">、提高基础设施设防标准、补齐北方防洪排涝短板，并强调科技与法治保障，政策力度高于例行表态，利于具备真实订单和工程能力的细分龙头。</w:t>
      </w:r>
    </w:p>
    <w:p>
      <w:pPr>
        <w:numPr>
          <w:ilvl w:val="0"/>
          <w:numId w:val="1003"/>
        </w:numPr>
        <w:pStyle w:val="Compact"/>
      </w:pPr>
      <w:r>
        <w:t xml:space="preserve">验证条件：水利与应急方向开盘后放量、资金净流入并形成涨停扩散；若仅高开低走或资金转为净流出，则事件交易失效。</w:t>
      </w:r>
    </w:p>
    <w:p>
      <w:pPr>
        <w:pStyle w:val="Heading4"/>
      </w:pPr>
      <w:bookmarkStart w:id="26" w:name="X7e3c9f4eca94aca2d20b23700f8a3e5db512622"/>
      <w:r>
        <w:t xml:space="preserve">纪念江泽民同志诞辰100周年大会17日上午在京隆重举行 习近平将出席大会并发表重要讲话</w:t>
      </w:r>
      <w:bookmarkEnd w:id="26"/>
    </w:p>
    <w:p>
      <w:pPr>
        <w:numPr>
          <w:ilvl w:val="0"/>
          <w:numId w:val="1004"/>
        </w:numPr>
        <w:pStyle w:val="Compact"/>
      </w:pPr>
      <w:r>
        <w:t xml:space="preserve">A股影响：中性</w:t>
      </w:r>
    </w:p>
    <w:p>
      <w:pPr>
        <w:numPr>
          <w:ilvl w:val="0"/>
          <w:numId w:val="1004"/>
        </w:numPr>
        <w:pStyle w:val="Compact"/>
      </w:pPr>
      <w:r>
        <w:t xml:space="preserve">相关板块：无直接映射</w:t>
      </w:r>
    </w:p>
    <w:p>
      <w:pPr>
        <w:numPr>
          <w:ilvl w:val="0"/>
          <w:numId w:val="1004"/>
        </w:numPr>
        <w:pStyle w:val="Compact"/>
      </w:pPr>
      <w:r>
        <w:t xml:space="preserve">核心解读：重要纪念活动本身不构成可直接量化的产业政策，不据此推演具体题材。</w:t>
      </w:r>
    </w:p>
    <w:p>
      <w:pPr>
        <w:numPr>
          <w:ilvl w:val="0"/>
          <w:numId w:val="1004"/>
        </w:numPr>
        <w:pStyle w:val="Compact"/>
      </w:pPr>
      <w:r>
        <w:t xml:space="preserve">验证条件：仅关注讲话是否出现可核验的新政策部署；在正式信息发布前不做主题交易。</w:t>
      </w:r>
    </w:p>
    <w:p>
      <w:pPr>
        <w:pStyle w:val="Heading4"/>
      </w:pPr>
      <w:bookmarkStart w:id="27" w:name="文献纪录片江泽民今晚继续播出"/>
      <w:r>
        <w:t xml:space="preserve">文献纪录片《江泽民》今晚继续播出</w:t>
      </w:r>
      <w:bookmarkEnd w:id="27"/>
    </w:p>
    <w:p>
      <w:pPr>
        <w:numPr>
          <w:ilvl w:val="0"/>
          <w:numId w:val="1005"/>
        </w:numPr>
        <w:pStyle w:val="Compact"/>
      </w:pPr>
      <w:r>
        <w:t xml:space="preserve">A股影响：中性</w:t>
      </w:r>
    </w:p>
    <w:p>
      <w:pPr>
        <w:numPr>
          <w:ilvl w:val="0"/>
          <w:numId w:val="1005"/>
        </w:numPr>
        <w:pStyle w:val="Compact"/>
      </w:pPr>
      <w:r>
        <w:t xml:space="preserve">相关板块：无直接映射</w:t>
      </w:r>
    </w:p>
    <w:p>
      <w:pPr>
        <w:numPr>
          <w:ilvl w:val="0"/>
          <w:numId w:val="1005"/>
        </w:numPr>
        <w:pStyle w:val="Compact"/>
      </w:pPr>
      <w:r>
        <w:t xml:space="preserve">核心解读：文化纪念内容，不构成直接产业催化。</w:t>
      </w:r>
    </w:p>
    <w:p>
      <w:pPr>
        <w:numPr>
          <w:ilvl w:val="0"/>
          <w:numId w:val="1005"/>
        </w:numPr>
        <w:pStyle w:val="Compact"/>
      </w:pPr>
      <w:r>
        <w:t xml:space="preserve">验证条件：无资金或板块验证要求，不据此交易。</w:t>
      </w:r>
    </w:p>
    <w:p>
      <w:pPr>
        <w:pStyle w:val="Heading4"/>
      </w:pPr>
      <w:bookmarkStart w:id="28" w:name="朱镕基同志遗体18日火化-天安门等地将下半旗志哀"/>
      <w:r>
        <w:t xml:space="preserve">朱镕基同志遗体18日火化 天安门等地将下半旗志哀</w:t>
      </w:r>
      <w:bookmarkEnd w:id="28"/>
    </w:p>
    <w:p>
      <w:pPr>
        <w:numPr>
          <w:ilvl w:val="0"/>
          <w:numId w:val="1006"/>
        </w:numPr>
        <w:pStyle w:val="Compact"/>
      </w:pPr>
      <w:r>
        <w:t xml:space="preserve">A股影响：中性</w:t>
      </w:r>
    </w:p>
    <w:p>
      <w:pPr>
        <w:numPr>
          <w:ilvl w:val="0"/>
          <w:numId w:val="1006"/>
        </w:numPr>
        <w:pStyle w:val="Compact"/>
      </w:pPr>
      <w:r>
        <w:t xml:space="preserve">相关板块：无直接映射</w:t>
      </w:r>
    </w:p>
    <w:p>
      <w:pPr>
        <w:numPr>
          <w:ilvl w:val="0"/>
          <w:numId w:val="1006"/>
        </w:numPr>
        <w:pStyle w:val="Compact"/>
      </w:pPr>
      <w:r>
        <w:t xml:space="preserve">核心解读：国家悼念安排，不应进行市场题材化解读。</w:t>
      </w:r>
    </w:p>
    <w:p>
      <w:pPr>
        <w:numPr>
          <w:ilvl w:val="0"/>
          <w:numId w:val="1006"/>
        </w:numPr>
        <w:pStyle w:val="Compact"/>
      </w:pPr>
      <w:r>
        <w:t xml:space="preserve">验证条件：无直接交易映射。</w:t>
      </w:r>
    </w:p>
    <w:p>
      <w:pPr>
        <w:pStyle w:val="Heading4"/>
      </w:pPr>
      <w:bookmarkStart w:id="29" w:name="凝心聚力-真抓实干-奋力实现十五五良好开局重庆加快推动科技创新和产业创新深度融合"/>
      <w:r>
        <w:t xml:space="preserve">【凝心聚力 真抓实干 奋力实现</w:t>
      </w:r>
      <w:r>
        <w:t xml:space="preserve">“</w:t>
      </w:r>
      <w:r>
        <w:t xml:space="preserve">十五五</w:t>
      </w:r>
      <w:r>
        <w:t xml:space="preserve">”</w:t>
      </w:r>
      <w:r>
        <w:t xml:space="preserve">良好开局】重庆加快推动科技创新和产业创新深度融合</w:t>
      </w:r>
      <w:bookmarkEnd w:id="29"/>
    </w:p>
    <w:p>
      <w:pPr>
        <w:numPr>
          <w:ilvl w:val="0"/>
          <w:numId w:val="1007"/>
        </w:numPr>
        <w:pStyle w:val="Compact"/>
      </w:pPr>
      <w:r>
        <w:t xml:space="preserve">A股影响：偏利好</w:t>
      </w:r>
    </w:p>
    <w:p>
      <w:pPr>
        <w:numPr>
          <w:ilvl w:val="0"/>
          <w:numId w:val="1007"/>
        </w:numPr>
        <w:pStyle w:val="Compact"/>
      </w:pPr>
      <w:r>
        <w:t xml:space="preserve">相关板块：汽车零部件、轻量化材料、智能工厂、工业软件、科技成果转化</w:t>
      </w:r>
    </w:p>
    <w:p>
      <w:pPr>
        <w:numPr>
          <w:ilvl w:val="0"/>
          <w:numId w:val="1007"/>
        </w:numPr>
        <w:pStyle w:val="Compact"/>
      </w:pPr>
      <w:r>
        <w:t xml:space="preserve">核心解读：重庆以需求清单和技术供给清单撮合产学研，汽车年产量 278.8 万辆、零部件本地配套率超过 45%，并提出到 2030 年建设 50 个国家级科技创新平台基地，利于有产业化能力的汽车材料与智能制造企业。</w:t>
      </w:r>
    </w:p>
    <w:p>
      <w:pPr>
        <w:numPr>
          <w:ilvl w:val="0"/>
          <w:numId w:val="1007"/>
        </w:numPr>
        <w:pStyle w:val="Compact"/>
      </w:pPr>
      <w:r>
        <w:t xml:space="preserve">验证条件：汽车零部件和新材料出现成交放大、订单或中报业绩印证；若只有概念股脉冲、无业绩承接，则降级观察。</w:t>
      </w:r>
    </w:p>
    <w:p>
      <w:pPr>
        <w:pStyle w:val="Heading4"/>
      </w:pPr>
      <w:bookmarkStart w:id="30" w:name="织密农村物流网-释放乡村新活力"/>
      <w:r>
        <w:t xml:space="preserve">织密农村物流网 释放乡村新活力</w:t>
      </w:r>
      <w:bookmarkEnd w:id="30"/>
    </w:p>
    <w:p>
      <w:pPr>
        <w:numPr>
          <w:ilvl w:val="0"/>
          <w:numId w:val="1008"/>
        </w:numPr>
        <w:pStyle w:val="Compact"/>
      </w:pPr>
      <w:r>
        <w:t xml:space="preserve">A股影响：偏利好</w:t>
      </w:r>
    </w:p>
    <w:p>
      <w:pPr>
        <w:numPr>
          <w:ilvl w:val="0"/>
          <w:numId w:val="1008"/>
        </w:numPr>
        <w:pStyle w:val="Compact"/>
      </w:pPr>
      <w:r>
        <w:t xml:space="preserve">相关板块：冷链物流、快递、物流设备、供销社、农产品流通</w:t>
      </w:r>
    </w:p>
    <w:p>
      <w:pPr>
        <w:numPr>
          <w:ilvl w:val="0"/>
          <w:numId w:val="1008"/>
        </w:numPr>
        <w:pStyle w:val="Compact"/>
      </w:pPr>
      <w:r>
        <w:t xml:space="preserve">核心解读：农村寄递设施共建共享、</w:t>
      </w:r>
      <w:r>
        <w:t xml:space="preserve">“</w:t>
      </w:r>
      <w:r>
        <w:t xml:space="preserve">客货邮</w:t>
      </w:r>
      <w:r>
        <w:t xml:space="preserve">”</w:t>
      </w:r>
      <w:r>
        <w:t xml:space="preserve">融合及冷链直达田间均属基础设施补短板；7 月全国电商物流农村业务量同比增长超过 20%，需求端已有数据支持。</w:t>
      </w:r>
    </w:p>
    <w:p>
      <w:pPr>
        <w:numPr>
          <w:ilvl w:val="0"/>
          <w:numId w:val="1008"/>
        </w:numPr>
        <w:pStyle w:val="Compact"/>
      </w:pPr>
      <w:r>
        <w:t xml:space="preserve">验证条件：冷链物流方向放量且资金连续流入；若运价、盈利或订单未改善，题材持续性有限。</w:t>
      </w:r>
    </w:p>
    <w:p>
      <w:pPr>
        <w:pStyle w:val="Heading4"/>
      </w:pPr>
      <w:bookmarkStart w:id="31" w:name="以源头创新激发产业发展新动能"/>
      <w:r>
        <w:t xml:space="preserve">以源头创新激发产业发展新动能</w:t>
      </w:r>
      <w:bookmarkEnd w:id="31"/>
    </w:p>
    <w:p>
      <w:pPr>
        <w:numPr>
          <w:ilvl w:val="0"/>
          <w:numId w:val="1009"/>
        </w:numPr>
        <w:pStyle w:val="Compact"/>
      </w:pPr>
      <w:r>
        <w:t xml:space="preserve">A股影响：利好</w:t>
      </w:r>
    </w:p>
    <w:p>
      <w:pPr>
        <w:numPr>
          <w:ilvl w:val="0"/>
          <w:numId w:val="1009"/>
        </w:numPr>
        <w:pStyle w:val="Compact"/>
      </w:pPr>
      <w:r>
        <w:t xml:space="preserve">相关板块：油服、CCUS、氢能安全装备、新材料、生物医药、科研仪器</w:t>
      </w:r>
    </w:p>
    <w:p>
      <w:pPr>
        <w:numPr>
          <w:ilvl w:val="0"/>
          <w:numId w:val="1009"/>
        </w:numPr>
        <w:pStyle w:val="Compact"/>
      </w:pPr>
      <w:r>
        <w:t xml:space="preserve">核心解读：超临界二氧化碳驱油技术已规模化推广，采收率由 30%提升至 50%以上；氢脆、泄漏、防爆技术完成中试并落地，政策和产业化证据均较明确。</w:t>
      </w:r>
    </w:p>
    <w:p>
      <w:pPr>
        <w:numPr>
          <w:ilvl w:val="0"/>
          <w:numId w:val="1009"/>
        </w:numPr>
        <w:pStyle w:val="Compact"/>
      </w:pPr>
      <w:r>
        <w:t xml:space="preserve">验证条件：油服、CCUS、氢能装备获得订单和资金共振；若原油走弱叠加板块净流出，短线催化失效。</w:t>
      </w:r>
    </w:p>
    <w:p>
      <w:pPr>
        <w:pStyle w:val="Heading4"/>
      </w:pPr>
      <w:bookmarkStart w:id="32" w:name="河南江苏等地加紧进行防汛救灾工作"/>
      <w:r>
        <w:t xml:space="preserve">河南江苏等地加紧进行防汛救灾工作</w:t>
      </w:r>
      <w:bookmarkEnd w:id="32"/>
    </w:p>
    <w:p>
      <w:pPr>
        <w:numPr>
          <w:ilvl w:val="0"/>
          <w:numId w:val="1010"/>
        </w:numPr>
        <w:pStyle w:val="Compact"/>
      </w:pPr>
      <w:r>
        <w:t xml:space="preserve">A股影响：偏利好</w:t>
      </w:r>
    </w:p>
    <w:p>
      <w:pPr>
        <w:numPr>
          <w:ilvl w:val="0"/>
          <w:numId w:val="1010"/>
        </w:numPr>
        <w:pStyle w:val="Compact"/>
      </w:pPr>
      <w:r>
        <w:t xml:space="preserve">相关板块：水利工程、防洪排涝、工程机械、应急物资；农业保险</w:t>
      </w:r>
    </w:p>
    <w:p>
      <w:pPr>
        <w:numPr>
          <w:ilvl w:val="0"/>
          <w:numId w:val="1010"/>
        </w:numPr>
        <w:pStyle w:val="Compact"/>
      </w:pPr>
      <w:r>
        <w:t xml:space="preserve">核心解读：河南溃口合龙、江苏太湖水位高企，且 17 日后北方及华南强降雨风险增加，现实灾情强化防灾政策的紧迫性。</w:t>
      </w:r>
    </w:p>
    <w:p>
      <w:pPr>
        <w:numPr>
          <w:ilvl w:val="0"/>
          <w:numId w:val="1010"/>
        </w:numPr>
        <w:pStyle w:val="Compact"/>
      </w:pPr>
      <w:r>
        <w:t xml:space="preserve">验证条件：相关企业公告出现项目、设备或订单落地；严禁在灾情驱动下无视高开兑现风险。</w:t>
      </w:r>
    </w:p>
    <w:p>
      <w:pPr>
        <w:pStyle w:val="Heading4"/>
      </w:pPr>
      <w:bookmarkStart w:id="33" w:name="南海海域和东海部分海域今天开渔"/>
      <w:r>
        <w:t xml:space="preserve">南海海域和东海部分海域今天开渔</w:t>
      </w:r>
      <w:bookmarkEnd w:id="33"/>
    </w:p>
    <w:p>
      <w:pPr>
        <w:numPr>
          <w:ilvl w:val="0"/>
          <w:numId w:val="1011"/>
        </w:numPr>
        <w:pStyle w:val="Compact"/>
      </w:pPr>
      <w:r>
        <w:t xml:space="preserve">A股影响：中性</w:t>
      </w:r>
    </w:p>
    <w:p>
      <w:pPr>
        <w:numPr>
          <w:ilvl w:val="0"/>
          <w:numId w:val="1011"/>
        </w:numPr>
        <w:pStyle w:val="Compact"/>
      </w:pPr>
      <w:r>
        <w:t xml:space="preserve">相关板块：水产养殖、海洋捕捞、冷链物流</w:t>
      </w:r>
    </w:p>
    <w:p>
      <w:pPr>
        <w:numPr>
          <w:ilvl w:val="0"/>
          <w:numId w:val="1011"/>
        </w:numPr>
        <w:pStyle w:val="Compact"/>
      </w:pPr>
      <w:r>
        <w:t xml:space="preserve">核心解读：开渔增加水产品供给并带动冷链运输，但可能压制部分产品价格，产业链影响双向。</w:t>
      </w:r>
    </w:p>
    <w:p>
      <w:pPr>
        <w:numPr>
          <w:ilvl w:val="0"/>
          <w:numId w:val="1011"/>
        </w:numPr>
        <w:pStyle w:val="Compact"/>
      </w:pPr>
      <w:r>
        <w:t xml:space="preserve">验证条件：观察水产品价格、捕捞企业成交和冷链订单；无量价验证则不列主线。</w:t>
      </w:r>
    </w:p>
    <w:p>
      <w:pPr>
        <w:pStyle w:val="Heading4"/>
      </w:pPr>
      <w:bookmarkStart w:id="34" w:name="基层中医药服务再升级-群众家门口享优质诊疗"/>
      <w:r>
        <w:t xml:space="preserve">基层中医药服务再升级 群众家门口享优质诊疗</w:t>
      </w:r>
      <w:bookmarkEnd w:id="34"/>
    </w:p>
    <w:p>
      <w:pPr>
        <w:numPr>
          <w:ilvl w:val="0"/>
          <w:numId w:val="1012"/>
        </w:numPr>
        <w:pStyle w:val="Compact"/>
      </w:pPr>
      <w:r>
        <w:t xml:space="preserve">A股影响：偏利好</w:t>
      </w:r>
    </w:p>
    <w:p>
      <w:pPr>
        <w:numPr>
          <w:ilvl w:val="0"/>
          <w:numId w:val="1012"/>
        </w:numPr>
        <w:pStyle w:val="Compact"/>
      </w:pPr>
      <w:r>
        <w:t xml:space="preserve">相关板块：中药、基层医疗、康复医疗、医疗服务</w:t>
      </w:r>
    </w:p>
    <w:p>
      <w:pPr>
        <w:numPr>
          <w:ilvl w:val="0"/>
          <w:numId w:val="1012"/>
        </w:numPr>
        <w:pStyle w:val="Compact"/>
      </w:pPr>
      <w:r>
        <w:t xml:space="preserve">核心解读：中医药行动方案向基层服务和专家下沉落实，截至 2025 年底基层中医馆覆盖率接近 98%，政策更偏服务扩容和长期渗透。</w:t>
      </w:r>
    </w:p>
    <w:p>
      <w:pPr>
        <w:numPr>
          <w:ilvl w:val="0"/>
          <w:numId w:val="1012"/>
        </w:numPr>
        <w:pStyle w:val="Compact"/>
      </w:pPr>
      <w:r>
        <w:t xml:space="preserve">验证条件：中药和医疗服务出现资金流入及业绩兑现；若板块弱于大盘，则只作防御观察。</w:t>
      </w:r>
    </w:p>
    <w:p>
      <w:pPr>
        <w:pStyle w:val="Heading4"/>
      </w:pPr>
      <w:bookmarkStart w:id="35" w:name="活力中国调研行陪跑团队跑出创新加速度"/>
      <w:r>
        <w:t xml:space="preserve">【活力中国调研行】</w:t>
      </w:r>
      <w:r>
        <w:t xml:space="preserve">“</w:t>
      </w:r>
      <w:r>
        <w:t xml:space="preserve">陪跑</w:t>
      </w:r>
      <w:r>
        <w:t xml:space="preserve">”</w:t>
      </w:r>
      <w:r>
        <w:t xml:space="preserve">团队跑出创新加速度</w:t>
      </w:r>
      <w:bookmarkEnd w:id="35"/>
    </w:p>
    <w:p>
      <w:pPr>
        <w:numPr>
          <w:ilvl w:val="0"/>
          <w:numId w:val="1013"/>
        </w:numPr>
        <w:pStyle w:val="Compact"/>
      </w:pPr>
      <w:r>
        <w:t xml:space="preserve">A股影响：偏利好</w:t>
      </w:r>
    </w:p>
    <w:p>
      <w:pPr>
        <w:numPr>
          <w:ilvl w:val="0"/>
          <w:numId w:val="1013"/>
        </w:numPr>
        <w:pStyle w:val="Compact"/>
      </w:pPr>
      <w:r>
        <w:t xml:space="preserve">相关板块：半导体材料、先进陶瓷、新材料、科技孵化</w:t>
      </w:r>
    </w:p>
    <w:p>
      <w:pPr>
        <w:numPr>
          <w:ilvl w:val="0"/>
          <w:numId w:val="1013"/>
        </w:numPr>
        <w:pStyle w:val="Compact"/>
      </w:pPr>
      <w:r>
        <w:t xml:space="preserve">核心解读：纳米氧化硅抛光磨料已实现千吨级量产并进入国内主流半导体企业，属于明确的国产替代和成果转化线索。</w:t>
      </w:r>
    </w:p>
    <w:p>
      <w:pPr>
        <w:numPr>
          <w:ilvl w:val="0"/>
          <w:numId w:val="1013"/>
        </w:numPr>
        <w:pStyle w:val="Compact"/>
      </w:pPr>
      <w:r>
        <w:t xml:space="preserve">验证条件：半导体材料方向获得成交、资金与订单共振；高开后承接不足则不追。</w:t>
      </w:r>
    </w:p>
    <w:p>
      <w:pPr>
        <w:pStyle w:val="Heading4"/>
      </w:pPr>
      <w:bookmarkStart w:id="36" w:name="文化中国行琢石续千秋-凝灰岩文保破解世界难题"/>
      <w:r>
        <w:t xml:space="preserve">【文化中国行】琢石续千秋 凝灰岩文保破解世界难题</w:t>
      </w:r>
      <w:bookmarkEnd w:id="36"/>
    </w:p>
    <w:p>
      <w:pPr>
        <w:numPr>
          <w:ilvl w:val="0"/>
          <w:numId w:val="1014"/>
        </w:numPr>
        <w:pStyle w:val="Compact"/>
      </w:pPr>
      <w:r>
        <w:t xml:space="preserve">A股影响：中性</w:t>
      </w:r>
    </w:p>
    <w:p>
      <w:pPr>
        <w:numPr>
          <w:ilvl w:val="0"/>
          <w:numId w:val="1014"/>
        </w:numPr>
        <w:pStyle w:val="Compact"/>
      </w:pPr>
      <w:r>
        <w:t xml:space="preserve">相关板块：文物保护、文化旅游；直接上市公司映射有限</w:t>
      </w:r>
    </w:p>
    <w:p>
      <w:pPr>
        <w:numPr>
          <w:ilvl w:val="0"/>
          <w:numId w:val="1014"/>
        </w:numPr>
        <w:pStyle w:val="Compact"/>
      </w:pPr>
      <w:r>
        <w:t xml:space="preserve">核心解读：体现文保材料和全链条修复技术进步，但商业化规模及上市公司受益关系未在采集数据中确认。</w:t>
      </w:r>
    </w:p>
    <w:p>
      <w:pPr>
        <w:numPr>
          <w:ilvl w:val="0"/>
          <w:numId w:val="1014"/>
        </w:numPr>
        <w:pStyle w:val="Compact"/>
      </w:pPr>
      <w:r>
        <w:t xml:space="preserve">验证条件：只有出现可核验项目或订单时才提升关注级别。</w:t>
      </w:r>
    </w:p>
    <w:p>
      <w:pPr>
        <w:pStyle w:val="Heading4"/>
      </w:pPr>
      <w:bookmarkStart w:id="37" w:name="国内联播快讯"/>
      <w:r>
        <w:t xml:space="preserve">国内联播快讯</w:t>
      </w:r>
      <w:bookmarkEnd w:id="37"/>
    </w:p>
    <w:p>
      <w:pPr>
        <w:numPr>
          <w:ilvl w:val="0"/>
          <w:numId w:val="1015"/>
        </w:numPr>
        <w:pStyle w:val="Compact"/>
      </w:pPr>
      <w:r>
        <w:t xml:space="preserve">A股影响：偏利好</w:t>
      </w:r>
    </w:p>
    <w:p>
      <w:pPr>
        <w:numPr>
          <w:ilvl w:val="0"/>
          <w:numId w:val="1015"/>
        </w:numPr>
        <w:pStyle w:val="Compact"/>
      </w:pPr>
      <w:r>
        <w:t xml:space="preserve">相关板块：养老服务、机场航空、卫星互联网、影视院线</w:t>
      </w:r>
    </w:p>
    <w:p>
      <w:pPr>
        <w:numPr>
          <w:ilvl w:val="0"/>
          <w:numId w:val="1015"/>
        </w:numPr>
        <w:pStyle w:val="Compact"/>
      </w:pPr>
      <w:r>
        <w:t xml:space="preserve">核心解读：开发银行前 7 个月养老产业贷款超 100 亿元且同比增长超 50%；低轨 24 组卫星成功发射；暑期档票房突破 100 亿元、电影全产业链产值超过 4000 亿元，形成多条事件线索，其中卫星互联网辨识度最高。</w:t>
      </w:r>
    </w:p>
    <w:p>
      <w:pPr>
        <w:numPr>
          <w:ilvl w:val="0"/>
          <w:numId w:val="1015"/>
        </w:numPr>
        <w:pStyle w:val="Compact"/>
      </w:pPr>
      <w:r>
        <w:t xml:space="preserve">验证条件：商业航天需看到板块放量及龙头承接；养老、影视需看到订单、客流或业绩兑现，缺少资金验证时不追高。</w:t>
      </w:r>
    </w:p>
    <w:p>
      <w:pPr>
        <w:pStyle w:val="Heading4"/>
      </w:pPr>
      <w:bookmarkStart w:id="38" w:name="伊朗称与阿曼就霍尔木兹海峡航运路线图达成协议"/>
      <w:r>
        <w:t xml:space="preserve">伊朗称与阿曼就霍尔木兹海峡航运路线图达成协议</w:t>
      </w:r>
      <w:bookmarkEnd w:id="38"/>
    </w:p>
    <w:p>
      <w:pPr>
        <w:numPr>
          <w:ilvl w:val="0"/>
          <w:numId w:val="1016"/>
        </w:numPr>
        <w:pStyle w:val="Compact"/>
      </w:pPr>
      <w:r>
        <w:t xml:space="preserve">A股影响：中性</w:t>
      </w:r>
    </w:p>
    <w:p>
      <w:pPr>
        <w:numPr>
          <w:ilvl w:val="0"/>
          <w:numId w:val="1016"/>
        </w:numPr>
        <w:pStyle w:val="Compact"/>
      </w:pPr>
      <w:r>
        <w:t xml:space="preserve">相关板块：油气、航运、黄金、军工</w:t>
      </w:r>
    </w:p>
    <w:p>
      <w:pPr>
        <w:numPr>
          <w:ilvl w:val="0"/>
          <w:numId w:val="1016"/>
        </w:numPr>
        <w:pStyle w:val="Compact"/>
      </w:pPr>
      <w:r>
        <w:t xml:space="preserve">核心解读：航运路线图进展有助于缓解海峡风险溢价，但协议细节尚待公布；黎巴嫩南部空袭又增加不确定性，能源与避险资产方向可能反复。</w:t>
      </w:r>
    </w:p>
    <w:p>
      <w:pPr>
        <w:numPr>
          <w:ilvl w:val="0"/>
          <w:numId w:val="1016"/>
        </w:numPr>
        <w:pStyle w:val="Compact"/>
      </w:pPr>
      <w:r>
        <w:t xml:space="preserve">验证条件：协议正式公布且航运恢复可压低油运风险溢价；若冲突升级、原油急涨，则重新评估油气和航运。</w:t>
      </w:r>
    </w:p>
    <w:p>
      <w:pPr>
        <w:pStyle w:val="Heading4"/>
      </w:pPr>
      <w:bookmarkStart w:id="39" w:name="国际联播快讯"/>
      <w:r>
        <w:t xml:space="preserve">国际联播快讯</w:t>
      </w:r>
      <w:bookmarkEnd w:id="39"/>
    </w:p>
    <w:p>
      <w:pPr>
        <w:numPr>
          <w:ilvl w:val="0"/>
          <w:numId w:val="1017"/>
        </w:numPr>
        <w:pStyle w:val="Compact"/>
      </w:pPr>
      <w:r>
        <w:t xml:space="preserve">A股影响：偏利空</w:t>
      </w:r>
    </w:p>
    <w:p>
      <w:pPr>
        <w:numPr>
          <w:ilvl w:val="0"/>
          <w:numId w:val="1017"/>
        </w:numPr>
        <w:pStyle w:val="Compact"/>
      </w:pPr>
      <w:r>
        <w:t xml:space="preserve">相关板块：军工、黄金、能源、航运；出口链风险管理</w:t>
      </w:r>
    </w:p>
    <w:p>
      <w:pPr>
        <w:numPr>
          <w:ilvl w:val="0"/>
          <w:numId w:val="1017"/>
        </w:numPr>
        <w:pStyle w:val="Compact"/>
      </w:pPr>
      <w:r>
        <w:t xml:space="preserve">核心解读：俄方就对乌武器计划要求解释，地缘摩擦存在升级风险；印尼地震和欧洲林火强化全球防灾需求，但对 A 股直接盈利映射有限。</w:t>
      </w:r>
    </w:p>
    <w:p>
      <w:pPr>
        <w:numPr>
          <w:ilvl w:val="0"/>
          <w:numId w:val="1017"/>
        </w:numPr>
        <w:pStyle w:val="Compact"/>
      </w:pPr>
      <w:r>
        <w:t xml:space="preserve">验证条件：观察黄金、原油、航运与军工是否同步放量；若地缘风险缓和，则避险交易失效。</w:t>
      </w:r>
    </w:p>
    <w:p>
      <w:r>
        <w:pict>
          <v:rect style="width:0;height:1.5pt" o:hralign="center" o:hrstd="t" o:hr="t"/>
        </w:pict>
      </w:r>
    </w:p>
    <w:p>
      <w:pPr>
        <w:pStyle w:val="Heading2"/>
      </w:pPr>
      <w:bookmarkStart w:id="40" w:name="今日重要公告"/>
      <w:r>
        <w:t xml:space="preserve">📋 今日重要公告</w:t>
      </w:r>
      <w:bookmarkEnd w:id="40"/>
    </w:p>
    <w:p>
      <w:pPr>
        <w:numPr>
          <w:ilvl w:val="0"/>
          <w:numId w:val="1018"/>
        </w:numPr>
        <w:pStyle w:val="Compact"/>
      </w:pPr>
      <w:r>
        <w:t xml:space="preserve">⚠️ 东方财富公告接口返回 HTTP 567，本轮</w:t>
      </w:r>
      <w:r>
        <w:rPr>
          <w:b/>
        </w:rPr>
        <w:t xml:space="preserve">增减持、解禁、业绩预告/快报、停复牌、重组及监管问询均未核验</w:t>
      </w:r>
      <w:r>
        <w:t xml:space="preserve">。</w:t>
      </w:r>
    </w:p>
    <w:p>
      <w:pPr>
        <w:numPr>
          <w:ilvl w:val="0"/>
          <w:numId w:val="1018"/>
        </w:numPr>
        <w:pStyle w:val="Compact"/>
      </w:pPr>
      <w:r>
        <w:t xml:space="preserve">💡 开盘前必须通过交易所或券商终端核对持仓股与计划交易标的公告；未核验前，不因传闻追涨或抄底。</w:t>
      </w:r>
    </w:p>
    <w:p>
      <w:r>
        <w:pict>
          <v:rect style="width:0;height:1.5pt" o:hralign="center" o:hrstd="t" o:hr="t"/>
        </w:pict>
      </w:r>
    </w:p>
    <w:p>
      <w:pPr>
        <w:pStyle w:val="Heading2"/>
      </w:pPr>
      <w:bookmarkStart w:id="41" w:name="今日经济数据与事件"/>
      <w:r>
        <w:t xml:space="preserve">📅 今日经济数据与事件</w:t>
      </w:r>
      <w:bookmarkEnd w:id="41"/>
    </w:p>
    <w:p>
      <w:pPr>
        <w:numPr>
          <w:ilvl w:val="0"/>
          <w:numId w:val="1019"/>
        </w:numPr>
        <w:pStyle w:val="Compact"/>
      </w:pPr>
      <w:r>
        <w:t xml:space="preserve">📅 10:00：纪念江泽民同志诞辰 100 周年大会举行。该活动本身无直接交易映射，关注正式讲话中是否出现新的、可核验的经济政策部署。</w:t>
      </w:r>
    </w:p>
    <w:p>
      <w:pPr>
        <w:numPr>
          <w:ilvl w:val="0"/>
          <w:numId w:val="1019"/>
        </w:numPr>
        <w:pStyle w:val="Compact"/>
      </w:pPr>
      <w:r>
        <w:t xml:space="preserve">📅 华泰补充文本提示关注</w:t>
      </w:r>
      <w:r>
        <w:t xml:space="preserve">“</w:t>
      </w:r>
      <w:r>
        <w:t xml:space="preserve">7 月国民经济运行数据</w:t>
      </w:r>
      <w:r>
        <w:t xml:space="preserve">”</w:t>
      </w:r>
      <w:r>
        <w:t xml:space="preserve">和本周后半段美联储会议纪要，但采集 JSON 未给出官方发布时点及具体数据，均标记为</w:t>
      </w:r>
      <w:r>
        <w:rPr>
          <w:b/>
        </w:rPr>
        <w:t xml:space="preserve">未核验</w:t>
      </w:r>
      <w:r>
        <w:t xml:space="preserve">。</w:t>
      </w:r>
    </w:p>
    <w:p>
      <w:pPr>
        <w:numPr>
          <w:ilvl w:val="0"/>
          <w:numId w:val="1019"/>
        </w:numPr>
        <w:pStyle w:val="Compact"/>
      </w:pPr>
      <w:r>
        <w:t xml:space="preserve">⚠️ CPI、PPI、PMI、社融、M2、MLF、LPR、逆回购及海外宏观日历未获得结构化确认；不得编写预测值或发布时间。</w:t>
      </w:r>
    </w:p>
    <w:p>
      <w:r>
        <w:pict>
          <v:rect style="width:0;height:1.5pt" o:hralign="center" o:hrstd="t" o:hr="t"/>
        </w:pict>
      </w:r>
    </w:p>
    <w:p>
      <w:pPr>
        <w:pStyle w:val="Heading2"/>
      </w:pPr>
      <w:bookmarkStart w:id="42" w:name="全球重要事件"/>
      <w:r>
        <w:t xml:space="preserve">🌍 全球重要事件</w:t>
      </w:r>
      <w:bookmarkEnd w:id="42"/>
    </w:p>
    <w:p>
      <w:pPr>
        <w:numPr>
          <w:ilvl w:val="0"/>
          <w:numId w:val="1020"/>
        </w:numPr>
        <w:pStyle w:val="Compact"/>
      </w:pPr>
      <w:r>
        <w:t xml:space="preserve">⚠️</w:t>
      </w:r>
      <w:r>
        <w:t xml:space="preserve"> </w:t>
      </w:r>
      <w:r>
        <w:rPr>
          <w:b/>
        </w:rPr>
        <w:t xml:space="preserve">霍尔木兹海峡</w:t>
      </w:r>
      <w:r>
        <w:t xml:space="preserve">：伊朗与阿曼就航运路线图达成协议但仍有问题待讨论。利于缓和油运风险的条件是协议细节落地和商业航运恢复；失效条件是美伊摩擦或区域冲突升级。</w:t>
      </w:r>
    </w:p>
    <w:p>
      <w:pPr>
        <w:numPr>
          <w:ilvl w:val="0"/>
          <w:numId w:val="1020"/>
        </w:numPr>
        <w:pStyle w:val="Compact"/>
      </w:pPr>
      <w:r>
        <w:t xml:space="preserve">⚠️</w:t>
      </w:r>
      <w:r>
        <w:t xml:space="preserve"> </w:t>
      </w:r>
      <w:r>
        <w:rPr>
          <w:b/>
        </w:rPr>
        <w:t xml:space="preserve">中东冲突</w:t>
      </w:r>
      <w:r>
        <w:t xml:space="preserve">：黎巴嫩南部遭空袭，至少 11 人死亡、近 20 人受伤，可能抬升黄金、能源和航运波动。</w:t>
      </w:r>
    </w:p>
    <w:p>
      <w:pPr>
        <w:numPr>
          <w:ilvl w:val="0"/>
          <w:numId w:val="1020"/>
        </w:numPr>
        <w:pStyle w:val="Compact"/>
      </w:pPr>
      <w:r>
        <w:t xml:space="preserve">⚠️</w:t>
      </w:r>
      <w:r>
        <w:t xml:space="preserve"> </w:t>
      </w:r>
      <w:r>
        <w:rPr>
          <w:b/>
        </w:rPr>
        <w:t xml:space="preserve">俄乌风险</w:t>
      </w:r>
      <w:r>
        <w:t xml:space="preserve">：俄罗斯要求美国、土耳其解释向乌转让武器计划，军工与避险资产可能受事件驱动，但不宜脱离资金和成交追高。</w:t>
      </w:r>
    </w:p>
    <w:p>
      <w:pPr>
        <w:numPr>
          <w:ilvl w:val="0"/>
          <w:numId w:val="1020"/>
        </w:numPr>
        <w:pStyle w:val="Compact"/>
      </w:pPr>
      <w:r>
        <w:t xml:space="preserve">🌧️</w:t>
      </w:r>
      <w:r>
        <w:t xml:space="preserve"> </w:t>
      </w:r>
      <w:r>
        <w:rPr>
          <w:b/>
        </w:rPr>
        <w:t xml:space="preserve">自然灾害</w:t>
      </w:r>
      <w:r>
        <w:t xml:space="preserve">：印尼强震死亡人数升至 51 人，法国与比利时林火持续；对 A 股直接盈利映射有限，主要强化应急救援和防灾技术的中长期关注。</w:t>
      </w:r>
    </w:p>
    <w:p>
      <w:r>
        <w:pict>
          <v:rect style="width:0;height:1.5pt" o:hralign="center" o:hrstd="t" o:hr="t"/>
        </w:pict>
      </w:r>
    </w:p>
    <w:p>
      <w:pPr>
        <w:pStyle w:val="Heading2"/>
      </w:pPr>
      <w:bookmarkStart w:id="43" w:name="昨日复盘要点"/>
      <w:r>
        <w:t xml:space="preserve">📊 昨日复盘要点</w:t>
      </w:r>
      <w:bookmarkEnd w:id="43"/>
    </w:p>
    <w:p>
      <w:pPr>
        <w:numPr>
          <w:ilvl w:val="0"/>
          <w:numId w:val="1021"/>
        </w:numPr>
        <w:pStyle w:val="Compact"/>
      </w:pPr>
      <w:r>
        <w:t xml:space="preserve">📊</w:t>
      </w:r>
      <w:r>
        <w:t xml:space="preserve"> </w:t>
      </w:r>
      <w:r>
        <w:rPr>
          <w:b/>
        </w:rPr>
        <w:t xml:space="preserve">指数（多源交叉验证）</w:t>
      </w:r>
      <w:r>
        <w:t xml:space="preserve">：上证指数 3927.18、涨 0.01%；深证成指 14354.31、涨 0.45%；创业板指 3626.30、涨 1.12%；科创 50 基本持平；沪深 300 涨 0.04%。成长端强于权重，但并非普涨。</w:t>
      </w:r>
    </w:p>
    <w:p>
      <w:pPr>
        <w:numPr>
          <w:ilvl w:val="0"/>
          <w:numId w:val="1021"/>
        </w:numPr>
        <w:pStyle w:val="Compact"/>
      </w:pPr>
      <w:r>
        <w:t xml:space="preserve">📉</w:t>
      </w:r>
      <w:r>
        <w:t xml:space="preserve"> </w:t>
      </w:r>
      <w:r>
        <w:rPr>
          <w:b/>
        </w:rPr>
        <w:t xml:space="preserve">市场广度（同花顺单源）</w:t>
      </w:r>
      <w:r>
        <w:t xml:space="preserve">：上涨 2400 家、下跌 2970 家、平盘 170 家，涨停 64 家、跌停 10 家。下跌家数多于上涨家数，说明指数修复与个股体验存在分化。</w:t>
      </w:r>
    </w:p>
    <w:p>
      <w:pPr>
        <w:numPr>
          <w:ilvl w:val="0"/>
          <w:numId w:val="1021"/>
        </w:numPr>
        <w:pStyle w:val="Compact"/>
      </w:pPr>
      <w:r>
        <w:t xml:space="preserve">💰</w:t>
      </w:r>
      <w:r>
        <w:t xml:space="preserve"> </w:t>
      </w:r>
      <w:r>
        <w:rPr>
          <w:b/>
        </w:rPr>
        <w:t xml:space="preserve">成交额（同花顺单源）</w:t>
      </w:r>
      <w:r>
        <w:t xml:space="preserve">：全市场 21565.76 亿元。比较口径为</w:t>
      </w:r>
      <w:r>
        <w:t xml:space="preserve"> </w:t>
      </w:r>
      <w:r>
        <w:rPr>
          <w:rStyle w:val="VerbatimChar"/>
        </w:rPr>
        <w:t xml:space="preserve">unverified</w:t>
      </w:r>
      <w:r>
        <w:t xml:space="preserve">，因此只引用原始金额，不计算或使用成交额变化百分比。</w:t>
      </w:r>
    </w:p>
    <w:p>
      <w:pPr>
        <w:numPr>
          <w:ilvl w:val="0"/>
          <w:numId w:val="1021"/>
        </w:numPr>
        <w:pStyle w:val="Compact"/>
      </w:pPr>
      <w:r>
        <w:t xml:space="preserve">⚠️</w:t>
      </w:r>
      <w:r>
        <w:t xml:space="preserve"> </w:t>
      </w:r>
      <w:r>
        <w:rPr>
          <w:b/>
        </w:rPr>
        <w:t xml:space="preserve">资金与板块榜单未核验</w:t>
      </w:r>
      <w:r>
        <w:t xml:space="preserve">：资金流、板块表现、活跃股和涨跌停样本采集失败，不能确认昨日真实主力净流入、净流出 TOP10，也不能把华泰文本中的方向当成唯一事实。</w:t>
      </w:r>
    </w:p>
    <w:p>
      <w:pPr>
        <w:numPr>
          <w:ilvl w:val="0"/>
          <w:numId w:val="1021"/>
        </w:numPr>
        <w:pStyle w:val="Compact"/>
      </w:pPr>
      <w:r>
        <w:t xml:space="preserve">🎭</w:t>
      </w:r>
      <w:r>
        <w:t xml:space="preserve"> </w:t>
      </w:r>
      <w:r>
        <w:rPr>
          <w:b/>
        </w:rPr>
        <w:t xml:space="preserve">派生风格</w:t>
      </w:r>
      <w:r>
        <w:t xml:space="preserve">：</w:t>
      </w:r>
      <w:r>
        <w:rPr>
          <w:rStyle w:val="VerbatimChar"/>
        </w:rPr>
        <w:t xml:space="preserve">震荡/均衡</w:t>
      </w:r>
      <w:r>
        <w:t xml:space="preserve">；仓位模型为激进 60%、均衡 45%、保守 30%，最高仓位 60%。</w:t>
      </w:r>
    </w:p>
    <w:p>
      <w:r>
        <w:pict>
          <v:rect style="width:0;height:1.5pt" o:hralign="center" o:hrstd="t" o:hr="t"/>
        </w:pict>
      </w:r>
    </w:p>
    <w:p>
      <w:pPr>
        <w:pStyle w:val="Heading2"/>
      </w:pPr>
      <w:bookmarkStart w:id="44" w:name="资金流向与数据缺口"/>
      <w:r>
        <w:t xml:space="preserve">💰 资金流向与数据缺口</w:t>
      </w:r>
      <w:bookmarkEnd w:id="44"/>
    </w:p>
    <w:p>
      <w:pPr>
        <w:numPr>
          <w:ilvl w:val="0"/>
          <w:numId w:val="1022"/>
        </w:numPr>
        <w:pStyle w:val="Compact"/>
      </w:pPr>
      <w:r>
        <w:t xml:space="preserve">💰</w:t>
      </w:r>
      <w:r>
        <w:t xml:space="preserve"> </w:t>
      </w:r>
      <w:r>
        <w:rPr>
          <w:b/>
        </w:rPr>
        <w:t xml:space="preserve">主力净流入 TOP10：未核验。</w:t>
      </w:r>
      <w:r>
        <w:t xml:space="preserve"> </w:t>
      </w:r>
      <w:r>
        <w:rPr>
          <w:rStyle w:val="VerbatimChar"/>
        </w:rPr>
        <w:t xml:space="preserve">sources.money_flow.ok=false</w:t>
      </w:r>
      <w:r>
        <w:t xml:space="preserve">，东方财富接口返回 HTTP 502，采集 JSON 没有可用的真实 TOP10；为避免编造，本报告不列板块名和金额。</w:t>
      </w:r>
    </w:p>
    <w:p>
      <w:pPr>
        <w:numPr>
          <w:ilvl w:val="0"/>
          <w:numId w:val="1022"/>
        </w:numPr>
        <w:pStyle w:val="Compact"/>
      </w:pPr>
      <w:r>
        <w:t xml:space="preserve">⚠️</w:t>
      </w:r>
      <w:r>
        <w:t xml:space="preserve"> </w:t>
      </w:r>
      <w:r>
        <w:rPr>
          <w:b/>
        </w:rPr>
        <w:t xml:space="preserve">主力净流出 TOP10：未核验。</w:t>
      </w:r>
      <w:r>
        <w:t xml:space="preserve"> </w:t>
      </w:r>
      <w:r>
        <w:t xml:space="preserve">同一来源失败，不能用搜索文本或华泰分析替代真实榜单。</w:t>
      </w:r>
    </w:p>
    <w:p>
      <w:pPr>
        <w:numPr>
          <w:ilvl w:val="0"/>
          <w:numId w:val="1022"/>
        </w:numPr>
        <w:pStyle w:val="Compact"/>
      </w:pPr>
      <w:r>
        <w:t xml:space="preserve">💡 开盘后只有在资金流数据恢复，并与板块表现、成交额及涨停扩散至少三类证据共振时，才能把观察方向升级为主攻方向。</w:t>
      </w:r>
    </w:p>
    <w:p>
      <w:r>
        <w:pict>
          <v:rect style="width:0;height:1.5pt" o:hralign="center" o:hrstd="t" o:hr="t"/>
        </w:pict>
      </w:r>
    </w:p>
    <w:p>
      <w:pPr>
        <w:pStyle w:val="Heading2"/>
      </w:pPr>
      <w:bookmarkStart w:id="45" w:name="今日操作策略"/>
      <w:r>
        <w:t xml:space="preserve">🎯 今日操作策略</w:t>
      </w:r>
      <w:bookmarkEnd w:id="45"/>
    </w:p>
    <w:p>
      <w:pPr>
        <w:numPr>
          <w:ilvl w:val="0"/>
          <w:numId w:val="1023"/>
        </w:numPr>
        <w:pStyle w:val="Compact"/>
      </w:pPr>
      <w:r>
        <w:t xml:space="preserve">🎭</w:t>
      </w:r>
      <w:r>
        <w:t xml:space="preserve"> </w:t>
      </w:r>
      <w:r>
        <w:rPr>
          <w:b/>
        </w:rPr>
        <w:t xml:space="preserve">市场预判：震荡分化。</w:t>
      </w:r>
      <w:r>
        <w:t xml:space="preserve"> </w:t>
      </w:r>
      <w:r>
        <w:t xml:space="preserve">创业板上一交易日强于沪指，A50 微涨、人民币偏稳，但下跌家数多于上涨家数，且关键板块和资金数据缺失，不支持盘前激进追高。</w:t>
      </w:r>
    </w:p>
    <w:p>
      <w:pPr>
        <w:numPr>
          <w:ilvl w:val="0"/>
          <w:numId w:val="1023"/>
        </w:numPr>
        <w:pStyle w:val="Compact"/>
      </w:pPr>
      <w:r>
        <w:t xml:space="preserve">💡</w:t>
      </w:r>
      <w:r>
        <w:t xml:space="preserve"> </w:t>
      </w:r>
      <w:r>
        <w:rPr>
          <w:b/>
        </w:rPr>
        <w:t xml:space="preserve">仓位分层</w:t>
      </w:r>
      <w:r>
        <w:t xml:space="preserve">：激进不高于 60%，均衡 45%，保守 30%；开盘前不满仓，至少保留 40%现金用于等待资金榜单和板块强度确认。</w:t>
      </w:r>
    </w:p>
    <w:p>
      <w:pPr>
        <w:numPr>
          <w:ilvl w:val="0"/>
          <w:numId w:val="1023"/>
        </w:numPr>
        <w:pStyle w:val="Compact"/>
      </w:pPr>
      <w:r>
        <w:t xml:space="preserve">🔥</w:t>
      </w:r>
      <w:r>
        <w:t xml:space="preserve"> </w:t>
      </w:r>
      <w:r>
        <w:rPr>
          <w:b/>
        </w:rPr>
        <w:t xml:space="preserve">重点观察</w:t>
      </w:r>
      <w:r>
        <w:t xml:space="preserve">：防灾减灾—水利排涝；科技成果转化—半导体材料/智能制造；卫星互联网—商业航天。三者均需开盘后的资金与成交验证。</w:t>
      </w:r>
    </w:p>
    <w:p>
      <w:pPr>
        <w:numPr>
          <w:ilvl w:val="0"/>
          <w:numId w:val="1023"/>
        </w:numPr>
        <w:pStyle w:val="Compact"/>
      </w:pPr>
      <w:r>
        <w:t xml:space="preserve">👀</w:t>
      </w:r>
      <w:r>
        <w:t xml:space="preserve"> </w:t>
      </w:r>
      <w:r>
        <w:rPr>
          <w:b/>
        </w:rPr>
        <w:t xml:space="preserve">华泰补充观察</w:t>
      </w:r>
      <w:r>
        <w:t xml:space="preserve">：光通信/CPO、存储芯片、固态电池、CXO、红利资产。该信息来自华泰文本，不具备本地板块资金交叉验证，暂不直接列为确定主线。</w:t>
      </w:r>
    </w:p>
    <w:p>
      <w:pPr>
        <w:numPr>
          <w:ilvl w:val="0"/>
          <w:numId w:val="1023"/>
        </w:numPr>
        <w:pStyle w:val="Compact"/>
      </w:pPr>
      <w:r>
        <w:t xml:space="preserve">🚫</w:t>
      </w:r>
      <w:r>
        <w:t xml:space="preserve"> </w:t>
      </w:r>
      <w:r>
        <w:rPr>
          <w:b/>
        </w:rPr>
        <w:t xml:space="preserve">回避条件</w:t>
      </w:r>
      <w:r>
        <w:t xml:space="preserve">：高开后快速跌破开盘价、板块主力净流入转净流出、龙头放量炸板、指数与板块同步下跌。</w:t>
      </w:r>
    </w:p>
    <w:p>
      <w:pPr>
        <w:numPr>
          <w:ilvl w:val="0"/>
          <w:numId w:val="1023"/>
        </w:numPr>
        <w:pStyle w:val="Compact"/>
      </w:pPr>
      <w:r>
        <w:t xml:space="preserve">⚠️</w:t>
      </w:r>
      <w:r>
        <w:t xml:space="preserve"> </w:t>
      </w:r>
      <w:r>
        <w:rPr>
          <w:b/>
        </w:rPr>
        <w:t xml:space="preserve">风险</w:t>
      </w:r>
      <w:r>
        <w:t xml:space="preserve">：中报密集期业绩不及预期、高位兑现、地缘冲突升级、公告未核验及行情源缺口。</w:t>
      </w:r>
    </w:p>
    <w:p>
      <w:r>
        <w:pict>
          <v:rect style="width:0;height:1.5pt" o:hralign="center" o:hrstd="t" o:hr="t"/>
        </w:pict>
      </w:r>
    </w:p>
    <w:p>
      <w:pPr>
        <w:pStyle w:val="Heading2"/>
      </w:pPr>
      <w:bookmarkStart w:id="46" w:name="今日重点投资方向"/>
      <w:r>
        <w:t xml:space="preserve">🎯 今日重点投资方向</w:t>
      </w:r>
      <w:bookmarkEnd w:id="46"/>
    </w:p>
    <w:p>
      <w:pPr>
        <w:pStyle w:val="Heading3"/>
      </w:pPr>
      <w:bookmarkStart w:id="47" w:name="方向一防灾减灾水利排涝应急监测优先级高观察"/>
      <w:r>
        <w:t xml:space="preserve">🚀 方向一：防灾减灾—水利排涝/应急监测（优先级：高观察）</w:t>
      </w:r>
      <w:bookmarkEnd w:id="47"/>
    </w:p>
    <w:p>
      <w:pPr>
        <w:numPr>
          <w:ilvl w:val="0"/>
          <w:numId w:val="1024"/>
        </w:numPr>
        <w:pStyle w:val="Compact"/>
      </w:pPr>
      <w:r>
        <w:t xml:space="preserve">📌</w:t>
      </w:r>
      <w:r>
        <w:t xml:space="preserve"> </w:t>
      </w:r>
      <w:r>
        <w:rPr>
          <w:b/>
        </w:rPr>
        <w:t xml:space="preserve">证据链</w:t>
      </w:r>
      <w:r>
        <w:t xml:space="preserve">：新闻联播重要文章明确事前预防、提高基础设施设防标准和补齐北方防洪排涝短板；河南、江苏存在现实防汛需求；17 日后北方及华南强降雨风险增加。资金流、板块涨幅和涨停扩散尚未核验，证据链缺少盘面确认。</w:t>
      </w:r>
    </w:p>
    <w:p>
      <w:pPr>
        <w:numPr>
          <w:ilvl w:val="0"/>
          <w:numId w:val="1024"/>
        </w:numPr>
        <w:pStyle w:val="Compact"/>
      </w:pPr>
      <w:r>
        <w:t xml:space="preserve">🔥</w:t>
      </w:r>
      <w:r>
        <w:t xml:space="preserve"> </w:t>
      </w:r>
      <w:r>
        <w:rPr>
          <w:b/>
        </w:rPr>
        <w:t xml:space="preserve">核心标的</w:t>
      </w:r>
      <w:r>
        <w:t xml:space="preserve">：采集 JSON 未提供经多源校验的相关个股，故不编造 2-5 只股票；开盘后从真实水利/应急板块资金榜和成交额核心中筛选。</w:t>
      </w:r>
    </w:p>
    <w:p>
      <w:pPr>
        <w:numPr>
          <w:ilvl w:val="0"/>
          <w:numId w:val="1024"/>
        </w:numPr>
        <w:pStyle w:val="Compact"/>
      </w:pPr>
      <w:r>
        <w:t xml:space="preserve">💡</w:t>
      </w:r>
      <w:r>
        <w:t xml:space="preserve"> </w:t>
      </w:r>
      <w:r>
        <w:rPr>
          <w:b/>
        </w:rPr>
        <w:t xml:space="preserve">参与策略</w:t>
      </w:r>
      <w:r>
        <w:t xml:space="preserve">：激进仓只允许首笔小仓试错；稳健等待板块放量、资金净流入与龙头承接共振；保守仅跟踪政策落地和订单公告。</w:t>
      </w:r>
    </w:p>
    <w:p>
      <w:pPr>
        <w:numPr>
          <w:ilvl w:val="0"/>
          <w:numId w:val="1024"/>
        </w:numPr>
        <w:pStyle w:val="Compact"/>
      </w:pPr>
      <w:r>
        <w:t xml:space="preserve">✅</w:t>
      </w:r>
      <w:r>
        <w:t xml:space="preserve"> </w:t>
      </w:r>
      <w:r>
        <w:rPr>
          <w:b/>
        </w:rPr>
        <w:t xml:space="preserve">触发条件</w:t>
      </w:r>
      <w:r>
        <w:t xml:space="preserve">：板块资金净流入、成交放大、龙头不炸板，且指数不出现共振下跌。</w:t>
      </w:r>
    </w:p>
    <w:p>
      <w:pPr>
        <w:numPr>
          <w:ilvl w:val="0"/>
          <w:numId w:val="1024"/>
        </w:numPr>
        <w:pStyle w:val="Compact"/>
      </w:pPr>
      <w:r>
        <w:t xml:space="preserve">🚫</w:t>
      </w:r>
      <w:r>
        <w:t xml:space="preserve"> </w:t>
      </w:r>
      <w:r>
        <w:rPr>
          <w:b/>
        </w:rPr>
        <w:t xml:space="preserve">失效条件</w:t>
      </w:r>
      <w:r>
        <w:t xml:space="preserve">：高开低走、资金转净流出、涨停扩散失败或灾情催化被快速兑现。</w:t>
      </w:r>
    </w:p>
    <w:p>
      <w:pPr>
        <w:numPr>
          <w:ilvl w:val="0"/>
          <w:numId w:val="1024"/>
        </w:numPr>
        <w:pStyle w:val="Compact"/>
      </w:pPr>
      <w:r>
        <w:t xml:space="preserve">⚠️</w:t>
      </w:r>
      <w:r>
        <w:t xml:space="preserve"> </w:t>
      </w:r>
      <w:r>
        <w:rPr>
          <w:b/>
        </w:rPr>
        <w:t xml:space="preserve">风险</w:t>
      </w:r>
      <w:r>
        <w:t xml:space="preserve">：短期事件化炒作、工程落地周期长、业绩兑现滞后。</w:t>
      </w:r>
    </w:p>
    <w:p>
      <w:pPr>
        <w:pStyle w:val="Heading3"/>
      </w:pPr>
      <w:bookmarkStart w:id="48" w:name="方向二科技成果转化半导体材料智能制造优先级中高"/>
      <w:r>
        <w:t xml:space="preserve">🚀 方向二：科技成果转化—半导体材料/智能制造（优先级：中高）</w:t>
      </w:r>
      <w:bookmarkEnd w:id="48"/>
    </w:p>
    <w:p>
      <w:pPr>
        <w:numPr>
          <w:ilvl w:val="0"/>
          <w:numId w:val="1025"/>
        </w:numPr>
        <w:pStyle w:val="Compact"/>
      </w:pPr>
      <w:r>
        <w:t xml:space="preserve">📌</w:t>
      </w:r>
      <w:r>
        <w:t xml:space="preserve"> </w:t>
      </w:r>
      <w:r>
        <w:rPr>
          <w:b/>
        </w:rPr>
        <w:t xml:space="preserve">证据链</w:t>
      </w:r>
      <w:r>
        <w:t xml:space="preserve">：纳米氧化硅抛光磨料实现千吨级量产并进入国内主流半导体企业；重庆推进汽车轻量化材料和未来工厂；上一交易日创业板上涨 1.12%，成长风格相对占优。板块资金和涨幅榜仍未核验。</w:t>
      </w:r>
    </w:p>
    <w:p>
      <w:pPr>
        <w:numPr>
          <w:ilvl w:val="0"/>
          <w:numId w:val="1025"/>
        </w:numPr>
        <w:pStyle w:val="Compact"/>
      </w:pPr>
      <w:r>
        <w:t xml:space="preserve">🔥</w:t>
      </w:r>
      <w:r>
        <w:t xml:space="preserve"> </w:t>
      </w:r>
      <w:r>
        <w:rPr>
          <w:b/>
        </w:rPr>
        <w:t xml:space="preserve">核心标的</w:t>
      </w:r>
      <w:r>
        <w:t xml:space="preserve">：太极实业（600667，华泰活跃股样本，22.95 元、跌 3.49%、成交额 86.00 亿元）；网宿科技（300017，17.33 元、涨 20.01%、成交额 76.62 亿元）；二者仅是华泰单源高活跃样本，且网宿科技高位不追。材料细分的真实龙头需待本地榜单恢复后补选。</w:t>
      </w:r>
    </w:p>
    <w:p>
      <w:pPr>
        <w:numPr>
          <w:ilvl w:val="0"/>
          <w:numId w:val="1025"/>
        </w:numPr>
        <w:pStyle w:val="Compact"/>
      </w:pPr>
      <w:r>
        <w:t xml:space="preserve">💡</w:t>
      </w:r>
      <w:r>
        <w:t xml:space="preserve"> </w:t>
      </w:r>
      <w:r>
        <w:rPr>
          <w:b/>
        </w:rPr>
        <w:t xml:space="preserve">参与策略</w:t>
      </w:r>
      <w:r>
        <w:t xml:space="preserve">：激进只做回踩承接，不做一致性高开；稳健等待半导体材料与设备同步走强；保守优先持有业绩和订单可验证标的。</w:t>
      </w:r>
    </w:p>
    <w:p>
      <w:pPr>
        <w:numPr>
          <w:ilvl w:val="0"/>
          <w:numId w:val="1025"/>
        </w:numPr>
        <w:pStyle w:val="Compact"/>
      </w:pPr>
      <w:r>
        <w:t xml:space="preserve">✅</w:t>
      </w:r>
      <w:r>
        <w:t xml:space="preserve"> </w:t>
      </w:r>
      <w:r>
        <w:rPr>
          <w:b/>
        </w:rPr>
        <w:t xml:space="preserve">触发条件</w:t>
      </w:r>
      <w:r>
        <w:t xml:space="preserve">：板块放量、主力净流入延续，核心股不跌破开盘价且高位股无批量炸板。</w:t>
      </w:r>
    </w:p>
    <w:p>
      <w:pPr>
        <w:numPr>
          <w:ilvl w:val="0"/>
          <w:numId w:val="1025"/>
        </w:numPr>
        <w:pStyle w:val="Compact"/>
      </w:pPr>
      <w:r>
        <w:t xml:space="preserve">🚫</w:t>
      </w:r>
      <w:r>
        <w:t xml:space="preserve"> </w:t>
      </w:r>
      <w:r>
        <w:rPr>
          <w:b/>
        </w:rPr>
        <w:t xml:space="preserve">失效条件</w:t>
      </w:r>
      <w:r>
        <w:t xml:space="preserve">：创业板转弱、板块净流出、高成交额核心继续放量下跌。</w:t>
      </w:r>
    </w:p>
    <w:p>
      <w:pPr>
        <w:numPr>
          <w:ilvl w:val="0"/>
          <w:numId w:val="1025"/>
        </w:numPr>
        <w:pStyle w:val="Compact"/>
      </w:pPr>
      <w:r>
        <w:t xml:space="preserve">⚠️</w:t>
      </w:r>
      <w:r>
        <w:t xml:space="preserve"> </w:t>
      </w:r>
      <w:r>
        <w:rPr>
          <w:b/>
        </w:rPr>
        <w:t xml:space="preserve">风险</w:t>
      </w:r>
      <w:r>
        <w:t xml:space="preserve">：华泰样本缺少新浪/东财/腾讯个股交叉校验；高位科技兑现和中报业绩风险。</w:t>
      </w:r>
    </w:p>
    <w:p>
      <w:pPr>
        <w:pStyle w:val="Heading3"/>
      </w:pPr>
      <w:bookmarkStart w:id="49" w:name="方向三卫星互联网低轨卫星商业航天优先级观察"/>
      <w:r>
        <w:t xml:space="preserve">🚀 方向三：卫星互联网—低轨卫星/商业航天（优先级：观察）</w:t>
      </w:r>
      <w:bookmarkEnd w:id="49"/>
    </w:p>
    <w:p>
      <w:pPr>
        <w:numPr>
          <w:ilvl w:val="0"/>
          <w:numId w:val="1026"/>
        </w:numPr>
        <w:pStyle w:val="Compact"/>
      </w:pPr>
      <w:r>
        <w:t xml:space="preserve">📌</w:t>
      </w:r>
      <w:r>
        <w:t xml:space="preserve"> </w:t>
      </w:r>
      <w:r>
        <w:rPr>
          <w:b/>
        </w:rPr>
        <w:t xml:space="preserve">证据链</w:t>
      </w:r>
      <w:r>
        <w:t xml:space="preserve">：我国成功发射卫星互联网低轨 24 组卫星；政策端强调源头创新和产业转化；A50 期指上涨 0.12%提供轻微风险偏好支撑。板块资金、成交与涨停样本全部未核验。</w:t>
      </w:r>
    </w:p>
    <w:p>
      <w:pPr>
        <w:numPr>
          <w:ilvl w:val="0"/>
          <w:numId w:val="1026"/>
        </w:numPr>
        <w:pStyle w:val="Compact"/>
      </w:pPr>
      <w:r>
        <w:t xml:space="preserve">🔥</w:t>
      </w:r>
      <w:r>
        <w:t xml:space="preserve"> </w:t>
      </w:r>
      <w:r>
        <w:rPr>
          <w:b/>
        </w:rPr>
        <w:t xml:space="preserve">核心标的</w:t>
      </w:r>
      <w:r>
        <w:t xml:space="preserve">：采集 JSON 未提供商业航天个股行情或资金榜，暂不列具体股票，避免把常识名单写成当日推荐。</w:t>
      </w:r>
    </w:p>
    <w:p>
      <w:pPr>
        <w:numPr>
          <w:ilvl w:val="0"/>
          <w:numId w:val="1026"/>
        </w:numPr>
        <w:pStyle w:val="Compact"/>
      </w:pPr>
      <w:r>
        <w:t xml:space="preserve">💡</w:t>
      </w:r>
      <w:r>
        <w:t xml:space="preserve"> </w:t>
      </w:r>
      <w:r>
        <w:rPr>
          <w:b/>
        </w:rPr>
        <w:t xml:space="preserve">参与策略</w:t>
      </w:r>
      <w:r>
        <w:t xml:space="preserve">：激进仅在板块出现真实放量和龙头承接时小仓参与；稳健等待二次分歧转强；保守只观察订单、发射计划与业绩。</w:t>
      </w:r>
    </w:p>
    <w:p>
      <w:pPr>
        <w:numPr>
          <w:ilvl w:val="0"/>
          <w:numId w:val="1026"/>
        </w:numPr>
        <w:pStyle w:val="Compact"/>
      </w:pPr>
      <w:r>
        <w:t xml:space="preserve">✅</w:t>
      </w:r>
      <w:r>
        <w:t xml:space="preserve"> </w:t>
      </w:r>
      <w:r>
        <w:rPr>
          <w:b/>
        </w:rPr>
        <w:t xml:space="preserve">触发条件</w:t>
      </w:r>
      <w:r>
        <w:t xml:space="preserve">：板块资金净流入、涨停扩散且龙头换手充分。</w:t>
      </w:r>
    </w:p>
    <w:p>
      <w:pPr>
        <w:numPr>
          <w:ilvl w:val="0"/>
          <w:numId w:val="1026"/>
        </w:numPr>
        <w:pStyle w:val="Compact"/>
      </w:pPr>
      <w:r>
        <w:t xml:space="preserve">🚫</w:t>
      </w:r>
      <w:r>
        <w:t xml:space="preserve"> </w:t>
      </w:r>
      <w:r>
        <w:rPr>
          <w:b/>
        </w:rPr>
        <w:t xml:space="preserve">失效条件</w:t>
      </w:r>
      <w:r>
        <w:t xml:space="preserve">：事件高开低走、龙头炸板、板块成交无法持续。</w:t>
      </w:r>
    </w:p>
    <w:p>
      <w:pPr>
        <w:numPr>
          <w:ilvl w:val="0"/>
          <w:numId w:val="1026"/>
        </w:numPr>
        <w:pStyle w:val="Compact"/>
      </w:pPr>
      <w:r>
        <w:t xml:space="preserve">⚠️</w:t>
      </w:r>
      <w:r>
        <w:t xml:space="preserve"> </w:t>
      </w:r>
      <w:r>
        <w:rPr>
          <w:b/>
        </w:rPr>
        <w:t xml:space="preserve">风险</w:t>
      </w:r>
      <w:r>
        <w:t xml:space="preserve">：事件兑现、估值偏高、项目周期和盈利确认滞后。</w:t>
      </w:r>
    </w:p>
    <w:p>
      <w:r>
        <w:pict>
          <v:rect style="width:0;height:1.5pt" o:hralign="center" o:hrstd="t" o:hr="t"/>
        </w:pict>
      </w:r>
    </w:p>
    <w:p>
      <w:pPr>
        <w:pStyle w:val="Heading2"/>
      </w:pPr>
      <w:bookmarkStart w:id="50" w:name="华泰自选股观察"/>
      <w:r>
        <w:t xml:space="preserve">🧾 华泰自选股观察</w:t>
      </w:r>
      <w:bookmarkEnd w:id="50"/>
    </w:p>
    <w:p>
      <w:pPr>
        <w:pStyle w:val="FirstParagraph"/>
      </w:pPr>
      <w:r>
        <w:t xml:space="preserve">华泰自选股共 3 只并已全部取得行情，但属于华泰单源；本地</w:t>
      </w:r>
      <w:r>
        <w:t xml:space="preserve"> </w:t>
      </w:r>
      <w:r>
        <w:rPr>
          <w:rStyle w:val="VerbatimChar"/>
        </w:rPr>
        <w:t xml:space="preserve">stock_quote_cross_checks</w:t>
      </w:r>
      <w:r>
        <w:t xml:space="preserve"> </w:t>
      </w:r>
      <w:r>
        <w:t xml:space="preserve">失败，价格和涨跌幅未获新浪/东财/腾讯交叉验证。整体上，弘元绿能小幅走强、风语筑明显走弱、工商银行微跌防御，均未与本报告三条政策观察线形成充分的盘面共振，</w:t>
      </w:r>
      <w:r>
        <w:rPr>
          <w:b/>
        </w:rPr>
        <w:t xml:space="preserve">以跟踪为主、暂不作为主攻方向</w:t>
      </w:r>
      <w:r>
        <w:t xml:space="preserve">。</w:t>
      </w:r>
    </w:p>
    <w:p>
      <w:pPr>
        <w:numPr>
          <w:ilvl w:val="0"/>
          <w:numId w:val="1027"/>
        </w:numPr>
        <w:pStyle w:val="Compact"/>
      </w:pPr>
      <w:r>
        <w:t xml:space="preserve">📈</w:t>
      </w:r>
      <w:r>
        <w:t xml:space="preserve"> </w:t>
      </w:r>
      <w:r>
        <w:rPr>
          <w:b/>
        </w:rPr>
        <w:t xml:space="preserve">603185 弘元绿能</w:t>
      </w:r>
      <w:r>
        <w:t xml:space="preserve">：17.00 元，涨 1.07%，所属光伏硅片/光伏制造方向。与防灾减灾、半导体材料、卫星互联网主线无直接共振；前收 16.82 元。判断：</w:t>
      </w:r>
      <w:r>
        <w:rPr>
          <w:b/>
        </w:rPr>
        <w:t xml:space="preserve">继续观察，可低吸跟踪但不追高</w:t>
      </w:r>
      <w:r>
        <w:t xml:space="preserve">，只有光伏板块资金转强且股价稳定站上前收后才考虑提高关注。</w:t>
      </w:r>
    </w:p>
    <w:p>
      <w:pPr>
        <w:numPr>
          <w:ilvl w:val="0"/>
          <w:numId w:val="1027"/>
        </w:numPr>
        <w:pStyle w:val="Compact"/>
      </w:pPr>
      <w:r>
        <w:t xml:space="preserve">📉</w:t>
      </w:r>
      <w:r>
        <w:t xml:space="preserve"> </w:t>
      </w:r>
      <w:r>
        <w:rPr>
          <w:b/>
        </w:rPr>
        <w:t xml:space="preserve">603466 风语筑</w:t>
      </w:r>
      <w:r>
        <w:t xml:space="preserve">：12.57 元，跌 8.38%，所属数字文旅/数字展示方向。虽与文化内容存在弱关系，但没有当日主线和资金证据支持。判断：</w:t>
      </w:r>
      <w:r>
        <w:rPr>
          <w:b/>
        </w:rPr>
        <w:t xml:space="preserve">偏弱，反弹以减仓观察为主，不抄底</w:t>
      </w:r>
      <w:r>
        <w:t xml:space="preserve">；若继续逼近跌停价 12.35 元且无承接，应优先控制风险。</w:t>
      </w:r>
    </w:p>
    <w:p>
      <w:pPr>
        <w:numPr>
          <w:ilvl w:val="0"/>
          <w:numId w:val="1027"/>
        </w:numPr>
        <w:pStyle w:val="Compact"/>
      </w:pPr>
      <w:r>
        <w:t xml:space="preserve">📉</w:t>
      </w:r>
      <w:r>
        <w:t xml:space="preserve"> </w:t>
      </w:r>
      <w:r>
        <w:rPr>
          <w:b/>
        </w:rPr>
        <w:t xml:space="preserve">601398 工商银行</w:t>
      </w:r>
      <w:r>
        <w:t xml:space="preserve">：7.56 元，跌 0.53%，所属国有大行/红利资产方向。与政策主线无直接共振，但具防御属性。判断：</w:t>
      </w:r>
      <w:r>
        <w:rPr>
          <w:b/>
        </w:rPr>
        <w:t xml:space="preserve">继续观察、偏稳健持有，不追高</w:t>
      </w:r>
      <w:r>
        <w:t xml:space="preserve">；若银行板块走弱且跌破前收 7.60 元后不能收回，降低短线预期。</w:t>
      </w:r>
    </w:p>
    <w:p>
      <w:r>
        <w:pict>
          <v:rect style="width:0;height:1.5pt" o:hralign="center" o:hrstd="t" o:hr="t"/>
        </w:pict>
      </w:r>
    </w:p>
    <w:p>
      <w:pPr>
        <w:pStyle w:val="Heading2"/>
      </w:pPr>
      <w:bookmarkStart w:id="51" w:name="用户实盘持仓策略"/>
      <w:r>
        <w:t xml:space="preserve">💼 用户实盘持仓策略</w:t>
      </w:r>
      <w:bookmarkEnd w:id="51"/>
    </w:p>
    <w:p>
      <w:pPr>
        <w:pStyle w:val="BlockText"/>
      </w:pPr>
      <w:r>
        <w:t xml:space="preserve">盈亏按已确认的华泰最新价与用户成本计算，未计手续费、分红和税费；华泰行情为单源。农业银行缺少可确认行情，因此不虚构现价和盈亏。</w:t>
      </w:r>
    </w:p>
    <w:p>
      <w:pPr>
        <w:pStyle w:val="Heading3"/>
      </w:pPr>
      <w:bookmarkStart w:id="52" w:name="弘元绿能300-股成本-26.6669-元"/>
      <w:r>
        <w:t xml:space="preserve">📉 603185 弘元绿能｜300 股｜成本 26.6669 元</w:t>
      </w:r>
      <w:bookmarkEnd w:id="52"/>
    </w:p>
    <w:p>
      <w:pPr>
        <w:numPr>
          <w:ilvl w:val="0"/>
          <w:numId w:val="1028"/>
        </w:numPr>
        <w:pStyle w:val="Compact"/>
      </w:pPr>
      <w:r>
        <w:t xml:space="preserve">📊</w:t>
      </w:r>
      <w:r>
        <w:t xml:space="preserve"> </w:t>
      </w:r>
      <w:r>
        <w:rPr>
          <w:b/>
        </w:rPr>
        <w:t xml:space="preserve">当前状态</w:t>
      </w:r>
      <w:r>
        <w:t xml:space="preserve">：最新价 17.00 元，账面盈亏</w:t>
      </w:r>
      <w:r>
        <w:t xml:space="preserve"> </w:t>
      </w:r>
      <w:r>
        <w:rPr>
          <w:b/>
        </w:rPr>
        <w:t xml:space="preserve">-36.25%</w:t>
      </w:r>
      <w:r>
        <w:t xml:space="preserve">，浮亏</w:t>
      </w:r>
      <w:r>
        <w:t xml:space="preserve"> </w:t>
      </w:r>
      <w:r>
        <w:rPr>
          <w:b/>
        </w:rPr>
        <w:t xml:space="preserve">2900.07 元</w:t>
      </w:r>
      <w:r>
        <w:t xml:space="preserve">；现价较前收 16.82 元上涨 1.07%。缺少日 K、量价、板块资金及公告核验，无法确认趋势反转。</w:t>
      </w:r>
    </w:p>
    <w:p>
      <w:pPr>
        <w:numPr>
          <w:ilvl w:val="0"/>
          <w:numId w:val="1028"/>
        </w:numPr>
        <w:pStyle w:val="Compact"/>
      </w:pPr>
      <w:r>
        <w:t xml:space="preserve">💡</w:t>
      </w:r>
      <w:r>
        <w:t xml:space="preserve"> </w:t>
      </w:r>
      <w:r>
        <w:rPr>
          <w:b/>
        </w:rPr>
        <w:t xml:space="preserve">今日动作</w:t>
      </w:r>
      <w:r>
        <w:t xml:space="preserve">：</w:t>
      </w:r>
      <w:r>
        <w:rPr>
          <w:b/>
        </w:rPr>
        <w:t xml:space="preserve">持有观察，不加仓摊薄</w:t>
      </w:r>
      <w:r>
        <w:t xml:space="preserve">。亏损较深但不能以回本价作为决策依据；优先等待光伏板块和个股量价共同改善。</w:t>
      </w:r>
    </w:p>
    <w:p>
      <w:pPr>
        <w:numPr>
          <w:ilvl w:val="0"/>
          <w:numId w:val="1028"/>
        </w:numPr>
        <w:pStyle w:val="Compact"/>
      </w:pPr>
      <w:r>
        <w:t xml:space="preserve">📉</w:t>
      </w:r>
      <w:r>
        <w:t xml:space="preserve"> </w:t>
      </w:r>
      <w:r>
        <w:rPr>
          <w:b/>
        </w:rPr>
        <w:t xml:space="preserve">减仓/离场触发</w:t>
      </w:r>
      <w:r>
        <w:t xml:space="preserve">：跌破 16.82 元后无法快速收回，且光伏板块同步走弱；若向 15.14 元跌停价方向加速且无承接，执行更强风险控制。</w:t>
      </w:r>
    </w:p>
    <w:p>
      <w:pPr>
        <w:numPr>
          <w:ilvl w:val="0"/>
          <w:numId w:val="1028"/>
        </w:numPr>
        <w:pStyle w:val="Compact"/>
      </w:pPr>
      <w:r>
        <w:t xml:space="preserve">📈</w:t>
      </w:r>
      <w:r>
        <w:t xml:space="preserve"> </w:t>
      </w:r>
      <w:r>
        <w:rPr>
          <w:b/>
        </w:rPr>
        <w:t xml:space="preserve">条件加仓触发</w:t>
      </w:r>
      <w:r>
        <w:t xml:space="preserve">：仅在股价稳定高于 17.00 元、光伏板块资金净流入、成交放大且出现可核验订单/业绩催化时小比例加仓；任一条件缺失均不加。</w:t>
      </w:r>
    </w:p>
    <w:p>
      <w:pPr>
        <w:numPr>
          <w:ilvl w:val="0"/>
          <w:numId w:val="1028"/>
        </w:numPr>
        <w:pStyle w:val="Compact"/>
      </w:pPr>
      <w:r>
        <w:t xml:space="preserve">🚫</w:t>
      </w:r>
      <w:r>
        <w:t xml:space="preserve"> </w:t>
      </w:r>
      <w:r>
        <w:rPr>
          <w:b/>
        </w:rPr>
        <w:t xml:space="preserve">失效条件与风险</w:t>
      </w:r>
      <w:r>
        <w:t xml:space="preserve">：光伏价格压力、业绩不及预期、板块净流出或反弹缩量。当前最重要的是验证趋势，而不是摊低成本。</w:t>
      </w:r>
    </w:p>
    <w:p>
      <w:pPr>
        <w:pStyle w:val="Heading3"/>
      </w:pPr>
      <w:bookmarkStart w:id="53" w:name="风语筑700-股成本-13.2159-元"/>
      <w:r>
        <w:t xml:space="preserve">📉 603466 风语筑｜700 股｜成本 13.2159 元</w:t>
      </w:r>
      <w:bookmarkEnd w:id="53"/>
    </w:p>
    <w:p>
      <w:pPr>
        <w:numPr>
          <w:ilvl w:val="0"/>
          <w:numId w:val="1029"/>
        </w:numPr>
        <w:pStyle w:val="Compact"/>
      </w:pPr>
      <w:r>
        <w:t xml:space="preserve">📊</w:t>
      </w:r>
      <w:r>
        <w:t xml:space="preserve"> </w:t>
      </w:r>
      <w:r>
        <w:rPr>
          <w:b/>
        </w:rPr>
        <w:t xml:space="preserve">当前状态</w:t>
      </w:r>
      <w:r>
        <w:t xml:space="preserve">：最新价 12.57 元，账面盈亏</w:t>
      </w:r>
      <w:r>
        <w:t xml:space="preserve"> </w:t>
      </w:r>
      <w:r>
        <w:rPr>
          <w:b/>
        </w:rPr>
        <w:t xml:space="preserve">-4.89%</w:t>
      </w:r>
      <w:r>
        <w:t xml:space="preserve">，浮亏</w:t>
      </w:r>
      <w:r>
        <w:t xml:space="preserve"> </w:t>
      </w:r>
      <w:r>
        <w:rPr>
          <w:b/>
        </w:rPr>
        <w:t xml:space="preserve">452.13 元</w:t>
      </w:r>
      <w:r>
        <w:t xml:space="preserve">；较前收 13.72 元下跌 8.38%，接近跌停价 12.35 元，属于持仓中</w:t>
      </w:r>
      <w:r>
        <w:rPr>
          <w:b/>
        </w:rPr>
        <w:t xml:space="preserve">最该减仓观察</w:t>
      </w:r>
      <w:r>
        <w:t xml:space="preserve">的标的。</w:t>
      </w:r>
    </w:p>
    <w:p>
      <w:pPr>
        <w:numPr>
          <w:ilvl w:val="0"/>
          <w:numId w:val="1029"/>
        </w:numPr>
        <w:pStyle w:val="Compact"/>
      </w:pPr>
      <w:r>
        <w:t xml:space="preserve">💡</w:t>
      </w:r>
      <w:r>
        <w:t xml:space="preserve"> </w:t>
      </w:r>
      <w:r>
        <w:rPr>
          <w:b/>
        </w:rPr>
        <w:t xml:space="preserve">今日动作</w:t>
      </w:r>
      <w:r>
        <w:t xml:space="preserve">：</w:t>
      </w:r>
      <w:r>
        <w:rPr>
          <w:b/>
        </w:rPr>
        <w:t xml:space="preserve">反弹减仓，弱势则清仓观察</w:t>
      </w:r>
      <w:r>
        <w:t xml:space="preserve">。不能因为亏损接近成本就被动等待回本。</w:t>
      </w:r>
    </w:p>
    <w:p>
      <w:pPr>
        <w:numPr>
          <w:ilvl w:val="0"/>
          <w:numId w:val="1029"/>
        </w:numPr>
        <w:pStyle w:val="Compact"/>
      </w:pPr>
      <w:r>
        <w:t xml:space="preserve">📉</w:t>
      </w:r>
      <w:r>
        <w:t xml:space="preserve"> </w:t>
      </w:r>
      <w:r>
        <w:rPr>
          <w:b/>
        </w:rPr>
        <w:t xml:space="preserve">减仓/离场触发</w:t>
      </w:r>
      <w:r>
        <w:t xml:space="preserve">：开盘后不能收复 12.57 元或反弹量价弱，先减仓；跌向并触及 12.35 元且无有效承接，执行清仓观察预案。</w:t>
      </w:r>
    </w:p>
    <w:p>
      <w:pPr>
        <w:numPr>
          <w:ilvl w:val="0"/>
          <w:numId w:val="1029"/>
        </w:numPr>
        <w:pStyle w:val="Compact"/>
      </w:pPr>
      <w:r>
        <w:t xml:space="preserve">📈</w:t>
      </w:r>
      <w:r>
        <w:t xml:space="preserve"> </w:t>
      </w:r>
      <w:r>
        <w:rPr>
          <w:b/>
        </w:rPr>
        <w:t xml:space="preserve">条件加仓触发</w:t>
      </w:r>
      <w:r>
        <w:t xml:space="preserve">：今日不设主动加仓；只有重新站上前收 13.72 元、数字文旅板块资金与成交共振、公告风险核验无异常后才重新评估。</w:t>
      </w:r>
    </w:p>
    <w:p>
      <w:pPr>
        <w:numPr>
          <w:ilvl w:val="0"/>
          <w:numId w:val="1029"/>
        </w:numPr>
        <w:pStyle w:val="Compact"/>
      </w:pPr>
      <w:r>
        <w:t xml:space="preserve">🚫</w:t>
      </w:r>
      <w:r>
        <w:t xml:space="preserve"> </w:t>
      </w:r>
      <w:r>
        <w:rPr>
          <w:b/>
        </w:rPr>
        <w:t xml:space="preserve">失效条件与风险</w:t>
      </w:r>
      <w:r>
        <w:t xml:space="preserve">：大跌后的流动性和情绪风险、公告未核验、板块非主线。任何</w:t>
      </w:r>
      <w:r>
        <w:t xml:space="preserve">“</w:t>
      </w:r>
      <w:r>
        <w:t xml:space="preserve">补仓摊薄</w:t>
      </w:r>
      <w:r>
        <w:t xml:space="preserve">”</w:t>
      </w:r>
      <w:r>
        <w:t xml:space="preserve">逻辑均失效。</w:t>
      </w:r>
    </w:p>
    <w:p>
      <w:pPr>
        <w:pStyle w:val="Heading3"/>
      </w:pPr>
      <w:bookmarkStart w:id="54" w:name="工商银行1900-股成本-7.0601-元"/>
      <w:r>
        <w:t xml:space="preserve">📈 601398 工商银行｜1900 股｜成本 7.0601 元</w:t>
      </w:r>
      <w:bookmarkEnd w:id="54"/>
    </w:p>
    <w:p>
      <w:pPr>
        <w:numPr>
          <w:ilvl w:val="0"/>
          <w:numId w:val="1030"/>
        </w:numPr>
        <w:pStyle w:val="Compact"/>
      </w:pPr>
      <w:r>
        <w:t xml:space="preserve">📊</w:t>
      </w:r>
      <w:r>
        <w:t xml:space="preserve"> </w:t>
      </w:r>
      <w:r>
        <w:rPr>
          <w:b/>
        </w:rPr>
        <w:t xml:space="preserve">当前状态</w:t>
      </w:r>
      <w:r>
        <w:t xml:space="preserve">：最新价 7.56 元，账面盈亏</w:t>
      </w:r>
      <w:r>
        <w:t xml:space="preserve"> </w:t>
      </w:r>
      <w:r>
        <w:rPr>
          <w:b/>
        </w:rPr>
        <w:t xml:space="preserve">+7.08%</w:t>
      </w:r>
      <w:r>
        <w:t xml:space="preserve">，浮盈</w:t>
      </w:r>
      <w:r>
        <w:t xml:space="preserve"> </w:t>
      </w:r>
      <w:r>
        <w:rPr>
          <w:b/>
        </w:rPr>
        <w:t xml:space="preserve">949.81 元</w:t>
      </w:r>
      <w:r>
        <w:t xml:space="preserve">；较前收 7.60 元下跌 0.53%。缺少银行板块资金及日 K 数据，但现有盈利提供一定安全垫。</w:t>
      </w:r>
    </w:p>
    <w:p>
      <w:pPr>
        <w:numPr>
          <w:ilvl w:val="0"/>
          <w:numId w:val="1030"/>
        </w:numPr>
        <w:pStyle w:val="Compact"/>
      </w:pPr>
      <w:r>
        <w:t xml:space="preserve">💡</w:t>
      </w:r>
      <w:r>
        <w:t xml:space="preserve"> </w:t>
      </w:r>
      <w:r>
        <w:rPr>
          <w:b/>
        </w:rPr>
        <w:t xml:space="preserve">今日动作</w:t>
      </w:r>
      <w:r>
        <w:t xml:space="preserve">：</w:t>
      </w:r>
      <w:r>
        <w:rPr>
          <w:b/>
        </w:rPr>
        <w:t xml:space="preserve">稳健持有，不追高</w:t>
      </w:r>
      <w:r>
        <w:t xml:space="preserve">，是当前持仓中最稳健的标的；可将其作为组合防御仓，但不等同于无风险。</w:t>
      </w:r>
    </w:p>
    <w:p>
      <w:pPr>
        <w:numPr>
          <w:ilvl w:val="0"/>
          <w:numId w:val="1030"/>
        </w:numPr>
        <w:pStyle w:val="Compact"/>
      </w:pPr>
      <w:r>
        <w:t xml:space="preserve">📉</w:t>
      </w:r>
      <w:r>
        <w:t xml:space="preserve"> </w:t>
      </w:r>
      <w:r>
        <w:rPr>
          <w:b/>
        </w:rPr>
        <w:t xml:space="preserve">减仓/离场触发</w:t>
      </w:r>
      <w:r>
        <w:t xml:space="preserve">：持续低于 7.56 元且银行板块同步走弱；若进一步向 6.84 元跌停价方向异常下行，优先保护已有利润。</w:t>
      </w:r>
    </w:p>
    <w:p>
      <w:pPr>
        <w:numPr>
          <w:ilvl w:val="0"/>
          <w:numId w:val="1030"/>
        </w:numPr>
        <w:pStyle w:val="Compact"/>
      </w:pPr>
      <w:r>
        <w:t xml:space="preserve">📈</w:t>
      </w:r>
      <w:r>
        <w:t xml:space="preserve"> </w:t>
      </w:r>
      <w:r>
        <w:rPr>
          <w:b/>
        </w:rPr>
        <w:t xml:space="preserve">条件加仓触发</w:t>
      </w:r>
      <w:r>
        <w:t xml:space="preserve">：只有重新站上 7.60 元、银行板块出现可确认资金流入且红利风格走强时，才允许小比例加仓。</w:t>
      </w:r>
    </w:p>
    <w:p>
      <w:pPr>
        <w:numPr>
          <w:ilvl w:val="0"/>
          <w:numId w:val="1030"/>
        </w:numPr>
        <w:pStyle w:val="Compact"/>
      </w:pPr>
      <w:r>
        <w:t xml:space="preserve">🚫</w:t>
      </w:r>
      <w:r>
        <w:t xml:space="preserve"> </w:t>
      </w:r>
      <w:r>
        <w:rPr>
          <w:b/>
        </w:rPr>
        <w:t xml:space="preserve">失效条件与风险</w:t>
      </w:r>
      <w:r>
        <w:t xml:space="preserve">：净息差压力、红利交易拥挤、利率预期变化及板块资金转弱。</w:t>
      </w:r>
    </w:p>
    <w:p>
      <w:pPr>
        <w:pStyle w:val="Heading3"/>
      </w:pPr>
      <w:bookmarkStart w:id="55" w:name="农业银行5300-股成本-6.4244-元"/>
      <w:r>
        <w:t xml:space="preserve">⚠️ 601288 农业银行｜5300 股｜成本 6.4244 元</w:t>
      </w:r>
      <w:bookmarkEnd w:id="55"/>
    </w:p>
    <w:p>
      <w:pPr>
        <w:numPr>
          <w:ilvl w:val="0"/>
          <w:numId w:val="1031"/>
        </w:numPr>
        <w:pStyle w:val="Compact"/>
      </w:pPr>
      <w:r>
        <w:t xml:space="preserve">📊</w:t>
      </w:r>
      <w:r>
        <w:t xml:space="preserve"> </w:t>
      </w:r>
      <w:r>
        <w:rPr>
          <w:b/>
        </w:rPr>
        <w:t xml:space="preserve">当前状态</w:t>
      </w:r>
      <w:r>
        <w:t xml:space="preserve">：采集 JSON 没有农业银行最新价、涨跌幅、前收、日 K 或多源校验，</w:t>
      </w:r>
      <w:r>
        <w:rPr>
          <w:b/>
        </w:rPr>
        <w:t xml:space="preserve">当前盈亏幅度未核验</w:t>
      </w:r>
      <w:r>
        <w:t xml:space="preserve">。</w:t>
      </w:r>
    </w:p>
    <w:p>
      <w:pPr>
        <w:numPr>
          <w:ilvl w:val="0"/>
          <w:numId w:val="1031"/>
        </w:numPr>
        <w:pStyle w:val="Compact"/>
      </w:pPr>
      <w:r>
        <w:t xml:space="preserve">💡</w:t>
      </w:r>
      <w:r>
        <w:t xml:space="preserve"> </w:t>
      </w:r>
      <w:r>
        <w:rPr>
          <w:b/>
        </w:rPr>
        <w:t xml:space="preserve">今日动作</w:t>
      </w:r>
      <w:r>
        <w:t xml:space="preserve">：</w:t>
      </w:r>
      <w:r>
        <w:rPr>
          <w:b/>
        </w:rPr>
        <w:t xml:space="preserve">持有观察，禁止在价格未确认时加仓</w:t>
      </w:r>
      <w:r>
        <w:t xml:space="preserve">。开盘前先用券商终端核对现价、公告与除权分红信息。</w:t>
      </w:r>
    </w:p>
    <w:p>
      <w:pPr>
        <w:numPr>
          <w:ilvl w:val="0"/>
          <w:numId w:val="1031"/>
        </w:numPr>
        <w:pStyle w:val="Compact"/>
      </w:pPr>
      <w:r>
        <w:t xml:space="preserve">📉</w:t>
      </w:r>
      <w:r>
        <w:t xml:space="preserve"> </w:t>
      </w:r>
      <w:r>
        <w:rPr>
          <w:b/>
        </w:rPr>
        <w:t xml:space="preserve">减仓/离场触发</w:t>
      </w:r>
      <w:r>
        <w:t xml:space="preserve">：确认现价后，若跌破上一交易日低点且银行板块同步放量走弱，执行减仓；若出现重大利空公告，优先离场观察。</w:t>
      </w:r>
    </w:p>
    <w:p>
      <w:pPr>
        <w:numPr>
          <w:ilvl w:val="0"/>
          <w:numId w:val="1031"/>
        </w:numPr>
        <w:pStyle w:val="Compact"/>
      </w:pPr>
      <w:r>
        <w:t xml:space="preserve">📈</w:t>
      </w:r>
      <w:r>
        <w:t xml:space="preserve"> </w:t>
      </w:r>
      <w:r>
        <w:rPr>
          <w:b/>
        </w:rPr>
        <w:t xml:space="preserve">条件加仓触发</w:t>
      </w:r>
      <w:r>
        <w:t xml:space="preserve">：只有股价重回并稳定站上上一交易日收盘价、银行板块资金净流入且量价改善，才允许小比例加仓。</w:t>
      </w:r>
    </w:p>
    <w:p>
      <w:pPr>
        <w:numPr>
          <w:ilvl w:val="0"/>
          <w:numId w:val="1031"/>
        </w:numPr>
        <w:pStyle w:val="Compact"/>
      </w:pPr>
      <w:r>
        <w:t xml:space="preserve">🚫</w:t>
      </w:r>
      <w:r>
        <w:t xml:space="preserve"> </w:t>
      </w:r>
      <w:r>
        <w:rPr>
          <w:b/>
        </w:rPr>
        <w:t xml:space="preserve">失效条件与风险</w:t>
      </w:r>
      <w:r>
        <w:t xml:space="preserve">：行情未核验、净息差压力、红利拥挤及大盘权重调整。任何具体价格止损位在数据补齐前均不应虚构。</w:t>
      </w:r>
    </w:p>
    <w:p>
      <w:r>
        <w:pict>
          <v:rect style="width:0;height:1.5pt" o:hralign="center" o:hrstd="t" o:hr="t"/>
        </w:pict>
      </w:r>
    </w:p>
    <w:p>
      <w:pPr>
        <w:pStyle w:val="Heading2"/>
      </w:pPr>
      <w:bookmarkStart w:id="56" w:name="盘前执行清单"/>
      <w:r>
        <w:t xml:space="preserve">⚠️ 盘前执行清单</w:t>
      </w:r>
      <w:bookmarkEnd w:id="56"/>
    </w:p>
    <w:p>
      <w:pPr>
        <w:numPr>
          <w:ilvl w:val="0"/>
          <w:numId w:val="1032"/>
        </w:numPr>
        <w:pStyle w:val="Compact"/>
      </w:pPr>
      <w:r>
        <w:t xml:space="preserve">09:15—09:25：核验今日公告、持仓股竞价及农业银行现价。</w:t>
      </w:r>
    </w:p>
    <w:p>
      <w:pPr>
        <w:numPr>
          <w:ilvl w:val="0"/>
          <w:numId w:val="1032"/>
        </w:numPr>
        <w:pStyle w:val="Compact"/>
      </w:pPr>
      <w:r>
        <w:t xml:space="preserve">09:30 后：先恢复确认资金流入/流出 TOP10、板块涨跌和成交额榜，再决定是否把观察方向升级为主攻。</w:t>
      </w:r>
    </w:p>
    <w:p>
      <w:pPr>
        <w:numPr>
          <w:ilvl w:val="0"/>
          <w:numId w:val="1032"/>
        </w:numPr>
        <w:pStyle w:val="Compact"/>
      </w:pPr>
      <w:r>
        <w:t xml:space="preserve">💡 激进仓上限 60%，均衡仓 45%，保守仓 30%；风语筑优先风险处理，工商银行偏稳健持有，弘元绿能仅满足多条件后才可加仓。</w:t>
      </w:r>
    </w:p>
    <w:p>
      <w:pPr>
        <w:numPr>
          <w:ilvl w:val="0"/>
          <w:numId w:val="1032"/>
        </w:numPr>
        <w:pStyle w:val="Compact"/>
      </w:pPr>
      <w:r>
        <w:t xml:space="preserve">🚫 不追一致性高开，不用未交叉验证的华泰文本替代结构化事实，不在公告未核验时重仓单票。</w:t>
      </w:r>
    </w:p>
    <w:p>
      <w:r>
        <w:pict>
          <v:rect style="width:0;height:1.5pt" o:hralign="center" o:hrstd="t" o:hr="t"/>
        </w:pict>
      </w:r>
    </w:p>
    <w:p>
      <w:pPr>
        <w:pStyle w:val="BlockText"/>
      </w:pPr>
      <w:r>
        <w:t xml:space="preserve">📊 生成时间：2026-08-17 08:32（北京时间，Asia/Shanghai）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2026-08-17T00:35:26Z</dcterms:created>
  <dcterms:modified xsi:type="dcterms:W3CDTF">2026-08-17T00:35:26Z</dcterms:modified>
</cp:coreProperties>
</file>

<file path=docProps/custom.xml><?xml version="1.0" encoding="utf-8"?>
<Properties xmlns="http://schemas.openxmlformats.org/officeDocument/2006/custom-properties" xmlns:vt="http://schemas.openxmlformats.org/officeDocument/2006/docPropsVTypes"/>
</file>