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7周一"/>
      <w:r>
        <w:t xml:space="preserve">🕐 午盘总结 | 2026-08-17（周一）</w:t>
      </w:r>
      <w:bookmarkEnd w:id="20"/>
    </w:p>
    <w:p>
      <w:pPr>
        <w:pStyle w:val="BlockText"/>
      </w:pPr>
      <w:r>
        <w:t xml:space="preserve">数据口径：盘面截至 2026-08-17 11:45。关键来源覆盖率为 3/7（42.86%）。指数由新浪、东方财富、腾讯三源交叉验证；涨跌家数与全市场成交额为同花顺单源。东方财富资金流、板块表现、活跃股、涨跌停明细及核心个股多源校验均因 HTTP 502 失败，相关榜单与个股强结论一律降级为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。华泰文本仅作补充线索，不替代缺失的结构化榜单。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：3960.19 点，涨</w:t>
      </w:r>
      <w:r>
        <w:t xml:space="preserve"> </w:t>
      </w:r>
      <w:r>
        <w:rPr>
          <w:b/>
        </w:rPr>
        <w:t xml:space="preserve">0.84%</w:t>
      </w:r>
      <w:r>
        <w:t xml:space="preserve">；</w:t>
      </w:r>
      <w:r>
        <w:rPr>
          <w:b/>
        </w:rPr>
        <w:t xml:space="preserve">深证成指</w:t>
      </w:r>
      <w:r>
        <w:t xml:space="preserve">：14534.46 点，涨</w:t>
      </w:r>
      <w:r>
        <w:t xml:space="preserve"> </w:t>
      </w:r>
      <w:r>
        <w:rPr>
          <w:b/>
        </w:rPr>
        <w:t xml:space="preserve">1.26%</w:t>
      </w:r>
      <w:r>
        <w:t xml:space="preserve">；</w:t>
      </w:r>
      <w:r>
        <w:rPr>
          <w:b/>
        </w:rPr>
        <w:t xml:space="preserve">创业板指</w:t>
      </w:r>
      <w:r>
        <w:t xml:space="preserve">：3674.68 点，涨</w:t>
      </w:r>
      <w:r>
        <w:t xml:space="preserve"> </w:t>
      </w:r>
      <w:r>
        <w:rPr>
          <w:b/>
        </w:rPr>
        <w:t xml:space="preserve">1.33%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科创 50</w:t>
      </w:r>
      <w:r>
        <w:t xml:space="preserve">：1769.93 点，涨</w:t>
      </w:r>
      <w:r>
        <w:t xml:space="preserve"> </w:t>
      </w:r>
      <w:r>
        <w:rPr>
          <w:b/>
        </w:rPr>
        <w:t xml:space="preserve">3.04%</w:t>
      </w:r>
      <w:r>
        <w:t xml:space="preserve">，显著强于沪深 300 的</w:t>
      </w:r>
      <w:r>
        <w:t xml:space="preserve"> </w:t>
      </w:r>
      <w:r>
        <w:rPr>
          <w:b/>
        </w:rPr>
        <w:t xml:space="preserve">0.76%</w:t>
      </w:r>
      <w:r>
        <w:t xml:space="preserve">，成长端风险偏好更强。五项指数均通过新浪、东方财富、腾讯交叉验证，未发现明显价差冲突。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半日全市场成交额</w:t>
      </w:r>
      <w:r>
        <w:t xml:space="preserve">：</w:t>
      </w:r>
      <w:r>
        <w:rPr>
          <w:b/>
        </w:rPr>
        <w:t xml:space="preserve">15069.28 亿元</w:t>
      </w:r>
      <w:r>
        <w:t xml:space="preserve">，来自同花顺单源。</w:t>
      </w:r>
      <w:r>
        <w:rPr>
          <w:rStyle w:val="VerbatimChar"/>
        </w:rPr>
        <w:t xml:space="preserve">turnover_comparison_scope=unverified</w:t>
      </w:r>
      <w:r>
        <w:t xml:space="preserve">，因此不使用</w:t>
      </w:r>
      <w:r>
        <w:t xml:space="preserve">“</w:t>
      </w:r>
      <w:r>
        <w:t xml:space="preserve">较昨日同期增减百分比</w:t>
      </w:r>
      <w:r>
        <w:t xml:space="preserve">”</w:t>
      </w:r>
      <w:r>
        <w:t xml:space="preserve">，也不把 1105.66 亿元写成已核验的同比量能结论。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市场广度</w:t>
      </w:r>
      <w:r>
        <w:t xml:space="preserve">：上涨</w:t>
      </w:r>
      <w:r>
        <w:t xml:space="preserve"> </w:t>
      </w:r>
      <w:r>
        <w:rPr>
          <w:b/>
        </w:rPr>
        <w:t xml:space="preserve">3853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1504</w:t>
      </w:r>
      <w:r>
        <w:t xml:space="preserve"> </w:t>
      </w:r>
      <w:r>
        <w:t xml:space="preserve">家、平盘</w:t>
      </w:r>
      <w:r>
        <w:t xml:space="preserve"> </w:t>
      </w:r>
      <w:r>
        <w:rPr>
          <w:b/>
        </w:rPr>
        <w:t xml:space="preserve">182</w:t>
      </w:r>
      <w:r>
        <w:t xml:space="preserve"> </w:t>
      </w:r>
      <w:r>
        <w:t xml:space="preserve">家、停牌</w:t>
      </w:r>
      <w:r>
        <w:t xml:space="preserve"> </w:t>
      </w:r>
      <w:r>
        <w:rPr>
          <w:b/>
        </w:rPr>
        <w:t xml:space="preserve">5</w:t>
      </w:r>
      <w:r>
        <w:t xml:space="preserve"> </w:t>
      </w:r>
      <w:r>
        <w:t xml:space="preserve">家；涨停</w:t>
      </w:r>
      <w:r>
        <w:t xml:space="preserve"> </w:t>
      </w:r>
      <w:r>
        <w:rPr>
          <w:b/>
        </w:rPr>
        <w:t xml:space="preserve">80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1</w:t>
      </w:r>
      <w:r>
        <w:t xml:space="preserve"> </w:t>
      </w:r>
      <w:r>
        <w:t xml:space="preserve">家，来自同花顺单源。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一句话盘面</w:t>
      </w:r>
      <w:r>
        <w:t xml:space="preserve">：指数普涨、科创 50 领跑，个股上涨家数占优，上午风险偏好明显回升；但资金榜和板块结构化数据缺失，不能把</w:t>
      </w:r>
      <w:r>
        <w:t xml:space="preserve">“</w:t>
      </w:r>
      <w:r>
        <w:t xml:space="preserve">普涨</w:t>
      </w:r>
      <w:r>
        <w:t xml:space="preserve">”</w:t>
      </w:r>
      <w:r>
        <w:t xml:space="preserve">直接等同于所有热点均有持续资金承接。</w:t>
      </w:r>
    </w:p>
    <w:p>
      <w:pPr>
        <w:numPr>
          <w:ilvl w:val="0"/>
          <w:numId w:val="100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派生风格</w:t>
      </w:r>
      <w:r>
        <w:t xml:space="preserve">：</w:t>
      </w:r>
      <w:r>
        <w:rPr>
          <w:rStyle w:val="VerbatimChar"/>
        </w:rPr>
        <w:t xml:space="preserve">偏强/风险偏好较高</w:t>
      </w:r>
      <w:r>
        <w:t xml:space="preserve">；仓位模型为激进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，最高仓位</w:t>
      </w:r>
      <w:r>
        <w:t xml:space="preserve"> </w:t>
      </w:r>
      <w:r>
        <w:rPr>
          <w:b/>
        </w:rPr>
        <w:t xml:space="preserve">80%</w:t>
      </w:r>
      <w:r>
        <w:t xml:space="preserve">，置信度为 normal。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结构化领涨板块 TOP10：未核验。</w:t>
      </w:r>
      <w:r>
        <w:t xml:space="preserve"> </w:t>
      </w:r>
      <w:r>
        <w:rPr>
          <w:rStyle w:val="VerbatimChar"/>
        </w:rPr>
        <w:t xml:space="preserve">sources.sector_performance.ok=false</w:t>
      </w:r>
      <w:r>
        <w:t xml:space="preserve">，东方财富接口返回 HTTP 502；本报告不伪造板块名次、涨幅、成交额或主力净流入。</w:t>
      </w:r>
    </w:p>
    <w:p>
      <w:pPr>
        <w:numPr>
          <w:ilvl w:val="0"/>
          <w:numId w:val="1002"/>
        </w:numPr>
        <w:pStyle w:val="Compact"/>
      </w:pPr>
      <w:r>
        <w:t xml:space="preserve">🔎</w:t>
      </w:r>
      <w:r>
        <w:t xml:space="preserve"> </w:t>
      </w:r>
      <w:r>
        <w:rPr>
          <w:b/>
        </w:rPr>
        <w:t xml:space="preserve">华泰补充线索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文本称 AI 算力硬件、存储芯片、CPO、先进封装、电子化学品、农业种植、部分消费和贵金属活跃；这些只能作为单一补充来源，未获新浪/东财/腾讯结构化板块数据交叉验证。</w:t>
      </w:r>
    </w:p>
    <w:p>
      <w:pPr>
        <w:numPr>
          <w:ilvl w:val="0"/>
          <w:numId w:val="100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科技线索</w:t>
      </w:r>
      <w:r>
        <w:t xml:space="preserve">：华泰文本提到中石科技、太辰光、共进股份、德邦科技、通富微电、普冉股份、长鑫科技等活跃，但本地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均失败，具体涨幅、连板和成交状态均标记为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农业线索</w:t>
      </w:r>
      <w:r>
        <w:t xml:space="preserve">：华泰文本提到金健米业、农发种业、京粮控股、神农种业；其中华泰选股结果显示神农种业 5.32 元、涨 13.92%、换手率 27.37%，仍属华泰单源，不据此追高。</w:t>
      </w:r>
    </w:p>
    <w:p>
      <w:pPr>
        <w:numPr>
          <w:ilvl w:val="0"/>
          <w:numId w:val="1002"/>
        </w:numPr>
        <w:pStyle w:val="Compact"/>
      </w:pPr>
      <w:r>
        <w:t xml:space="preserve">🛍️</w:t>
      </w:r>
      <w:r>
        <w:t xml:space="preserve"> </w:t>
      </w:r>
      <w:r>
        <w:rPr>
          <w:b/>
        </w:rPr>
        <w:t xml:space="preserve">消费线索</w:t>
      </w:r>
      <w:r>
        <w:t xml:space="preserve">：华泰文本提到一鸣食品、供销大集、阳光乳业等活跃，同时白酒承压；因板块榜与公告均缺失，午后只能观察分化，不能确认消费已形成一致主线。</w:t>
      </w:r>
    </w:p>
    <w:p>
      <w:pPr>
        <w:numPr>
          <w:ilvl w:val="0"/>
          <w:numId w:val="100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午后观察重点</w:t>
      </w:r>
      <w:r>
        <w:t xml:space="preserve">：优先看科创 50 能否守住强势、科技方向是否继续扩散，以及上涨家数能否维持；若指数强而个股广度快速回落，应防范权重成长虹吸和高位兑现。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pStyle w:val="Heading3"/>
      </w:pPr>
      <w:bookmarkStart w:id="24" w:name="主力净流入-top10"/>
      <w:r>
        <w:t xml:space="preserve">📈 主力净流入 TOP10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未核验，无法列出真实 TOP10 及金额。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，采集 JSON 中没有可用的主力净流入榜单。</w:t>
      </w:r>
    </w:p>
    <w:p>
      <w:pPr>
        <w:numPr>
          <w:ilvl w:val="0"/>
          <w:numId w:val="1003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文本提到半导体净流入等说法，但它不是本地结构化资金榜，且无法与东方财富数据交叉验证，故不作为 TOP10 事实写入。</w:t>
      </w:r>
    </w:p>
    <w:p>
      <w:pPr>
        <w:pStyle w:val="Heading3"/>
      </w:pPr>
      <w:bookmarkStart w:id="25" w:name="主力净流出-top10"/>
      <w:r>
        <w:t xml:space="preserve">📉 主力净流出 TOP10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未核验，无法列出真实 TOP10 及金额。</w:t>
      </w:r>
      <w:r>
        <w:t xml:space="preserve"> </w:t>
      </w:r>
      <w:r>
        <w:t xml:space="preserve">同一资金接口失败，禁止用搜索结果、华泰文本或常识名单补齐。</w:t>
      </w:r>
    </w:p>
    <w:p>
      <w:pPr>
        <w:numPr>
          <w:ilvl w:val="0"/>
          <w:numId w:val="1004"/>
        </w:numPr>
        <w:pStyle w:val="Compact"/>
      </w:pPr>
      <w:r>
        <w:t xml:space="preserve">华泰文本提到东数西算、云计算、5G 等存在流出线索，但缺少结构化金额与榜单排序，只能作为风险观察，不能写成确认后的流出 TOP10。</w:t>
      </w:r>
    </w:p>
    <w:p>
      <w:pPr>
        <w:pStyle w:val="Heading3"/>
      </w:pPr>
      <w:bookmarkStart w:id="26" w:name="资金数据使用结论"/>
      <w:r>
        <w:t xml:space="preserve">⚠️ 资金数据使用结论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💰 本轮唯一可确认的总量事实是全市场累计成交额</w:t>
      </w:r>
      <w:r>
        <w:t xml:space="preserve"> </w:t>
      </w:r>
      <w:r>
        <w:rPr>
          <w:b/>
        </w:rPr>
        <w:t xml:space="preserve">15069.28 亿元</w:t>
      </w:r>
      <w:r>
        <w:t xml:space="preserve">；资金在行业间的真实净流入、净流出规模仍未核验。</w:t>
      </w:r>
    </w:p>
    <w:p>
      <w:pPr>
        <w:numPr>
          <w:ilvl w:val="0"/>
          <w:numId w:val="1005"/>
        </w:numPr>
        <w:pStyle w:val="Compact"/>
      </w:pPr>
      <w:r>
        <w:t xml:space="preserve">🚫 午后不得仅凭板块涨幅或华泰文本追涨；必须等待券商终端或恢复后的结构化资金榜确认。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出预警"/>
      <w:r>
        <w:t xml:space="preserve">⚠️ 资金流出预警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白酒</w:t>
      </w:r>
      <w:r>
        <w:t xml:space="preserve">：华泰文本称白酒集体承压，但结构化板块跌幅、资金净流出及成分股多源行情均缺失。判断为</w:t>
      </w:r>
      <w:r>
        <w:t xml:space="preserve">“</w:t>
      </w:r>
      <w:r>
        <w:t xml:space="preserve">弱势线索</w:t>
      </w:r>
      <w:r>
        <w:t xml:space="preserve">”</w:t>
      </w:r>
      <w:r>
        <w:t xml:space="preserve">，不是已核验的资金流出结论；午后以回避追跌、等待止跌为主。</w:t>
      </w:r>
    </w:p>
    <w:p>
      <w:pPr>
        <w:numPr>
          <w:ilvl w:val="0"/>
          <w:numId w:val="100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影视院线</w:t>
      </w:r>
      <w:r>
        <w:t xml:space="preserve">：华泰文本提到北京文化等走弱；风语筑上午也下跌</w:t>
      </w:r>
      <w:r>
        <w:t xml:space="preserve"> </w:t>
      </w:r>
      <w:r>
        <w:rPr>
          <w:b/>
        </w:rPr>
        <w:t xml:space="preserve">0.64%</w:t>
      </w:r>
      <w:r>
        <w:t xml:space="preserve">，但风语筑属于数字展示/文旅，不能简单等同影视院线。方向暂作弱势观察。</w:t>
      </w:r>
    </w:p>
    <w:p>
      <w:pPr>
        <w:numPr>
          <w:ilvl w:val="0"/>
          <w:numId w:val="1006"/>
        </w:numPr>
        <w:pStyle w:val="Compact"/>
      </w:pPr>
      <w:r>
        <w:t xml:space="preserve">🔄</w:t>
      </w:r>
      <w:r>
        <w:t xml:space="preserve"> </w:t>
      </w:r>
      <w:r>
        <w:rPr>
          <w:b/>
        </w:rPr>
        <w:t xml:space="preserve">云计算、5G、东数西算</w:t>
      </w:r>
      <w:r>
        <w:t xml:space="preserve">：华泰文本提示可能出现资金切换，但与 AI 硬件存在产业链交叉，不能笼统判定整个算力方向退潮；要看具体细分是否出现涨跌分化。</w:t>
      </w:r>
    </w:p>
    <w:p>
      <w:pPr>
        <w:numPr>
          <w:ilvl w:val="0"/>
          <w:numId w:val="100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风险性质判断</w:t>
      </w:r>
      <w:r>
        <w:t xml:space="preserve">：当前更像成长内部高低切换与消费分化的线索；由于资金 TOP10 缺失，无法可靠区分高位退潮、兑现还是单纯轮动。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盘前预判-vs-上午实盘"/>
      <w:r>
        <w:t xml:space="preserve">🎯 盘前预判 vs 上午实盘</w:t>
      </w:r>
      <w:bookmarkEnd w:id="28"/>
    </w:p>
    <w:p>
      <w:pPr>
        <w:pStyle w:val="Heading3"/>
      </w:pPr>
      <w:bookmarkStart w:id="29" w:name="命中点"/>
      <w:r>
        <w:t xml:space="preserve">✅ 命中点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🚀 盘前列出的</w:t>
      </w:r>
      <w:r>
        <w:t xml:space="preserve">“</w:t>
      </w:r>
      <w:r>
        <w:t xml:space="preserve">科技成果转化—半导体材料/智能制造</w:t>
      </w:r>
      <w:r>
        <w:t xml:space="preserve">”</w:t>
      </w:r>
      <w:r>
        <w:t xml:space="preserve">得到指数层面验证：科创 50 上午上涨</w:t>
      </w:r>
      <w:r>
        <w:t xml:space="preserve"> </w:t>
      </w:r>
      <w:r>
        <w:rPr>
          <w:b/>
        </w:rPr>
        <w:t xml:space="preserve">3.04%</w:t>
      </w:r>
      <w:r>
        <w:t xml:space="preserve">，明显强于上证指数</w:t>
      </w:r>
      <w:r>
        <w:t xml:space="preserve"> </w:t>
      </w:r>
      <w:r>
        <w:rPr>
          <w:b/>
        </w:rPr>
        <w:t xml:space="preserve">0.84%</w:t>
      </w:r>
      <w:r>
        <w:t xml:space="preserve">。</w:t>
      </w:r>
    </w:p>
    <w:p>
      <w:pPr>
        <w:numPr>
          <w:ilvl w:val="0"/>
          <w:numId w:val="1007"/>
        </w:numPr>
        <w:pStyle w:val="Compact"/>
      </w:pPr>
      <w:r>
        <w:t xml:space="preserve">📈 盘前强调必须观察赚钱效应，上午同花顺显示上涨</w:t>
      </w:r>
      <w:r>
        <w:t xml:space="preserve"> </w:t>
      </w:r>
      <w:r>
        <w:rPr>
          <w:b/>
        </w:rPr>
        <w:t xml:space="preserve">3853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1504</w:t>
      </w:r>
      <w:r>
        <w:t xml:space="preserve"> </w:t>
      </w:r>
      <w:r>
        <w:t xml:space="preserve">家，市场广度较强。</w:t>
      </w:r>
    </w:p>
    <w:p>
      <w:pPr>
        <w:numPr>
          <w:ilvl w:val="0"/>
          <w:numId w:val="1007"/>
        </w:numPr>
        <w:pStyle w:val="Compact"/>
      </w:pPr>
      <w:r>
        <w:t xml:space="preserve">💡 盘前要求不在资金榜缺失时把方向直接升级为确定主线；上午资金流和板块结构化接口仍失败，这一风险控制原则继续有效。</w:t>
      </w:r>
    </w:p>
    <w:p>
      <w:pPr>
        <w:pStyle w:val="Heading3"/>
      </w:pPr>
      <w:bookmarkStart w:id="30" w:name="偏差点与未验证点"/>
      <w:r>
        <w:t xml:space="preserve">❌ 偏差点与未验证点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🌊 盘前高观察方向</w:t>
      </w:r>
      <w:r>
        <w:t xml:space="preserve">“</w:t>
      </w:r>
      <w:r>
        <w:t xml:space="preserve">防灾减灾—水利排涝/应急监测</w:t>
      </w:r>
      <w:r>
        <w:t xml:space="preserve">”</w:t>
      </w:r>
      <w:r>
        <w:t xml:space="preserve">未取得结构化板块涨幅、资金和活跃股验证，上午不能确认其成为主线。</w:t>
      </w:r>
    </w:p>
    <w:p>
      <w:pPr>
        <w:numPr>
          <w:ilvl w:val="0"/>
          <w:numId w:val="1008"/>
        </w:numPr>
        <w:pStyle w:val="Compact"/>
      </w:pPr>
      <w:r>
        <w:t xml:space="preserve">🛰️</w:t>
      </w:r>
      <w:r>
        <w:t xml:space="preserve"> </w:t>
      </w:r>
      <w:r>
        <w:t xml:space="preserve">“</w:t>
      </w:r>
      <w:r>
        <w:t xml:space="preserve">卫星互联网—低轨卫星/商业航天</w:t>
      </w:r>
      <w:r>
        <w:t xml:space="preserve">”</w:t>
      </w:r>
      <w:r>
        <w:t xml:space="preserve">同样缺少资金、成交和涨停扩散证据，未达到参与条件。</w:t>
      </w:r>
    </w:p>
    <w:p>
      <w:pPr>
        <w:numPr>
          <w:ilvl w:val="0"/>
          <w:numId w:val="1008"/>
        </w:numPr>
        <w:pStyle w:val="Compact"/>
      </w:pPr>
      <w:r>
        <w:t xml:space="preserve">🔎 上午华泰文本把 AI 算力硬件、农业种植列为活跃方向，这两条并非盘前核心排序中的主攻方向，属于新增盘面线索；是否可持续仍待结构化资金榜恢复后确认。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下午投资方向分层"/>
      <w:r>
        <w:t xml:space="preserve">🎯 下午投资方向分层</w:t>
      </w:r>
      <w:bookmarkEnd w:id="31"/>
    </w:p>
    <w:p>
      <w:pPr>
        <w:pStyle w:val="Heading3"/>
      </w:pPr>
      <w:bookmarkStart w:id="32" w:name="可参与ai-算力硬件存储芯片先进封装cpo优先级中高条件参与"/>
      <w:r>
        <w:t xml:space="preserve">🚀 可参与：AI 算力硬件—存储芯片/先进封装/CPO（优先级：中高，条件参与）</w:t>
      </w:r>
      <w:bookmarkEnd w:id="32"/>
    </w:p>
    <w:p>
      <w:pPr>
        <w:numPr>
          <w:ilvl w:val="0"/>
          <w:numId w:val="100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 50 涨</w:t>
      </w:r>
      <w:r>
        <w:t xml:space="preserve"> </w:t>
      </w:r>
      <w:r>
        <w:rPr>
          <w:b/>
        </w:rPr>
        <w:t xml:space="preserve">3.04%</w:t>
      </w:r>
      <w:r>
        <w:t xml:space="preserve">；全市场上涨</w:t>
      </w:r>
      <w:r>
        <w:t xml:space="preserve"> </w:t>
      </w:r>
      <w:r>
        <w:rPr>
          <w:b/>
        </w:rPr>
        <w:t xml:space="preserve">3853</w:t>
      </w:r>
      <w:r>
        <w:t xml:space="preserve"> </w:t>
      </w:r>
      <w:r>
        <w:t xml:space="preserve">家且涨停</w:t>
      </w:r>
      <w:r>
        <w:t xml:space="preserve"> </w:t>
      </w:r>
      <w:r>
        <w:rPr>
          <w:b/>
        </w:rPr>
        <w:t xml:space="preserve">80</w:t>
      </w:r>
      <w:r>
        <w:t xml:space="preserve"> </w:t>
      </w:r>
      <w:r>
        <w:t xml:space="preserve">家；半日成交额</w:t>
      </w:r>
      <w:r>
        <w:t xml:space="preserve"> </w:t>
      </w:r>
      <w:r>
        <w:rPr>
          <w:b/>
        </w:rPr>
        <w:t xml:space="preserve">15069.28 亿元</w:t>
      </w:r>
      <w:r>
        <w:t xml:space="preserve">；华泰文本同时指向存储、CPO、先进封装和电子化学品活跃。板块涨幅榜、资金榜和个股多源校验缺失，因此优先级不能升至</w:t>
      </w:r>
      <w:r>
        <w:t xml:space="preserve">“</w:t>
      </w:r>
      <w:r>
        <w:t xml:space="preserve">高确定性</w:t>
      </w:r>
      <w:r>
        <w:t xml:space="preserve">”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核心标的线索</w:t>
      </w:r>
      <w:r>
        <w:t xml:space="preserve">：中石科技、太辰光、共进股份、通富微电、普冉股份。入选理由仅为华泰文本中的活跃或涨停线索，</w:t>
      </w:r>
      <w:r>
        <w:rPr>
          <w:b/>
        </w:rPr>
        <w:t xml:space="preserve">具体价格、涨幅、封板及成交额均未获本地结构化校验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</w:t>
      </w:r>
      <w:r>
        <w:t xml:space="preserve">：仓位上限</w:t>
      </w:r>
      <w:r>
        <w:t xml:space="preserve"> </w:t>
      </w:r>
      <w:r>
        <w:rPr>
          <w:b/>
        </w:rPr>
        <w:t xml:space="preserve">80%</w:t>
      </w:r>
      <w:r>
        <w:t xml:space="preserve">，只做分歧回踩后承接，不追一致性加速；单一细分与单票均需控制集中度。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</w:t>
      </w:r>
      <w:r>
        <w:t xml:space="preserve">：总仓位</w:t>
      </w:r>
      <w:r>
        <w:t xml:space="preserve"> </w:t>
      </w:r>
      <w:r>
        <w:rPr>
          <w:b/>
        </w:rPr>
        <w:t xml:space="preserve">65%</w:t>
      </w:r>
      <w:r>
        <w:t xml:space="preserve">，等待午后开盘后科创 50 不转弱、板块扩散且龙头不炸板再参与。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</w:t>
      </w:r>
      <w:r>
        <w:t xml:space="preserve">：总仓位</w:t>
      </w:r>
      <w:r>
        <w:t xml:space="preserve"> </w:t>
      </w:r>
      <w:r>
        <w:rPr>
          <w:b/>
        </w:rPr>
        <w:t xml:space="preserve">50%</w:t>
      </w:r>
      <w:r>
        <w:t xml:space="preserve">，优先持有已有趋势仓，等资金 TOP10 恢复后再新增科技仓。</w:t>
      </w:r>
    </w:p>
    <w:p>
      <w:pPr>
        <w:numPr>
          <w:ilvl w:val="0"/>
          <w:numId w:val="100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 50 保持相对强势；上涨家数不快速跌破下跌家数；科技核心股不出现批量炸板；恢复后的资金榜确认半导体/光通信净流入。</w:t>
      </w:r>
    </w:p>
    <w:p>
      <w:pPr>
        <w:numPr>
          <w:ilvl w:val="0"/>
          <w:numId w:val="100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 50 涨幅显著收窄并跌破午间关键强势结构、板块高位股批量开板、市场广度由普涨转为明显普跌，或资金榜恢复后显示主力净流出。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：高位兑现、内部轮动过快、华泰单源个股线索失真、指数强而多数个股跟随不足。</w:t>
      </w:r>
    </w:p>
    <w:p>
      <w:pPr>
        <w:pStyle w:val="Heading3"/>
      </w:pPr>
      <w:bookmarkStart w:id="33" w:name="只观察农业种植种业粮食优先级观察"/>
      <w:r>
        <w:t xml:space="preserve">🌾 只观察：农业种植—种业/粮食（优先级：观察）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：华泰文本提到农业种植活跃；华泰选股结果显示神农种业 5.32 元、涨</w:t>
      </w:r>
      <w:r>
        <w:t xml:space="preserve"> </w:t>
      </w:r>
      <w:r>
        <w:rPr>
          <w:b/>
        </w:rPr>
        <w:t xml:space="preserve">13.92%</w:t>
      </w:r>
      <w:r>
        <w:t xml:space="preserve">、换手率</w:t>
      </w:r>
      <w:r>
        <w:t xml:space="preserve"> </w:t>
      </w:r>
      <w:r>
        <w:rPr>
          <w:b/>
        </w:rPr>
        <w:t xml:space="preserve">27.37%</w:t>
      </w:r>
      <w:r>
        <w:t xml:space="preserve">；全市场涨停</w:t>
      </w:r>
      <w:r>
        <w:t xml:space="preserve"> </w:t>
      </w:r>
      <w:r>
        <w:rPr>
          <w:b/>
        </w:rPr>
        <w:t xml:space="preserve">80</w:t>
      </w:r>
      <w:r>
        <w:t xml:space="preserve"> </w:t>
      </w:r>
      <w:r>
        <w:t xml:space="preserve">家提供情绪背景。但缺少板块涨幅、资金净流入和涨停明细，证据链不足三类独立结构化确认。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核心标的线索</w:t>
      </w:r>
      <w:r>
        <w:t xml:space="preserve">：神农种业、农发种业、金健米业、京粮控股，均只作华泰单源观察名单。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：激进也不追高换手加速票；稳健等待午后分歧后回封和板块资金确认；保守不参与事件型脉冲。</w:t>
      </w:r>
    </w:p>
    <w:p>
      <w:pPr>
        <w:numPr>
          <w:ilvl w:val="0"/>
          <w:numId w:val="101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：板块资金榜恢复后出现净流入、至少两只高辨识度个股保持强势且板块成交扩散。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：龙头开板后无回封、神农种业等高换手股放量回落、板块涨停扩散失败。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：高换手兑现、事件催化持续性不足、缺少结构化交叉验证。</w:t>
      </w:r>
    </w:p>
    <w:p>
      <w:pPr>
        <w:pStyle w:val="Heading3"/>
      </w:pPr>
      <w:bookmarkStart w:id="34" w:name="只观察促消费食品零售乳品优先级观察"/>
      <w:r>
        <w:t xml:space="preserve">🛍️ 只观察：促消费—食品零售/乳品（优先级：观察）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：华泰文本提到食品零售与乳品个股活跃，并称存在促消费政策预期；同时白酒走弱，说明消费内部明显分化。采集 JSON 没有公告、板块涨幅或资金榜，政策内容及金额未核验。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核心标的线索</w:t>
      </w:r>
      <w:r>
        <w:t xml:space="preserve">：一鸣食品、供销大集、阳光乳业，仅作为华泰文本中的辨识度线索，不写未经结构化验证的连板结论。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：下午只观察分歧承接，不追政策预期的一致性高开；保守资金等待正式信息和资金榜。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：正式政策信息可核验、食品零售板块资金净流入、核心股换手后保持强势。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：政策预期落空、核心股炸板、消费内部跌幅扩散。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：预期兑现、板块分化、白酒弱势拖累消费情绪。</w:t>
      </w:r>
    </w:p>
    <w:p>
      <w:pPr>
        <w:pStyle w:val="Heading3"/>
      </w:pPr>
      <w:bookmarkStart w:id="35" w:name="应回避白酒与弱势影视线索"/>
      <w:r>
        <w:t xml:space="preserve">🚫 应回避：白酒与弱势影视线索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：仅有华泰文本弱势提示，结构化资金和板块跌幅未核验，因此不建议追空，也不建议逆势抄底。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观察标的</w:t>
      </w:r>
      <w:r>
        <w:t xml:space="preserve">：白酒龙头与北京文化仅作风险温度计，不提供未经校验的具体价位。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策略</w:t>
      </w:r>
      <w:r>
        <w:t xml:space="preserve">：已有仓位等待止跌与资金回流信号；无仓者下午不做左侧抢反弹。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转强条件</w:t>
      </w:r>
      <w:r>
        <w:t xml:space="preserve">：板块止跌、成交收敛后重新放量，且资金榜确认净流入。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继续回避条件</w:t>
      </w:r>
      <w:r>
        <w:t xml:space="preserve">：弱势扩散、龙头继续放量下跌、恢复后的资金榜显示持续净流出。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华泰自选股观察"/>
      <w:r>
        <w:t xml:space="preserve">🧾 华泰自选股观察</w:t>
      </w:r>
      <w:bookmarkEnd w:id="36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</w:t>
      </w:r>
      <w:r>
        <w:t xml:space="preserve"> </w:t>
      </w:r>
      <w:r>
        <w:t xml:space="preserve">只，行情已全部取得，但均为华泰单源；本地核心个股多源校验失败。三只自选股上午分别小涨、微跌，与 AI 算力硬件、农业种植等新增强势线索均无明显共振，整体应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17.18 元</w:t>
      </w:r>
      <w:r>
        <w:t xml:space="preserve">，涨</w:t>
      </w:r>
      <w:r>
        <w:t xml:space="preserve"> </w:t>
      </w:r>
      <w:r>
        <w:rPr>
          <w:b/>
        </w:rPr>
        <w:t xml:space="preserve">1.06%</w:t>
      </w:r>
      <w:r>
        <w:t xml:space="preserve">，前收 17.00 元。所属光伏硅片/光伏制造，与上午科技硬件和农业线索无直接共振。判断：</w:t>
      </w:r>
      <w:r>
        <w:rPr>
          <w:b/>
        </w:rPr>
        <w:t xml:space="preserve">继续观察，可低吸跟踪但不追高</w:t>
      </w:r>
      <w:r>
        <w:t xml:space="preserve">；只有光伏板块资金转强、个股放量且价格不跌回前收，才提高关注。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12.49 元</w:t>
      </w:r>
      <w:r>
        <w:t xml:space="preserve">，跌</w:t>
      </w:r>
      <w:r>
        <w:t xml:space="preserve"> </w:t>
      </w:r>
      <w:r>
        <w:rPr>
          <w:b/>
        </w:rPr>
        <w:t xml:space="preserve">0.64%</w:t>
      </w:r>
      <w:r>
        <w:t xml:space="preserve">，前收 12.57 元。所属数字展示/数字文旅，与上午主线无明显共振。判断：</w:t>
      </w:r>
      <w:r>
        <w:rPr>
          <w:b/>
        </w:rPr>
        <w:t xml:space="preserve">偏弱，反弹减仓观察，不主动抄底</w:t>
      </w:r>
      <w:r>
        <w:t xml:space="preserve">；若无法收复 12.57 元且板块无资金承接，继续降低短线预期。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7.55 元</w:t>
      </w:r>
      <w:r>
        <w:t xml:space="preserve">，跌</w:t>
      </w:r>
      <w:r>
        <w:t xml:space="preserve"> </w:t>
      </w:r>
      <w:r>
        <w:rPr>
          <w:b/>
        </w:rPr>
        <w:t xml:space="preserve">0.13%</w:t>
      </w:r>
      <w:r>
        <w:t xml:space="preserve">，前收 7.56 元。所属国有大行/红利资产，与成长主线不共振但具组合防御属性。判断：</w:t>
      </w:r>
      <w:r>
        <w:rPr>
          <w:b/>
        </w:rPr>
        <w:t xml:space="preserve">偏稳健持有、继续观察、不追高</w:t>
      </w:r>
      <w:r>
        <w:t xml:space="preserve">；若银行板块转弱并持续低于前收，再考虑控制仓位。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用户实盘持仓午后策略"/>
      <w:r>
        <w:t xml:space="preserve">💼 用户实盘持仓午后策略</w:t>
      </w:r>
      <w:bookmarkEnd w:id="37"/>
    </w:p>
    <w:p>
      <w:pPr>
        <w:pStyle w:val="BlockText"/>
      </w:pPr>
      <w:r>
        <w:t xml:space="preserve">盈亏按华泰单源最新价与用户成本计算，未计手续费、税费和分红。农业银行缺少本轮行情，盈亏不作推算。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弘元绿能｜300 股｜成本 26.6669 元</w:t>
      </w:r>
      <w:r>
        <w:t xml:space="preserve">：现价 17.18 元，账面盈亏</w:t>
      </w:r>
      <w:r>
        <w:t xml:space="preserve"> </w:t>
      </w:r>
      <w:r>
        <w:rPr>
          <w:b/>
        </w:rPr>
        <w:t xml:space="preserve">-35.58%</w:t>
      </w:r>
      <w:r>
        <w:t xml:space="preserve">，浮亏</w:t>
      </w:r>
      <w:r>
        <w:t xml:space="preserve"> </w:t>
      </w:r>
      <w:r>
        <w:rPr>
          <w:b/>
        </w:rPr>
        <w:t xml:space="preserve">2846.07 元</w:t>
      </w:r>
      <w:r>
        <w:t xml:space="preserve">。午后动作：</w:t>
      </w:r>
      <w:r>
        <w:rPr>
          <w:b/>
        </w:rPr>
        <w:t xml:space="preserve">持有观察，不加仓摊薄</w:t>
      </w:r>
      <w:r>
        <w:t xml:space="preserve">；若跌回 17.00 元下方且光伏同步转弱，可减仓控险。只有放量站稳 17.18 元、光伏资金转强并有可核验催化，才允许小比例条件加仓。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风语筑｜700 股｜成本 13.2159 元</w:t>
      </w:r>
      <w:r>
        <w:t xml:space="preserve">：现价 12.49 元，账面盈亏</w:t>
      </w:r>
      <w:r>
        <w:t xml:space="preserve"> </w:t>
      </w:r>
      <w:r>
        <w:rPr>
          <w:b/>
        </w:rPr>
        <w:t xml:space="preserve">-5.49%</w:t>
      </w:r>
      <w:r>
        <w:t xml:space="preserve">，浮亏</w:t>
      </w:r>
      <w:r>
        <w:t xml:space="preserve"> </w:t>
      </w:r>
      <w:r>
        <w:rPr>
          <w:b/>
        </w:rPr>
        <w:t xml:space="preserve">508.13 元</w:t>
      </w:r>
      <w:r>
        <w:t xml:space="preserve">。午后动作：</w:t>
      </w:r>
      <w:r>
        <w:rPr>
          <w:b/>
        </w:rPr>
        <w:t xml:space="preserve">反弹减仓观察</w:t>
      </w:r>
      <w:r>
        <w:t xml:space="preserve">；无法收复 12.57 元且继续走弱时不补仓，若向跌停价 11.31 元方向加速且无承接，执行更强离场预案。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工商银行｜1900 股｜成本 7.0601 元</w:t>
      </w:r>
      <w:r>
        <w:t xml:space="preserve">：现价 7.55 元，账面盈亏</w:t>
      </w:r>
      <w:r>
        <w:t xml:space="preserve"> </w:t>
      </w:r>
      <w:r>
        <w:rPr>
          <w:b/>
        </w:rPr>
        <w:t xml:space="preserve">+6.94%</w:t>
      </w:r>
      <w:r>
        <w:t xml:space="preserve">，浮盈</w:t>
      </w:r>
      <w:r>
        <w:t xml:space="preserve"> </w:t>
      </w:r>
      <w:r>
        <w:rPr>
          <w:b/>
        </w:rPr>
        <w:t xml:space="preserve">930.81 元</w:t>
      </w:r>
      <w:r>
        <w:t xml:space="preserve">。午后动作：</w:t>
      </w:r>
      <w:r>
        <w:rPr>
          <w:b/>
        </w:rPr>
        <w:t xml:space="preserve">稳健持有，不追高</w:t>
      </w:r>
      <w:r>
        <w:t xml:space="preserve">；若持续低于 7.56 元且银行板块同步走弱，优先保护利润。只有重回前收并出现可确认板块资金流入时才考虑小幅增加。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601288 农业银行｜5300 股｜成本 6.4244 元</w:t>
      </w:r>
      <w:r>
        <w:t xml:space="preserve">：本轮无最新价、涨跌幅和多源校验，当前盈亏</w:t>
      </w:r>
      <w:r>
        <w:rPr>
          <w:b/>
        </w:rPr>
        <w:t xml:space="preserve">未核验</w:t>
      </w:r>
      <w:r>
        <w:t xml:space="preserve">。午后动作：</w:t>
      </w:r>
      <w:r>
        <w:rPr>
          <w:b/>
        </w:rPr>
        <w:t xml:space="preserve">先核价、持有观察、禁止盲目加仓</w:t>
      </w:r>
      <w:r>
        <w:t xml:space="preserve">；确认行情后，只有银行板块资金转强且个股站稳前收才可条件加仓，跌破上午低点并放量时考虑减仓。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下午盘操作建议"/>
      <w:r>
        <w:t xml:space="preserve">🎯 下午盘操作建议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市场判断</w:t>
      </w:r>
      <w:r>
        <w:t xml:space="preserve">：偏强，但关键资金与板块榜缺失。普涨与科创强势支持保持进攻仓，数据缺口要求避免满仓追高。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</w:t>
      </w:r>
      <w:r>
        <w:t xml:space="preserve">：仓位上限</w:t>
      </w:r>
      <w:r>
        <w:t xml:space="preserve"> </w:t>
      </w:r>
      <w:r>
        <w:rPr>
          <w:b/>
        </w:rPr>
        <w:t xml:space="preserve">80%</w:t>
      </w:r>
      <w:r>
        <w:t xml:space="preserve">；优先 AI 算力硬件的分歧承接，禁止追一致性加速，至少保留 20%现金应对午后回落。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</w:t>
      </w:r>
      <w:r>
        <w:t xml:space="preserve">：仓位</w:t>
      </w:r>
      <w:r>
        <w:t xml:space="preserve"> </w:t>
      </w:r>
      <w:r>
        <w:rPr>
          <w:b/>
        </w:rPr>
        <w:t xml:space="preserve">65%</w:t>
      </w:r>
      <w:r>
        <w:t xml:space="preserve">；以已有趋势仓和防御仓为主，等待资金 TOP10 恢复、科创 50 强势延续后再加科技仓。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</w:t>
      </w:r>
      <w:r>
        <w:t xml:space="preserve">：仓位</w:t>
      </w:r>
      <w:r>
        <w:t xml:space="preserve"> </w:t>
      </w:r>
      <w:r>
        <w:rPr>
          <w:b/>
        </w:rPr>
        <w:t xml:space="preserve">50%</w:t>
      </w:r>
      <w:r>
        <w:t xml:space="preserve">；不使用未经核验的板块排名与资金金额做决策，农业、消费只观察。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回避/减仓方向</w:t>
      </w:r>
      <w:r>
        <w:t xml:space="preserve">：白酒与弱势影视线索不左侧抄底；风语筑反弹减仓观察；高换手农业股和高位科技股不追高。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午后加仓总触发</w:t>
      </w:r>
      <w:r>
        <w:t xml:space="preserve">：指数不共振转弱、上涨家数继续占优、主线核心不批量炸板、结构化资金榜恢复后确认净流入。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总失效条件</w:t>
      </w:r>
      <w:r>
        <w:t xml:space="preserve">：科创 50 快速回落、市场广度由 3853:1504 恶化为下跌家数占优、涨停股明显开板扩散，或恢复后的资金榜与华泰线索相反。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主要风险</w:t>
      </w:r>
      <w:r>
        <w:t xml:space="preserve">：单源板块线索、资金榜缺失、高位兑现、成长内部轮动、政策预期落空及持仓股公告未核验。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数据质量声明"/>
      <w:r>
        <w:t xml:space="preserve">⚠️ 数据质量声明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✅ 可用：指数三源交叉验证；同花顺市场广度与成交额单源；华泰 3 只自选股行情单源。</w:t>
      </w:r>
    </w:p>
    <w:p>
      <w:pPr>
        <w:numPr>
          <w:ilvl w:val="0"/>
          <w:numId w:val="1016"/>
        </w:numPr>
        <w:pStyle w:val="Compact"/>
      </w:pPr>
      <w:r>
        <w:t xml:space="preserve">⚠️ 单源：上涨 3853 家、下跌 1504 家、涨停 80 家、跌停 1 家；成交额 15069.28 亿元。</w:t>
      </w:r>
    </w:p>
    <w:p>
      <w:pPr>
        <w:numPr>
          <w:ilvl w:val="0"/>
          <w:numId w:val="1016"/>
        </w:numPr>
        <w:pStyle w:val="Compact"/>
      </w:pPr>
      <w:r>
        <w:t xml:space="preserve">❌ 未核验：资金流入 TOP10、资金流出 TOP10、领涨板块 TOP10、板块成交额、活跃股榜、涨跌停明细、核心个股多源行情。</w:t>
      </w:r>
    </w:p>
    <w:p>
      <w:pPr>
        <w:numPr>
          <w:ilvl w:val="0"/>
          <w:numId w:val="1016"/>
        </w:numPr>
        <w:pStyle w:val="Compact"/>
      </w:pPr>
      <w:r>
        <w:t xml:space="preserve">🚫 不采用：成交额变化百分比，原因是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生成时间：2026-08-17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2026-08-17T03:52:05Z</dcterms:created>
  <dcterms:modified xsi:type="dcterms:W3CDTF">2026-08-17T03:52:05Z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