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全天复盘-2026-08-14周五"/>
      <w:r>
        <w:t xml:space="preserve">🕑 全天复盘 | 2026-08-14（周五）</w:t>
      </w:r>
      <w:bookmarkEnd w:id="20"/>
    </w:p>
    <w:p>
      <w:pPr>
        <w:pStyle w:val="BlockText"/>
      </w:pPr>
      <w:r>
        <w:t xml:space="preserve">数据基准：2026-08-14 15:15。关键源覆盖率</w:t>
      </w:r>
      <w:r>
        <w:t xml:space="preserve"> </w:t>
      </w:r>
      <w:r>
        <w:rPr>
          <w:b/>
        </w:rPr>
        <w:t xml:space="preserve">3/7（42.86%）</w:t>
      </w:r>
      <w:r>
        <w:t xml:space="preserve">。指数由新浪、东方财富、腾讯三源交叉验证；市场广度与全市场成交额来自同花顺单源。资金流、板块排行、活跃股、涨跌停明细及核心个股三源校验采集失败，相关榜单全部降级为</w:t>
      </w:r>
      <w:r>
        <w:t xml:space="preserve">“</w:t>
      </w:r>
      <w:r>
        <w:t xml:space="preserve">未核验</w:t>
      </w:r>
      <w:r>
        <w:t xml:space="preserve">”</w:t>
      </w:r>
      <w:r>
        <w:t xml:space="preserve">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全天行情概览"/>
      <w:r>
        <w:t xml:space="preserve">📊 全天行情概览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上证指数</w:t>
      </w:r>
      <w:r>
        <w:t xml:space="preserve">：3927.1764点，</w:t>
      </w:r>
      <w:r>
        <w:rPr>
          <w:b/>
        </w:rPr>
        <w:t xml:space="preserve">+0.0054%</w:t>
      </w:r>
      <w:r>
        <w:t xml:space="preserve">；几乎平收。</w:t>
      </w:r>
    </w:p>
    <w:p>
      <w:pPr>
        <w:numPr>
          <w:ilvl w:val="0"/>
          <w:numId w:val="1001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深证成指</w:t>
      </w:r>
      <w:r>
        <w:t xml:space="preserve">：14354.306点，</w:t>
      </w:r>
      <w:r>
        <w:rPr>
          <w:b/>
        </w:rPr>
        <w:t xml:space="preserve">+0.4539%</w:t>
      </w:r>
      <w:r>
        <w:t xml:space="preserve">；强于沪指。</w:t>
      </w:r>
    </w:p>
    <w:p>
      <w:pPr>
        <w:numPr>
          <w:ilvl w:val="0"/>
          <w:numId w:val="1001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创业板指</w:t>
      </w:r>
      <w:r>
        <w:t xml:space="preserve">：3626.296点，</w:t>
      </w:r>
      <w:r>
        <w:rPr>
          <w:b/>
        </w:rPr>
        <w:t xml:space="preserve">+1.1225%</w:t>
      </w:r>
      <w:r>
        <w:t xml:space="preserve">；为主要指数中最强。</w:t>
      </w:r>
    </w:p>
    <w:p>
      <w:pPr>
        <w:numPr>
          <w:ilvl w:val="0"/>
          <w:numId w:val="1001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科创50</w:t>
      </w:r>
      <w:r>
        <w:t xml:space="preserve">：1717.6793点，</w:t>
      </w:r>
      <w:r>
        <w:rPr>
          <w:b/>
        </w:rPr>
        <w:t xml:space="preserve">-0.0040%</w:t>
      </w:r>
      <w:r>
        <w:t xml:space="preserve">；沪深300报4665.8812点，</w:t>
      </w:r>
      <w:r>
        <w:rPr>
          <w:b/>
        </w:rPr>
        <w:t xml:space="preserve">+0.0414%</w:t>
      </w:r>
      <w:r>
        <w:t xml:space="preserve">。</w:t>
      </w:r>
    </w:p>
    <w:p>
      <w:pPr>
        <w:numPr>
          <w:ilvl w:val="0"/>
          <w:numId w:val="1001"/>
        </w:numPr>
        <w:pStyle w:val="Compact"/>
      </w:pPr>
      <w:r>
        <w:t xml:space="preserve">💰 同花顺单源记录全市场成交额</w:t>
      </w:r>
      <w:r>
        <w:t xml:space="preserve"> </w:t>
      </w:r>
      <w:r>
        <w:rPr>
          <w:b/>
        </w:rPr>
        <w:t xml:space="preserve">21565.76亿元</w:t>
      </w:r>
      <w:r>
        <w:t xml:space="preserve">；同一接口列示昨日成交额</w:t>
      </w:r>
      <w:r>
        <w:t xml:space="preserve"> </w:t>
      </w:r>
      <w:r>
        <w:rPr>
          <w:b/>
        </w:rPr>
        <w:t xml:space="preserve">25679.77亿元</w:t>
      </w:r>
      <w:r>
        <w:t xml:space="preserve">。由于</w:t>
      </w:r>
      <w:r>
        <w:t xml:space="preserve"> </w:t>
      </w:r>
      <w:r>
        <w:rPr>
          <w:rStyle w:val="VerbatimChar"/>
        </w:rPr>
        <w:t xml:space="preserve">turnover_comparison_scope=unverified</w:t>
      </w:r>
      <w:r>
        <w:t xml:space="preserve">，只引用原始金额，</w:t>
      </w:r>
      <w:r>
        <w:rPr>
          <w:b/>
        </w:rPr>
        <w:t xml:space="preserve">不计算或引用变化百分比</w:t>
      </w:r>
      <w:r>
        <w:t xml:space="preserve">。</w:t>
      </w:r>
    </w:p>
    <w:p>
      <w:pPr>
        <w:numPr>
          <w:ilvl w:val="0"/>
          <w:numId w:val="1001"/>
        </w:numPr>
        <w:pStyle w:val="Compact"/>
      </w:pPr>
      <w:r>
        <w:t xml:space="preserve">📊 同花顺单源记录上涨</w:t>
      </w:r>
      <w:r>
        <w:t xml:space="preserve"> </w:t>
      </w:r>
      <w:r>
        <w:rPr>
          <w:b/>
        </w:rPr>
        <w:t xml:space="preserve">2400家</w:t>
      </w:r>
      <w:r>
        <w:t xml:space="preserve">、下跌</w:t>
      </w:r>
      <w:r>
        <w:t xml:space="preserve"> </w:t>
      </w:r>
      <w:r>
        <w:rPr>
          <w:b/>
        </w:rPr>
        <w:t xml:space="preserve">2970家</w:t>
      </w:r>
      <w:r>
        <w:t xml:space="preserve">、平盘</w:t>
      </w:r>
      <w:r>
        <w:t xml:space="preserve"> </w:t>
      </w:r>
      <w:r>
        <w:rPr>
          <w:b/>
        </w:rPr>
        <w:t xml:space="preserve">170家</w:t>
      </w:r>
      <w:r>
        <w:t xml:space="preserve">，涨停</w:t>
      </w:r>
      <w:r>
        <w:t xml:space="preserve"> </w:t>
      </w:r>
      <w:r>
        <w:rPr>
          <w:b/>
        </w:rPr>
        <w:t xml:space="preserve">64家</w:t>
      </w:r>
      <w:r>
        <w:t xml:space="preserve">、跌停</w:t>
      </w:r>
      <w:r>
        <w:t xml:space="preserve"> </w:t>
      </w:r>
      <w:r>
        <w:rPr>
          <w:b/>
        </w:rPr>
        <w:t xml:space="preserve">9家</w:t>
      </w:r>
      <w:r>
        <w:t xml:space="preserve">；个股仍跌多涨少，但较午盘明显修复。</w:t>
      </w:r>
    </w:p>
    <w:p>
      <w:pPr>
        <w:numPr>
          <w:ilvl w:val="0"/>
          <w:numId w:val="1001"/>
        </w:numPr>
        <w:pStyle w:val="Compact"/>
      </w:pPr>
      <w:r>
        <w:t xml:space="preserve">⚠️ 华泰文本称跌停数为10家，与同花顺结构化时点数据9家存在</w:t>
      </w:r>
      <w:r>
        <w:t xml:space="preserve"> </w:t>
      </w:r>
      <w:r>
        <w:rPr>
          <w:b/>
        </w:rPr>
        <w:t xml:space="preserve">1家差异</w:t>
      </w:r>
      <w:r>
        <w:t xml:space="preserve">；本报告采用带更新时间的同花顺结构化值，并披露冲突。</w:t>
      </w:r>
    </w:p>
    <w:p>
      <w:pPr>
        <w:numPr>
          <w:ilvl w:val="0"/>
          <w:numId w:val="1001"/>
        </w:numPr>
        <w:pStyle w:val="Compact"/>
      </w:pPr>
      <w:r>
        <w:t xml:space="preserve">💰</w:t>
      </w:r>
      <w:r>
        <w:t xml:space="preserve"> </w:t>
      </w:r>
      <w:r>
        <w:rPr>
          <w:b/>
        </w:rPr>
        <w:t xml:space="preserve">沪深300ETF净申购方向：未核验</w:t>
      </w:r>
      <w:r>
        <w:t xml:space="preserve">。采集 JSON 未提供该代理指标，禁止推断外资方向。</w:t>
      </w:r>
    </w:p>
    <w:p>
      <w:pPr>
        <w:numPr>
          <w:ilvl w:val="0"/>
          <w:numId w:val="1001"/>
        </w:numPr>
        <w:pStyle w:val="Compact"/>
      </w:pPr>
      <w:r>
        <w:t xml:space="preserve">🎭 一句话特征：</w:t>
      </w:r>
      <w:r>
        <w:rPr>
          <w:b/>
        </w:rPr>
        <w:t xml:space="preserve">午后成长指数与市场广度同步修复，但沪指平收、个股仍跌多涨少，属于结构性回暖而非全面普涨。</w:t>
      </w:r>
    </w:p>
    <w:p>
      <w:pPr>
        <w:pStyle w:val="FirstParagraph"/>
      </w:pPr>
      <w:r>
        <w:t xml:space="preserve">🔍 三大指数及科创50、沪深300在新浪、东方财富、腾讯之间一致，指数置信度较高；成交额和涨跌家数仅为同花顺单源。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上午-vs-下午对比"/>
      <w:r>
        <w:t xml:space="preserve">⏰ 上午 vs 下午对比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指数全面修复</w:t>
      </w:r>
      <w:r>
        <w:t xml:space="preserve">：上证较午盘上行</w:t>
      </w:r>
      <w:r>
        <w:t xml:space="preserve"> </w:t>
      </w:r>
      <w:r>
        <w:rPr>
          <w:b/>
        </w:rPr>
        <w:t xml:space="preserve">8.5221点</w:t>
      </w:r>
      <w:r>
        <w:t xml:space="preserve">，深证成指上行</w:t>
      </w:r>
      <w:r>
        <w:t xml:space="preserve"> </w:t>
      </w:r>
      <w:r>
        <w:rPr>
          <w:b/>
        </w:rPr>
        <w:t xml:space="preserve">53.842点</w:t>
      </w:r>
      <w:r>
        <w:t xml:space="preserve">，创业板指上行</w:t>
      </w:r>
      <w:r>
        <w:t xml:space="preserve"> </w:t>
      </w:r>
      <w:r>
        <w:rPr>
          <w:b/>
        </w:rPr>
        <w:t xml:space="preserve">16.791点</w:t>
      </w:r>
      <w:r>
        <w:t xml:space="preserve">，科创50上行</w:t>
      </w:r>
      <w:r>
        <w:t xml:space="preserve"> </w:t>
      </w:r>
      <w:r>
        <w:rPr>
          <w:b/>
        </w:rPr>
        <w:t xml:space="preserve">9.7348点</w:t>
      </w:r>
      <w:r>
        <w:t xml:space="preserve">，沪深300上行</w:t>
      </w:r>
      <w:r>
        <w:t xml:space="preserve"> </w:t>
      </w:r>
      <w:r>
        <w:rPr>
          <w:b/>
        </w:rPr>
        <w:t xml:space="preserve">7.3981点</w:t>
      </w:r>
      <w:r>
        <w:t xml:space="preserve">。</w:t>
      </w:r>
    </w:p>
    <w:p>
      <w:pPr>
        <w:numPr>
          <w:ilvl w:val="0"/>
          <w:numId w:val="1002"/>
        </w:numPr>
        <w:pStyle w:val="Compact"/>
      </w:pPr>
      <w:r>
        <w:t xml:space="preserve">🚀</w:t>
      </w:r>
      <w:r>
        <w:t xml:space="preserve"> </w:t>
      </w:r>
      <w:r>
        <w:rPr>
          <w:b/>
        </w:rPr>
        <w:t xml:space="preserve">创业板延续领先</w:t>
      </w:r>
      <w:r>
        <w:t xml:space="preserve">：创业板涨幅由午盘</w:t>
      </w:r>
      <w:r>
        <w:t xml:space="preserve"> </w:t>
      </w:r>
      <w:r>
        <w:rPr>
          <w:b/>
        </w:rPr>
        <w:t xml:space="preserve">+0.6543%</w:t>
      </w:r>
      <w:r>
        <w:t xml:space="preserve"> </w:t>
      </w:r>
      <w:r>
        <w:t xml:space="preserve">扩大至收盘</w:t>
      </w:r>
      <w:r>
        <w:t xml:space="preserve"> </w:t>
      </w:r>
      <w:r>
        <w:rPr>
          <w:b/>
        </w:rPr>
        <w:t xml:space="preserve">+1.1225%</w:t>
      </w:r>
      <w:r>
        <w:t xml:space="preserve">；科创50则由</w:t>
      </w:r>
      <w:r>
        <w:t xml:space="preserve"> </w:t>
      </w:r>
      <w:r>
        <w:rPr>
          <w:b/>
        </w:rPr>
        <w:t xml:space="preserve">-0.5707%</w:t>
      </w:r>
      <w:r>
        <w:t xml:space="preserve"> </w:t>
      </w:r>
      <w:r>
        <w:t xml:space="preserve">修复至</w:t>
      </w:r>
      <w:r>
        <w:t xml:space="preserve"> </w:t>
      </w:r>
      <w:r>
        <w:rPr>
          <w:b/>
        </w:rPr>
        <w:t xml:space="preserve">-0.0040%</w:t>
      </w:r>
      <w:r>
        <w:t xml:space="preserve">，成长内部差距收窄。</w:t>
      </w:r>
    </w:p>
    <w:p>
      <w:pPr>
        <w:numPr>
          <w:ilvl w:val="0"/>
          <w:numId w:val="1002"/>
        </w:numPr>
        <w:pStyle w:val="Compact"/>
      </w:pPr>
      <w:r>
        <w:t xml:space="preserve">📊</w:t>
      </w:r>
      <w:r>
        <w:t xml:space="preserve"> </w:t>
      </w:r>
      <w:r>
        <w:rPr>
          <w:b/>
        </w:rPr>
        <w:t xml:space="preserve">广度改善但未翻多</w:t>
      </w:r>
      <w:r>
        <w:t xml:space="preserve">：上涨家数由1954家增至2400家，增加</w:t>
      </w:r>
      <w:r>
        <w:t xml:space="preserve"> </w:t>
      </w:r>
      <w:r>
        <w:rPr>
          <w:b/>
        </w:rPr>
        <w:t xml:space="preserve">446家</w:t>
      </w:r>
      <w:r>
        <w:t xml:space="preserve">；下跌家数由3422家降至2970家，减少</w:t>
      </w:r>
      <w:r>
        <w:t xml:space="preserve"> </w:t>
      </w:r>
      <w:r>
        <w:rPr>
          <w:b/>
        </w:rPr>
        <w:t xml:space="preserve">452家</w:t>
      </w:r>
      <w:r>
        <w:t xml:space="preserve">。</w:t>
      </w:r>
    </w:p>
    <w:p>
      <w:pPr>
        <w:numPr>
          <w:ilvl w:val="0"/>
          <w:numId w:val="1002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短线活跃度增加</w:t>
      </w:r>
      <w:r>
        <w:t xml:space="preserve">：涨停数由40家增至64家，增加</w:t>
      </w:r>
      <w:r>
        <w:t xml:space="preserve"> </w:t>
      </w:r>
      <w:r>
        <w:rPr>
          <w:b/>
        </w:rPr>
        <w:t xml:space="preserve">24家</w:t>
      </w:r>
      <w:r>
        <w:t xml:space="preserve">；跌停数由5家增至9家，增加</w:t>
      </w:r>
      <w:r>
        <w:t xml:space="preserve"> </w:t>
      </w:r>
      <w:r>
        <w:rPr>
          <w:b/>
        </w:rPr>
        <w:t xml:space="preserve">4家</w:t>
      </w:r>
      <w:r>
        <w:t xml:space="preserve">，说明修复与高位风险同时扩散。</w:t>
      </w:r>
    </w:p>
    <w:p>
      <w:pPr>
        <w:numPr>
          <w:ilvl w:val="0"/>
          <w:numId w:val="1002"/>
        </w:numPr>
        <w:pStyle w:val="Compact"/>
      </w:pPr>
      <w:r>
        <w:t xml:space="preserve">💰 午后新增成交额</w:t>
      </w:r>
      <w:r>
        <w:t xml:space="preserve"> </w:t>
      </w:r>
      <w:r>
        <w:rPr>
          <w:b/>
        </w:rPr>
        <w:t xml:space="preserve">7602.14亿元</w:t>
      </w:r>
      <w:r>
        <w:t xml:space="preserve">；全天累计</w:t>
      </w:r>
      <w:r>
        <w:t xml:space="preserve"> </w:t>
      </w:r>
      <w:r>
        <w:rPr>
          <w:b/>
        </w:rPr>
        <w:t xml:space="preserve">21565.76亿元</w:t>
      </w:r>
      <w:r>
        <w:t xml:space="preserve">。因昨日日内比较口径未核验，不据此计算同比例缩量。</w:t>
      </w:r>
    </w:p>
    <w:p>
      <w:pPr>
        <w:numPr>
          <w:ilvl w:val="0"/>
          <w:numId w:val="1002"/>
        </w:numPr>
        <w:pStyle w:val="Compact"/>
      </w:pPr>
      <w:r>
        <w:t xml:space="preserve">✅ 午盘</w:t>
      </w:r>
      <w:r>
        <w:t xml:space="preserve">“</w:t>
      </w:r>
      <w:r>
        <w:t xml:space="preserve">指数守住3900、成长方向观察修复</w:t>
      </w:r>
      <w:r>
        <w:t xml:space="preserve">”</w:t>
      </w:r>
      <w:r>
        <w:t xml:space="preserve">的条件得到部分验证：上证收回午盘跌幅，创业板涨幅扩大。</w:t>
      </w:r>
    </w:p>
    <w:p>
      <w:pPr>
        <w:numPr>
          <w:ilvl w:val="0"/>
          <w:numId w:val="1002"/>
        </w:numPr>
        <w:pStyle w:val="Compact"/>
      </w:pPr>
      <w:r>
        <w:t xml:space="preserve">⚠️ 午盘</w:t>
      </w:r>
      <w:r>
        <w:t xml:space="preserve">“</w:t>
      </w:r>
      <w:r>
        <w:t xml:space="preserve">高位题材与传媒应回避</w:t>
      </w:r>
      <w:r>
        <w:t xml:space="preserve">”</w:t>
      </w:r>
      <w:r>
        <w:t xml:space="preserve">的风险继续成立：风语筑从午盘</w:t>
      </w:r>
      <w:r>
        <w:t xml:space="preserve"> </w:t>
      </w:r>
      <w:r>
        <w:rPr>
          <w:b/>
        </w:rPr>
        <w:t xml:space="preserve">-7.36%</w:t>
      </w:r>
      <w:r>
        <w:t xml:space="preserve"> </w:t>
      </w:r>
      <w:r>
        <w:t xml:space="preserve">扩大至收盘</w:t>
      </w:r>
      <w:r>
        <w:t xml:space="preserve"> </w:t>
      </w:r>
      <w:r>
        <w:rPr>
          <w:b/>
        </w:rPr>
        <w:t xml:space="preserve">-8.38%</w:t>
      </w:r>
      <w:r>
        <w:t xml:space="preserve">；资金从哪里流向哪里因全市场资金榜缺失，</w:t>
      </w:r>
      <w:r>
        <w:rPr>
          <w:b/>
        </w:rPr>
        <w:t xml:space="preserve">无法精确核验</w:t>
      </w:r>
      <w:r>
        <w:t xml:space="preserve">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3" w:name="领涨板块-top10-龙头股"/>
      <w:r>
        <w:t xml:space="preserve">🔥 领涨板块 TOP10 &amp; 龙头股</w:t>
      </w:r>
      <w:bookmarkEnd w:id="23"/>
    </w:p>
    <w:p>
      <w:pPr>
        <w:pStyle w:val="FirstParagraph"/>
      </w:pPr>
      <w:r>
        <w:t xml:space="preserve">⚠️</w:t>
      </w:r>
      <w:r>
        <w:t xml:space="preserve"> </w:t>
      </w:r>
      <w:r>
        <w:rPr>
          <w:rStyle w:val="VerbatimChar"/>
        </w:rPr>
        <w:t xml:space="preserve">sector_performance</w:t>
      </w:r>
      <w:r>
        <w:t xml:space="preserve">、</w:t>
      </w:r>
      <w:r>
        <w:rPr>
          <w:rStyle w:val="VerbatimChar"/>
        </w:rPr>
        <w:t xml:space="preserve">active_stocks</w:t>
      </w:r>
      <w:r>
        <w:t xml:space="preserve">、</w:t>
      </w:r>
      <w:r>
        <w:rPr>
          <w:rStyle w:val="VerbatimChar"/>
        </w:rPr>
        <w:t xml:space="preserve">limit_stocks</w:t>
      </w:r>
      <w:r>
        <w:t xml:space="preserve"> </w:t>
      </w:r>
      <w:r>
        <w:t xml:space="preserve">均因东方财富 HTTP 502 失败，采集 JSON 没有可用的真实板块涨幅榜、板块成交额榜和涨停明细。因此：</w:t>
      </w:r>
    </w:p>
    <w:p>
      <w:pPr>
        <w:numPr>
          <w:ilvl w:val="0"/>
          <w:numId w:val="1003"/>
        </w:numPr>
        <w:pStyle w:val="Compact"/>
      </w:pPr>
      <w:r>
        <w:t xml:space="preserve">📊 领涨板块第1至第10名：</w:t>
      </w:r>
      <w:r>
        <w:rPr>
          <w:b/>
        </w:rPr>
        <w:t xml:space="preserve">全部未核验</w:t>
      </w:r>
      <w:r>
        <w:t xml:space="preserve">，不使用华泰文本自行补齐排名或涨幅。</w:t>
      </w:r>
    </w:p>
    <w:p>
      <w:pPr>
        <w:numPr>
          <w:ilvl w:val="0"/>
          <w:numId w:val="1003"/>
        </w:numPr>
        <w:pStyle w:val="Compact"/>
      </w:pPr>
      <w:r>
        <w:t xml:space="preserve">🚫 TOP20龙头股：</w:t>
      </w:r>
      <w:r>
        <w:rPr>
          <w:b/>
        </w:rPr>
        <w:t xml:space="preserve">无法按本地结构化榜单生成</w:t>
      </w:r>
      <w:r>
        <w:t xml:space="preserve">；不把零散文本线索伪装成真实TOP20。</w:t>
      </w:r>
    </w:p>
    <w:p>
      <w:pPr>
        <w:numPr>
          <w:ilvl w:val="0"/>
          <w:numId w:val="1003"/>
        </w:numPr>
        <w:pStyle w:val="Compact"/>
      </w:pPr>
      <w:r>
        <w:t xml:space="preserve">🔍 华泰</w:t>
      </w:r>
      <w:r>
        <w:t xml:space="preserve"> </w:t>
      </w:r>
      <w:r>
        <w:rPr>
          <w:rStyle w:val="VerbatimChar"/>
        </w:rPr>
        <w:t xml:space="preserve">market_insight</w:t>
      </w:r>
      <w:r>
        <w:t xml:space="preserve"> </w:t>
      </w:r>
      <w:r>
        <w:t xml:space="preserve">仅作为补充单源线索：其描述科技与医药为全天结构性方向，提及电子化学品、CPO、半导体、创新药活跃；这些结论未获得本地板块涨幅、成交额和资金流三项交叉确认。</w:t>
      </w:r>
    </w:p>
    <w:p>
      <w:pPr>
        <w:numPr>
          <w:ilvl w:val="0"/>
          <w:numId w:val="1003"/>
        </w:numPr>
        <w:pStyle w:val="Compact"/>
      </w:pPr>
      <w:r>
        <w:t xml:space="preserve">🔥 华泰文本中的辨识度线索包括中石科技、海星股份、剑桥科技、中瓷电子涨停；由于本地涨停明细和个股三源行情校验失败，只列为明日观察样本，不写精确收盘价或涨幅。</w:t>
      </w:r>
    </w:p>
    <w:p>
      <w:pPr>
        <w:pStyle w:val="Heading3"/>
      </w:pPr>
      <w:bookmarkStart w:id="24" w:name="华泰条件选股资金样本单源补充非全市场资金top10"/>
      <w:r>
        <w:t xml:space="preserve">💰 华泰条件选股资金样本（单源补充，非全市场资金TOP10）</w:t>
      </w:r>
      <w:bookmarkEnd w:id="24"/>
    </w:p>
    <w:p>
      <w:pPr>
        <w:pStyle w:val="FirstParagraph"/>
      </w:pPr>
      <w:r>
        <w:t xml:space="preserve">以下10项来自采集 JSON 的华泰</w:t>
      </w:r>
      <w:r>
        <w:t xml:space="preserve"> </w:t>
      </w:r>
      <w:r>
        <w:rPr>
          <w:rStyle w:val="VerbatimChar"/>
        </w:rPr>
        <w:t xml:space="preserve">select_stock</w:t>
      </w:r>
      <w:r>
        <w:t xml:space="preserve"> </w:t>
      </w:r>
      <w:r>
        <w:t xml:space="preserve">结构化结果，属于特定筛选条件下的股票样本，</w:t>
      </w:r>
      <w:r>
        <w:rPr>
          <w:b/>
        </w:rPr>
        <w:t xml:space="preserve">不能替代东方财富全市场资金流入TOP10</w:t>
      </w:r>
      <w:r>
        <w:t xml:space="preserve">：</w:t>
      </w:r>
    </w:p>
    <w:p>
      <w:pPr>
        <w:numPr>
          <w:ilvl w:val="0"/>
          <w:numId w:val="1004"/>
        </w:numPr>
        <w:pStyle w:val="Compact"/>
      </w:pPr>
      <w:r>
        <w:t xml:space="preserve">📈 行云科技（300209）：38.93元，+10.13%，主力净流入6.39亿元。</w:t>
      </w:r>
    </w:p>
    <w:p>
      <w:pPr>
        <w:numPr>
          <w:ilvl w:val="0"/>
          <w:numId w:val="1004"/>
        </w:numPr>
        <w:pStyle w:val="Compact"/>
      </w:pPr>
      <w:r>
        <w:t xml:space="preserve">📈 开开实业（600272）：17.60元，+10.00%，主力净流入2.73亿元。</w:t>
      </w:r>
    </w:p>
    <w:p>
      <w:pPr>
        <w:numPr>
          <w:ilvl w:val="0"/>
          <w:numId w:val="1004"/>
        </w:numPr>
        <w:pStyle w:val="Compact"/>
      </w:pPr>
      <w:r>
        <w:t xml:space="preserve">📈 中源协和（600645）：22.33元，+10.00%，主力净流入2.28亿元。</w:t>
      </w:r>
    </w:p>
    <w:p>
      <w:pPr>
        <w:numPr>
          <w:ilvl w:val="0"/>
          <w:numId w:val="1004"/>
        </w:numPr>
        <w:pStyle w:val="Compact"/>
      </w:pPr>
      <w:r>
        <w:t xml:space="preserve">📈 久其软件（002279）：7.27元，+3.71%，主力净流入2.16亿元。</w:t>
      </w:r>
    </w:p>
    <w:p>
      <w:pPr>
        <w:numPr>
          <w:ilvl w:val="0"/>
          <w:numId w:val="1004"/>
        </w:numPr>
        <w:pStyle w:val="Compact"/>
      </w:pPr>
      <w:r>
        <w:t xml:space="preserve">📈 云赛智联（600602）：20.56元，+6.20%，主力净流入1.57亿元。</w:t>
      </w:r>
    </w:p>
    <w:p>
      <w:pPr>
        <w:numPr>
          <w:ilvl w:val="0"/>
          <w:numId w:val="1004"/>
        </w:numPr>
        <w:pStyle w:val="Compact"/>
      </w:pPr>
      <w:r>
        <w:t xml:space="preserve">📈 中航西飞（000768）：21.43元，+2.58%，主力净流入1.53亿元。</w:t>
      </w:r>
    </w:p>
    <w:p>
      <w:pPr>
        <w:numPr>
          <w:ilvl w:val="0"/>
          <w:numId w:val="1004"/>
        </w:numPr>
        <w:pStyle w:val="Compact"/>
      </w:pPr>
      <w:r>
        <w:t xml:space="preserve">📈 人民同泰（600829）：11.83元，+10.05%，主力净流入1.43亿元。</w:t>
      </w:r>
    </w:p>
    <w:p>
      <w:pPr>
        <w:numPr>
          <w:ilvl w:val="0"/>
          <w:numId w:val="1004"/>
        </w:numPr>
        <w:pStyle w:val="Compact"/>
      </w:pPr>
      <w:r>
        <w:t xml:space="preserve">📈 百普赛斯（301080）：90.21元，+2.27%，主力净流入1.34亿元。</w:t>
      </w:r>
    </w:p>
    <w:p>
      <w:pPr>
        <w:numPr>
          <w:ilvl w:val="0"/>
          <w:numId w:val="1004"/>
        </w:numPr>
        <w:pStyle w:val="Compact"/>
      </w:pPr>
      <w:r>
        <w:t xml:space="preserve">📈 石基信息（002153）：8.79元，+4.89%，主力净流入1.34亿元。</w:t>
      </w:r>
    </w:p>
    <w:p>
      <w:pPr>
        <w:numPr>
          <w:ilvl w:val="0"/>
          <w:numId w:val="1004"/>
        </w:numPr>
        <w:pStyle w:val="Compact"/>
      </w:pPr>
      <w:r>
        <w:t xml:space="preserve">📈 中国电信（601728）：6.57元，+2.18%，主力净流入1.29亿元。</w:t>
      </w:r>
    </w:p>
    <w:p>
      <w:pPr>
        <w:pStyle w:val="FirstParagraph"/>
      </w:pPr>
      <w:r>
        <w:t xml:space="preserve">⚠️ 上述报价和资金金额缺少新浪/东方财富/腾讯个股交叉校验，不能据此直接追高或视为全市场排名。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5" w:name="领跌板块-top5-资金流出"/>
      <w:r>
        <w:t xml:space="preserve">🔴 领跌板块 TOP5 &amp; 资金流出</w:t>
      </w:r>
      <w:bookmarkEnd w:id="25"/>
    </w:p>
    <w:p>
      <w:pPr>
        <w:numPr>
          <w:ilvl w:val="0"/>
          <w:numId w:val="1005"/>
        </w:numPr>
        <w:pStyle w:val="Compact"/>
      </w:pPr>
      <w:r>
        <w:t xml:space="preserve">📉 领跌板块第1至第5名：</w:t>
      </w:r>
      <w:r>
        <w:rPr>
          <w:b/>
        </w:rPr>
        <w:t xml:space="preserve">全部未核验</w:t>
      </w:r>
      <w:r>
        <w:t xml:space="preserve">；板块表现源失败，禁止补榜。</w:t>
      </w:r>
    </w:p>
    <w:p>
      <w:pPr>
        <w:numPr>
          <w:ilvl w:val="0"/>
          <w:numId w:val="1005"/>
        </w:numPr>
        <w:pStyle w:val="Compact"/>
      </w:pPr>
      <w:r>
        <w:t xml:space="preserve">⚠️ 主力净流出TOP10第1至第10名：</w:t>
      </w:r>
      <w:r>
        <w:rPr>
          <w:b/>
        </w:rPr>
        <w:t xml:space="preserve">全部未核验</w:t>
      </w:r>
      <w:r>
        <w:t xml:space="preserve">；</w:t>
      </w:r>
      <w:r>
        <w:rPr>
          <w:rStyle w:val="VerbatimChar"/>
        </w:rPr>
        <w:t xml:space="preserve">sources.money_flow.ok=false</w:t>
      </w:r>
      <w:r>
        <w:t xml:space="preserve">，没有真实名称和金额可引用。</w:t>
      </w:r>
    </w:p>
    <w:p>
      <w:pPr>
        <w:numPr>
          <w:ilvl w:val="0"/>
          <w:numId w:val="1005"/>
        </w:numPr>
        <w:pStyle w:val="Compact"/>
      </w:pPr>
      <w:r>
        <w:t xml:space="preserve">🚫 华泰文本只提示高位老题材、中报窗口和部分前期强势股承压，不具备完整资金流出榜结构，不能替代真实TOP10。</w:t>
      </w:r>
    </w:p>
    <w:p>
      <w:pPr>
        <w:numPr>
          <w:ilvl w:val="0"/>
          <w:numId w:val="1005"/>
        </w:numPr>
        <w:pStyle w:val="Compact"/>
      </w:pPr>
      <w:r>
        <w:t xml:space="preserve">🎬 可确认的个股风险样本只有华泰自选报价中的风语筑：12.57元、</w:t>
      </w:r>
      <w:r>
        <w:rPr>
          <w:b/>
        </w:rPr>
        <w:t xml:space="preserve">-8.38%</w:t>
      </w:r>
      <w:r>
        <w:t xml:space="preserve">；这只能证明该股走弱，不能外推为整个传媒板块的精确跌幅或资金流出结论。</w:t>
      </w:r>
    </w:p>
    <w:p>
      <w:pPr>
        <w:numPr>
          <w:ilvl w:val="0"/>
          <w:numId w:val="1005"/>
        </w:numPr>
        <w:pStyle w:val="Compact"/>
      </w:pPr>
      <w:r>
        <w:t xml:space="preserve">⚠️ 涨停64家同时跌停9家，表明高弹性机会和亏钱效应并存；明日仍需回避无板块承接的高位接力。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6" w:name="市场情绪综合判断"/>
      <w:r>
        <w:t xml:space="preserve">🎭 市场情绪综合判断</w:t>
      </w:r>
      <w:bookmarkEnd w:id="26"/>
    </w:p>
    <w:p>
      <w:pPr>
        <w:numPr>
          <w:ilvl w:val="0"/>
          <w:numId w:val="1006"/>
        </w:numPr>
        <w:pStyle w:val="Compact"/>
      </w:pPr>
      <w:r>
        <w:t xml:space="preserve">📊</w:t>
      </w:r>
      <w:r>
        <w:t xml:space="preserve"> </w:t>
      </w:r>
      <w:r>
        <w:rPr>
          <w:b/>
        </w:rPr>
        <w:t xml:space="preserve">赚钱效应：中性偏弱</w:t>
      </w:r>
      <w:r>
        <w:t xml:space="preserve">。上涨2400家、下跌2970家，下跌家数仍多570家；但较午盘的1954/3422明显修复。</w:t>
      </w:r>
    </w:p>
    <w:p>
      <w:pPr>
        <w:numPr>
          <w:ilvl w:val="0"/>
          <w:numId w:val="1006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短线活跃度：回暖伴随分歧</w:t>
      </w:r>
      <w:r>
        <w:t xml:space="preserve">。涨停由40家增至64家，同时跌停由5家增至9家，说明资金并非一致做多。</w:t>
      </w:r>
    </w:p>
    <w:p>
      <w:pPr>
        <w:numPr>
          <w:ilvl w:val="0"/>
          <w:numId w:val="1006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市场风格：震荡/均衡，偏成长弹性</w:t>
      </w:r>
      <w:r>
        <w:t xml:space="preserve">。顶层</w:t>
      </w:r>
      <w:r>
        <w:t xml:space="preserve"> </w:t>
      </w:r>
      <w:r>
        <w:rPr>
          <w:rStyle w:val="VerbatimChar"/>
        </w:rPr>
        <w:t xml:space="preserve">derived.market_style</w:t>
      </w:r>
      <w:r>
        <w:t xml:space="preserve"> </w:t>
      </w:r>
      <w:r>
        <w:t xml:space="preserve">为</w:t>
      </w:r>
      <w:r>
        <w:t xml:space="preserve">“</w:t>
      </w:r>
      <w:r>
        <w:t xml:space="preserve">震荡/均衡</w:t>
      </w:r>
      <w:r>
        <w:t xml:space="preserve">”</w:t>
      </w:r>
      <w:r>
        <w:t xml:space="preserve">；创业板</w:t>
      </w:r>
      <w:r>
        <w:t xml:space="preserve"> </w:t>
      </w:r>
      <w:r>
        <w:rPr>
          <w:b/>
        </w:rPr>
        <w:t xml:space="preserve">+1.1225%</w:t>
      </w:r>
      <w:r>
        <w:t xml:space="preserve"> </w:t>
      </w:r>
      <w:r>
        <w:t xml:space="preserve">明显强于沪指</w:t>
      </w:r>
      <w:r>
        <w:t xml:space="preserve"> </w:t>
      </w:r>
      <w:r>
        <w:rPr>
          <w:b/>
        </w:rPr>
        <w:t xml:space="preserve">+0.0054%</w:t>
      </w:r>
      <w:r>
        <w:t xml:space="preserve">。</w:t>
      </w:r>
    </w:p>
    <w:p>
      <w:pPr>
        <w:numPr>
          <w:ilvl w:val="0"/>
          <w:numId w:val="1006"/>
        </w:numPr>
        <w:pStyle w:val="Compact"/>
      </w:pPr>
      <w:r>
        <w:t xml:space="preserve">💰</w:t>
      </w:r>
      <w:r>
        <w:t xml:space="preserve"> </w:t>
      </w:r>
      <w:r>
        <w:rPr>
          <w:b/>
        </w:rPr>
        <w:t xml:space="preserve">量能：绝对金额较高，但比较证据降级</w:t>
      </w:r>
      <w:r>
        <w:t xml:space="preserve">。全天成交额21565.76亿元可确认；因比较口径未核验，不能把变化百分比用于强化仓位判断。</w:t>
      </w:r>
    </w:p>
    <w:p>
      <w:pPr>
        <w:numPr>
          <w:ilvl w:val="0"/>
          <w:numId w:val="1006"/>
        </w:numPr>
        <w:pStyle w:val="Compact"/>
      </w:pPr>
      <w:r>
        <w:t xml:space="preserve">🎭</w:t>
      </w:r>
      <w:r>
        <w:t xml:space="preserve"> </w:t>
      </w:r>
      <w:r>
        <w:rPr>
          <w:b/>
        </w:rPr>
        <w:t xml:space="preserve">情绪周期：正常偏分歧</w:t>
      </w:r>
      <w:r>
        <w:t xml:space="preserve">。午后修复排除了单边退潮，但个股仍跌多涨少、跌停增加，不支持定义为过热。</w:t>
      </w:r>
    </w:p>
    <w:p>
      <w:pPr>
        <w:numPr>
          <w:ilvl w:val="0"/>
          <w:numId w:val="1006"/>
        </w:numPr>
        <w:pStyle w:val="Compact"/>
      </w:pPr>
      <w:r>
        <w:t xml:space="preserve">🔍 华泰文本称科技与医药为全天主线，仅为单一补充来源；在资金榜、板块榜恢复前，主线置信度维持中等偏低。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7" w:name="华泰自选股观察"/>
      <w:r>
        <w:t xml:space="preserve">🧾 华泰自选股观察</w:t>
      </w:r>
      <w:bookmarkEnd w:id="27"/>
    </w:p>
    <w:p>
      <w:pPr>
        <w:pStyle w:val="FirstParagraph"/>
      </w:pPr>
      <w:r>
        <w:t xml:space="preserve">华泰自选股共</w:t>
      </w:r>
      <w:r>
        <w:t xml:space="preserve"> </w:t>
      </w:r>
      <w:r>
        <w:rPr>
          <w:b/>
        </w:rPr>
        <w:t xml:space="preserve">3只</w:t>
      </w:r>
      <w:r>
        <w:t xml:space="preserve">，收盘行情全部取得。弘元绿能小幅上涨，风语筑显著下跌，工商银行微跌。三只股票均未获得本轮新浪/东方财富/腾讯个股交叉校验；整体应</w:t>
      </w:r>
      <w:r>
        <w:t xml:space="preserve"> </w:t>
      </w:r>
      <w:r>
        <w:rPr>
          <w:b/>
        </w:rPr>
        <w:t xml:space="preserve">以跟踪为主、暂不作为无条件主攻方向</w:t>
      </w:r>
      <w:r>
        <w:t xml:space="preserve">。</w:t>
      </w:r>
    </w:p>
    <w:p>
      <w:pPr>
        <w:numPr>
          <w:ilvl w:val="0"/>
          <w:numId w:val="1007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603185 弘元绿能</w:t>
      </w:r>
      <w:r>
        <w:t xml:space="preserve">：最新</w:t>
      </w:r>
      <w:r>
        <w:t xml:space="preserve"> </w:t>
      </w:r>
      <w:r>
        <w:rPr>
          <w:b/>
        </w:rPr>
        <w:t xml:space="preserve">17.00元，+1.07%</w:t>
      </w:r>
      <w:r>
        <w:t xml:space="preserve">；属光伏硅片/光伏制造方向。今日已知结构性线索集中在科技硬件与医药，光伏板块榜及资金流均未核验，和当日主线</w:t>
      </w:r>
      <w:r>
        <w:rPr>
          <w:b/>
        </w:rPr>
        <w:t xml:space="preserve">无明确共振</w:t>
      </w:r>
      <w:r>
        <w:t xml:space="preserve">。判断：</w:t>
      </w:r>
      <w:r>
        <w:rPr>
          <w:b/>
        </w:rPr>
        <w:t xml:space="preserve">继续观察、可低吸跟踪但不追高</w:t>
      </w:r>
      <w:r>
        <w:t xml:space="preserve">；只有光伏板块放量、资金转入且个股站稳17.00元后再提高关注度。</w:t>
      </w:r>
    </w:p>
    <w:p>
      <w:pPr>
        <w:numPr>
          <w:ilvl w:val="0"/>
          <w:numId w:val="1007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603466 风语筑</w:t>
      </w:r>
      <w:r>
        <w:t xml:space="preserve">：最新</w:t>
      </w:r>
      <w:r>
        <w:t xml:space="preserve"> </w:t>
      </w:r>
      <w:r>
        <w:rPr>
          <w:b/>
        </w:rPr>
        <w:t xml:space="preserve">12.57元，-8.38%</w:t>
      </w:r>
      <w:r>
        <w:t xml:space="preserve">；属数字文旅、数字展陈及文化传媒方向。与CPO、半导体、医药等华泰单源热点</w:t>
      </w:r>
      <w:r>
        <w:rPr>
          <w:b/>
        </w:rPr>
        <w:t xml:space="preserve">不共振</w:t>
      </w:r>
      <w:r>
        <w:t xml:space="preserve">，且由午盘12.71元进一步走弱。判断：</w:t>
      </w:r>
      <w:r>
        <w:rPr>
          <w:b/>
        </w:rPr>
        <w:t xml:space="preserve">偏弱、反抽减风险、不抢反弹</w:t>
      </w:r>
      <w:r>
        <w:t xml:space="preserve">；重新站回13.72元前不恢复强势判断。</w:t>
      </w:r>
    </w:p>
    <w:p>
      <w:pPr>
        <w:numPr>
          <w:ilvl w:val="0"/>
          <w:numId w:val="1007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601398 工商银行</w:t>
      </w:r>
      <w:r>
        <w:t xml:space="preserve">：最新</w:t>
      </w:r>
      <w:r>
        <w:t xml:space="preserve"> </w:t>
      </w:r>
      <w:r>
        <w:rPr>
          <w:b/>
        </w:rPr>
        <w:t xml:space="preserve">7.56元，-0.53%</w:t>
      </w:r>
      <w:r>
        <w:t xml:space="preserve">；属国有大行/高股息方向。与震荡市防御属性有关系，但收盘弱于自身前收，未形成当日进攻共振。判断：</w:t>
      </w:r>
      <w:r>
        <w:rPr>
          <w:b/>
        </w:rPr>
        <w:t xml:space="preserve">继续观察、偏稳健持有，不追高</w:t>
      </w:r>
      <w:r>
        <w:t xml:space="preserve">；若银行板块后续转弱且个股继续失守7.56元，降低防御置信度。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8" w:name="明日投资方向排序"/>
      <w:r>
        <w:t xml:space="preserve">🎯 明日投资方向排序</w:t>
      </w:r>
      <w:bookmarkEnd w:id="28"/>
    </w:p>
    <w:p>
      <w:pPr>
        <w:pStyle w:val="Heading3"/>
      </w:pPr>
      <w:bookmarkStart w:id="29" w:name="方向一ai算力硬件cpo半导体云网软件优先级高但必须二次确认"/>
      <w:r>
        <w:t xml:space="preserve">📡 方向一：AI算力硬件—CPO/半导体/云网软件（优先级：高，但必须二次确认）</w:t>
      </w:r>
      <w:bookmarkEnd w:id="29"/>
    </w:p>
    <w:p>
      <w:pPr>
        <w:numPr>
          <w:ilvl w:val="0"/>
          <w:numId w:val="1008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：①创业板指</w:t>
      </w:r>
      <w:r>
        <w:t xml:space="preserve"> </w:t>
      </w:r>
      <w:r>
        <w:rPr>
          <w:b/>
        </w:rPr>
        <w:t xml:space="preserve">+1.1225%</w:t>
      </w:r>
      <w:r>
        <w:t xml:space="preserve">，体现成长弹性；②华泰</w:t>
      </w:r>
      <w:r>
        <w:t xml:space="preserve"> </w:t>
      </w:r>
      <w:r>
        <w:rPr>
          <w:rStyle w:val="VerbatimChar"/>
        </w:rPr>
        <w:t xml:space="preserve">market_insight</w:t>
      </w:r>
      <w:r>
        <w:t xml:space="preserve"> </w:t>
      </w:r>
      <w:r>
        <w:t xml:space="preserve">单源描述CPO、半导体活跃，并提及中石科技、剑桥科技等涨停线索；③华泰结构化选股显示行云科技</w:t>
      </w:r>
      <w:r>
        <w:t xml:space="preserve"> </w:t>
      </w:r>
      <w:r>
        <w:rPr>
          <w:b/>
        </w:rPr>
        <w:t xml:space="preserve">+10.13%、净流入6.39亿元</w:t>
      </w:r>
      <w:r>
        <w:t xml:space="preserve">，久其软件净流入2.16亿元、云赛智联净流入1.57亿元、中国电信净流入1.29亿元；④涨停数由午盘40家增至64家，支持局部扩散可能。</w:t>
      </w:r>
    </w:p>
    <w:p>
      <w:pPr>
        <w:numPr>
          <w:ilvl w:val="0"/>
          <w:numId w:val="1008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：行云科技（华泰筛选资金样本居前）、云赛智联与久其软件（云网/软件资金样本）、中国电信（通信运营资金样本）；剑桥科技、中石科技仅作华泰文本涨停线索。</w:t>
      </w:r>
    </w:p>
    <w:p>
      <w:pPr>
        <w:numPr>
          <w:ilvl w:val="0"/>
          <w:numId w:val="1008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：激进账户最高</w:t>
      </w:r>
      <w:r>
        <w:t xml:space="preserve"> </w:t>
      </w:r>
      <w:r>
        <w:rPr>
          <w:b/>
        </w:rPr>
        <w:t xml:space="preserve">60%</w:t>
      </w:r>
      <w:r>
        <w:t xml:space="preserve">，只做分歧回踩后的转强；稳健账户最高</w:t>
      </w:r>
      <w:r>
        <w:t xml:space="preserve"> </w:t>
      </w:r>
      <w:r>
        <w:rPr>
          <w:b/>
        </w:rPr>
        <w:t xml:space="preserve">45%</w:t>
      </w:r>
      <w:r>
        <w:t xml:space="preserve">，等板块榜与资金榜恢复后低吸容量核心；保守账户最高</w:t>
      </w:r>
      <w:r>
        <w:t xml:space="preserve"> </w:t>
      </w:r>
      <w:r>
        <w:rPr>
          <w:b/>
        </w:rPr>
        <w:t xml:space="preserve">30%</w:t>
      </w:r>
      <w:r>
        <w:t xml:space="preserve">，不追已大涨样本。</w:t>
      </w:r>
    </w:p>
    <w:p>
      <w:pPr>
        <w:numPr>
          <w:ilvl w:val="0"/>
          <w:numId w:val="1008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：板块次日继续放量、至少两只核心标的强于开盘价、真实资金流恢复后显示净流入，且创业板不由强转弱。</w:t>
      </w:r>
    </w:p>
    <w:p>
      <w:pPr>
        <w:numPr>
          <w:ilvl w:val="0"/>
          <w:numId w:val="1008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：板块高开低走、华泰样本集中跌破开盘价、真实资金流显示净流出，或创业板放量转跌。</w:t>
      </w:r>
    </w:p>
    <w:p>
      <w:pPr>
        <w:numPr>
          <w:ilvl w:val="0"/>
          <w:numId w:val="1008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：单源信息偏差、高位兑现、中报业绩不匹配估值、板块数据缺失导致把局部脉冲误判为主线。</w:t>
      </w:r>
    </w:p>
    <w:p>
      <w:pPr>
        <w:pStyle w:val="Heading3"/>
      </w:pPr>
      <w:bookmarkStart w:id="30" w:name="方向二创新药医药商业生物技术服务优先级中"/>
      <w:r>
        <w:t xml:space="preserve">💊 方向二：创新药—医药商业/生物技术服务（优先级：中）</w:t>
      </w:r>
      <w:bookmarkEnd w:id="30"/>
    </w:p>
    <w:p>
      <w:pPr>
        <w:numPr>
          <w:ilvl w:val="0"/>
          <w:numId w:val="1009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：①华泰</w:t>
      </w:r>
      <w:r>
        <w:t xml:space="preserve"> </w:t>
      </w:r>
      <w:r>
        <w:rPr>
          <w:rStyle w:val="VerbatimChar"/>
        </w:rPr>
        <w:t xml:space="preserve">market_insight</w:t>
      </w:r>
      <w:r>
        <w:t xml:space="preserve"> </w:t>
      </w:r>
      <w:r>
        <w:t xml:space="preserve">将创新药列为全天结构性方向；②华泰结构化选股显示开开实业</w:t>
      </w:r>
      <w:r>
        <w:t xml:space="preserve"> </w:t>
      </w:r>
      <w:r>
        <w:rPr>
          <w:b/>
        </w:rPr>
        <w:t xml:space="preserve">+10.00%、净流入2.73亿元</w:t>
      </w:r>
      <w:r>
        <w:t xml:space="preserve">，中源协和</w:t>
      </w:r>
      <w:r>
        <w:t xml:space="preserve"> </w:t>
      </w:r>
      <w:r>
        <w:rPr>
          <w:b/>
        </w:rPr>
        <w:t xml:space="preserve">+10.00%、净流入2.28亿元</w:t>
      </w:r>
      <w:r>
        <w:t xml:space="preserve">，人民同泰</w:t>
      </w:r>
      <w:r>
        <w:t xml:space="preserve"> </w:t>
      </w:r>
      <w:r>
        <w:rPr>
          <w:b/>
        </w:rPr>
        <w:t xml:space="preserve">+10.05%、净流入1.43亿元</w:t>
      </w:r>
      <w:r>
        <w:t xml:space="preserve">；③百普赛斯</w:t>
      </w:r>
      <w:r>
        <w:t xml:space="preserve"> </w:t>
      </w:r>
      <w:r>
        <w:rPr>
          <w:b/>
        </w:rPr>
        <w:t xml:space="preserve">+2.27%、净流入1.34亿元</w:t>
      </w:r>
      <w:r>
        <w:t xml:space="preserve">，说明样本覆盖医药商业、生物技术与科研服务；④指数午后修复，为结构性成长提供风险偏好环境。</w:t>
      </w:r>
    </w:p>
    <w:p>
      <w:pPr>
        <w:numPr>
          <w:ilvl w:val="0"/>
          <w:numId w:val="1009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：开开实业、人民同泰（医药商业高涨幅资金样本）、中源协和（生物技术高辨识度样本）、百普赛斯（生命科学工具样本）。</w:t>
      </w:r>
    </w:p>
    <w:p>
      <w:pPr>
        <w:numPr>
          <w:ilvl w:val="0"/>
          <w:numId w:val="1009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：激进只做换手后的分歧转强；稳健等待医药内部至少两个细分同步上涨；保守等待板块资金与成交额完成核验。</w:t>
      </w:r>
    </w:p>
    <w:p>
      <w:pPr>
        <w:numPr>
          <w:ilvl w:val="0"/>
          <w:numId w:val="1009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：强势样本不出现集体低开低走，医药板块有扩散，真实资金流恢复后仍为净流入。</w:t>
      </w:r>
    </w:p>
    <w:p>
      <w:pPr>
        <w:numPr>
          <w:ilvl w:val="0"/>
          <w:numId w:val="1009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：开开实业、中源协和、人民同泰等集中兑现，或板块资金转为净流出。</w:t>
      </w:r>
    </w:p>
    <w:p>
      <w:pPr>
        <w:numPr>
          <w:ilvl w:val="0"/>
          <w:numId w:val="1009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：高换手兑现、中报不及预期、医药细分分化、单一华泰来源缺少本地交叉验证。</w:t>
      </w:r>
    </w:p>
    <w:p>
      <w:pPr>
        <w:pStyle w:val="Heading3"/>
      </w:pPr>
      <w:bookmarkStart w:id="31" w:name="方向三航空装备军工整机优先级观察"/>
      <w:r>
        <w:t xml:space="preserve">🛩️ 方向三：航空装备—军工整机（优先级：观察）</w:t>
      </w:r>
      <w:bookmarkEnd w:id="31"/>
    </w:p>
    <w:p>
      <w:pPr>
        <w:numPr>
          <w:ilvl w:val="0"/>
          <w:numId w:val="1010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：①华泰结构化选股显示中航西飞</w:t>
      </w:r>
      <w:r>
        <w:t xml:space="preserve"> </w:t>
      </w:r>
      <w:r>
        <w:rPr>
          <w:b/>
        </w:rPr>
        <w:t xml:space="preserve">21.43元、+2.58%、净流入1.53亿元</w:t>
      </w:r>
      <w:r>
        <w:t xml:space="preserve">；②午盘华泰文本曾提及成飞集成、利君股份涨停线索；③午后涨停数增加24家，提供题材扩散环境。但军工板块涨幅、成交额与完整资金榜均缺失，证据不足以升级为主攻。</w:t>
      </w:r>
    </w:p>
    <w:p>
      <w:pPr>
        <w:numPr>
          <w:ilvl w:val="0"/>
          <w:numId w:val="1010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：中航西飞（结构化资金样本）；成飞集成、利君股份（华泰文本辨识度线索，未获个股三源校验）。</w:t>
      </w:r>
    </w:p>
    <w:p>
      <w:pPr>
        <w:numPr>
          <w:ilvl w:val="0"/>
          <w:numId w:val="1010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：激进仅小仓试错；稳健等板块放量与多股共振；保守继续观察，不以单股资金样本外推全行业行情。</w:t>
      </w:r>
    </w:p>
    <w:p>
      <w:pPr>
        <w:numPr>
          <w:ilvl w:val="0"/>
          <w:numId w:val="1010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：军工整机与零部件同步走强，中航西飞强于开盘价，板块资金恢复后确认净流入。</w:t>
      </w:r>
    </w:p>
    <w:p>
      <w:pPr>
        <w:numPr>
          <w:ilvl w:val="0"/>
          <w:numId w:val="1010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：只有单股脉冲、板块无扩散，或中航西飞转弱且资金流出。</w:t>
      </w:r>
    </w:p>
    <w:p>
      <w:pPr>
        <w:numPr>
          <w:ilvl w:val="0"/>
          <w:numId w:val="1010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：事件驱动脉冲、持续性不足、流动性向科技医药集中、数据源覆盖不足。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2" w:name="明日展望与操作建议"/>
      <w:r>
        <w:t xml:space="preserve">🎯 明日展望与操作建议</w:t>
      </w:r>
      <w:bookmarkEnd w:id="32"/>
    </w:p>
    <w:p>
      <w:pPr>
        <w:numPr>
          <w:ilvl w:val="0"/>
          <w:numId w:val="1011"/>
        </w:numPr>
        <w:pStyle w:val="Compact"/>
      </w:pPr>
      <w:r>
        <w:t xml:space="preserve">📊</w:t>
      </w:r>
      <w:r>
        <w:t xml:space="preserve"> </w:t>
      </w:r>
      <w:r>
        <w:rPr>
          <w:b/>
        </w:rPr>
        <w:t xml:space="preserve">基础判断</w:t>
      </w:r>
      <w:r>
        <w:t xml:space="preserve">：震荡中保留结构性机会。午后修复较强，但沪指仅涨0.0054%、下跌家数仍多于上涨家数，不能按全面牛市节奏追涨。</w:t>
      </w:r>
    </w:p>
    <w:p>
      <w:pPr>
        <w:numPr>
          <w:ilvl w:val="0"/>
          <w:numId w:val="1011"/>
        </w:numPr>
        <w:pStyle w:val="Compact"/>
      </w:pPr>
      <w:r>
        <w:t xml:space="preserve">🚀</w:t>
      </w:r>
      <w:r>
        <w:t xml:space="preserve"> </w:t>
      </w:r>
      <w:r>
        <w:rPr>
          <w:b/>
        </w:rPr>
        <w:t xml:space="preserve">激进仓位上限60%</w:t>
      </w:r>
      <w:r>
        <w:t xml:space="preserve">：优先AI算力硬件/云网软件，其次创新药；只在</w:t>
      </w:r>
      <w:r>
        <w:t xml:space="preserve">“</w:t>
      </w:r>
      <w:r>
        <w:t xml:space="preserve">板块扩散 + 核心承接 + 指数不转弱</w:t>
      </w:r>
      <w:r>
        <w:t xml:space="preserve">”</w:t>
      </w:r>
      <w:r>
        <w:t xml:space="preserve">同时满足时参与。</w:t>
      </w:r>
    </w:p>
    <w:p>
      <w:pPr>
        <w:numPr>
          <w:ilvl w:val="0"/>
          <w:numId w:val="1011"/>
        </w:numPr>
        <w:pStyle w:val="Compact"/>
      </w:pPr>
      <w:r>
        <w:t xml:space="preserve">⚖️</w:t>
      </w:r>
      <w:r>
        <w:t xml:space="preserve"> </w:t>
      </w:r>
      <w:r>
        <w:rPr>
          <w:b/>
        </w:rPr>
        <w:t xml:space="preserve">稳健仓位上限45%</w:t>
      </w:r>
      <w:r>
        <w:t xml:space="preserve">：等真实资金流和板块榜恢复，采用回踩确认而非竞价追高；单只高弹性标的保持分散。</w:t>
      </w:r>
    </w:p>
    <w:p>
      <w:pPr>
        <w:numPr>
          <w:ilvl w:val="0"/>
          <w:numId w:val="1011"/>
        </w:numPr>
        <w:pStyle w:val="Compact"/>
      </w:pPr>
      <w:r>
        <w:t xml:space="preserve">🛡️</w:t>
      </w:r>
      <w:r>
        <w:t xml:space="preserve"> </w:t>
      </w:r>
      <w:r>
        <w:rPr>
          <w:b/>
        </w:rPr>
        <w:t xml:space="preserve">保守仓位上限30%</w:t>
      </w:r>
      <w:r>
        <w:t xml:space="preserve">：现金与低波动仓位为主，等待主线完成多源确认；工商银行等防御标的以持有观察为主，不在急拉时追价。</w:t>
      </w:r>
    </w:p>
    <w:p>
      <w:pPr>
        <w:numPr>
          <w:ilvl w:val="0"/>
          <w:numId w:val="1011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市场触发</w:t>
      </w:r>
      <w:r>
        <w:t xml:space="preserve">：创业板保持相对强势，涨停扩散不伴随跌停继续明显增加，资金榜恢复后科技或医药出现连续净流入。</w:t>
      </w:r>
    </w:p>
    <w:p>
      <w:pPr>
        <w:numPr>
          <w:ilvl w:val="0"/>
          <w:numId w:val="1011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风险触发</w:t>
      </w:r>
      <w:r>
        <w:t xml:space="preserve">：跌停家数继续扩张、成长核心高开低走、下跌家数重新显著超过3000家，或真实资金榜显示主线转为净流出。</w:t>
      </w:r>
    </w:p>
    <w:p>
      <w:pPr>
        <w:numPr>
          <w:ilvl w:val="0"/>
          <w:numId w:val="1011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明日风险</w:t>
      </w:r>
      <w:r>
        <w:t xml:space="preserve">：周末消息消化、中报披露窗口、高位股兑现、数据源单一、板块与资金榜尚未恢复。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3" w:name="数据质量与结论边界"/>
      <w:r>
        <w:t xml:space="preserve">⚠️ 数据质量与结论边界</w:t>
      </w:r>
      <w:bookmarkEnd w:id="33"/>
    </w:p>
    <w:p>
      <w:pPr>
        <w:numPr>
          <w:ilvl w:val="0"/>
          <w:numId w:val="1012"/>
        </w:numPr>
        <w:pStyle w:val="Compact"/>
      </w:pPr>
      <w:r>
        <w:t xml:space="preserve">📊 顶层关键源覆盖率仅</w:t>
      </w:r>
      <w:r>
        <w:t xml:space="preserve"> </w:t>
      </w:r>
      <w:r>
        <w:rPr>
          <w:b/>
        </w:rPr>
        <w:t xml:space="preserve">3/7（42.86%）</w:t>
      </w:r>
      <w:r>
        <w:t xml:space="preserve">；指数完整，市场广度与成交额为同花顺单源可用。</w:t>
      </w:r>
    </w:p>
    <w:p>
      <w:pPr>
        <w:numPr>
          <w:ilvl w:val="0"/>
          <w:numId w:val="1012"/>
        </w:numPr>
        <w:pStyle w:val="Compact"/>
      </w:pPr>
      <w:r>
        <w:t xml:space="preserve">💰 资金流入TOP10、资金流出TOP10均无可用结构化榜单，报告没有使用搜索结果或华泰文本补榜。</w:t>
      </w:r>
    </w:p>
    <w:p>
      <w:pPr>
        <w:numPr>
          <w:ilvl w:val="0"/>
          <w:numId w:val="1012"/>
        </w:numPr>
        <w:pStyle w:val="Compact"/>
      </w:pPr>
      <w:r>
        <w:t xml:space="preserve">🔥 领涨板块TOP10、领跌板块TOP5、TOP20龙头及涨跌停明细均未核验，正文只保留已采集的华泰单源补充线索。</w:t>
      </w:r>
    </w:p>
    <w:p>
      <w:pPr>
        <w:numPr>
          <w:ilvl w:val="0"/>
          <w:numId w:val="1012"/>
        </w:numPr>
        <w:pStyle w:val="Compact"/>
      </w:pPr>
      <w:r>
        <w:t xml:space="preserve">🔍 华泰文本分析没有覆盖新浪/东方财富/腾讯的结构化数值；华泰选股和自选报价均已明确标注单源。</w:t>
      </w:r>
    </w:p>
    <w:p>
      <w:pPr>
        <w:numPr>
          <w:ilvl w:val="0"/>
          <w:numId w:val="1012"/>
        </w:numPr>
        <w:pStyle w:val="Compact"/>
      </w:pPr>
      <w:r>
        <w:t xml:space="preserve">💰 成交额比较口径为</w:t>
      </w:r>
      <w:r>
        <w:t xml:space="preserve"> </w:t>
      </w:r>
      <w:r>
        <w:rPr>
          <w:rStyle w:val="VerbatimChar"/>
        </w:rPr>
        <w:t xml:space="preserve">unverified</w:t>
      </w:r>
      <w:r>
        <w:t xml:space="preserve">，只引用21565.76亿元与25679.77亿元原始金额，不引用变化百分比。</w:t>
      </w:r>
    </w:p>
    <w:p>
      <w:pPr>
        <w:numPr>
          <w:ilvl w:val="0"/>
          <w:numId w:val="1012"/>
        </w:numPr>
        <w:pStyle w:val="Compact"/>
      </w:pPr>
      <w:r>
        <w:t xml:space="preserve">⚠️ 本报告为基于已确认数据的条件式复盘，不构成收益承诺或投资建议。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生成时间：2026-08-14 15:15（北京时间，Asia/Shanghai）</w:t>
      </w:r>
      <w:r>
        <w:t xml:space="preserve"> </w:t>
      </w:r>
      <w:r>
        <w:t xml:space="preserve">🔮 by：先知 v1.0.3 — 周先生出品</w:t>
      </w:r>
      <w:r>
        <w:t xml:space="preserve"> </w:t>
      </w:r>
      <w:r>
        <w:t xml:space="preserve">🔵 数据采集模型：local-python</w:t>
      </w:r>
      <w:r>
        <w:t xml:space="preserve"> </w:t>
      </w:r>
      <w:r>
        <w:t xml:space="preserve">🔴 分析+写稿模型：hermes</w:t>
      </w:r>
      <w:r>
        <w:t xml:space="preserve"> </w:t>
      </w:r>
      <w:r>
        <w:t xml:space="preserve">📄 文档生成：pandoc (markdown → docx)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2026-08-14T07:22:56Z</dcterms:created>
  <dcterms:modified xsi:type="dcterms:W3CDTF">2026-08-14T07:22:56Z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