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盘前简报-2026-08-13周四"/>
      <w:r>
        <w:t xml:space="preserve">🌅 盘前简报 | 2026-08-13（周四）</w:t>
      </w:r>
      <w:bookmarkEnd w:id="20"/>
    </w:p>
    <w:p>
      <w:pPr>
        <w:pStyle w:val="BlockText"/>
      </w:pPr>
      <w:r>
        <w:t xml:space="preserve">📊 数据说明：本报告仅使用 2026-08-13 08:30 采集 JSON 及其中可确认信息。关键源覆盖 3/7（42.86%）；指数经新浪、东方财富、腾讯三源交叉验证，市场广度与全市场成交额为同花顺单源。资金流、板块表现、活跃个股、涨跌停样本、公告和核心个股多源校验失败，相关结论全部降级。华泰数据仅作补充单源，不覆盖本地结构化数据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隔夜全球市场"/>
      <w:r>
        <w:t xml:space="preserve">🌐 隔夜全球市场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📉 港股：恒生指数 8 月 12 日收于 25652.818 点，跌 0.83%；这是上一交易日收盘数据，今日 08:30 港股尚未开盘。</w:t>
      </w:r>
    </w:p>
    <w:p>
      <w:pPr>
        <w:numPr>
          <w:ilvl w:val="0"/>
          <w:numId w:val="1001"/>
        </w:numPr>
        <w:pStyle w:val="Compact"/>
      </w:pPr>
      <w:r>
        <w:t xml:space="preserve">📈 富时中国 A50 期指：15043.44 点，涨 0.40%，对 A 股开盘情绪构成温和支撑。</w:t>
      </w:r>
    </w:p>
    <w:p>
      <w:pPr>
        <w:numPr>
          <w:ilvl w:val="0"/>
          <w:numId w:val="1001"/>
        </w:numPr>
        <w:pStyle w:val="Compact"/>
      </w:pPr>
      <w:r>
        <w:t xml:space="preserve">💱 美元离岸人民币：6.7434，跌 0.04%，人民币小幅走强。</w:t>
      </w:r>
    </w:p>
    <w:p>
      <w:pPr>
        <w:numPr>
          <w:ilvl w:val="0"/>
          <w:numId w:val="1001"/>
        </w:numPr>
        <w:pStyle w:val="Compact"/>
      </w:pPr>
      <w:r>
        <w:t xml:space="preserve">📈 COMEX 黄金：4488.77，涨 0.48%；📉 WTI 原油：82.358，跌 1.10%；伦铜 14132.815，涨 0.01%。</w:t>
      </w:r>
    </w:p>
    <w:p>
      <w:pPr>
        <w:numPr>
          <w:ilvl w:val="0"/>
          <w:numId w:val="1001"/>
        </w:numPr>
        <w:pStyle w:val="Compact"/>
      </w:pPr>
      <w:r>
        <w:t xml:space="preserve">⚠️ 美股三大指数、重点中概股及欧洲主要股指具体点位未进入结构化采集结果，本轮未核验；不使用华泰文本中的外围数字替代结构化行情。</w:t>
      </w:r>
    </w:p>
    <w:p>
      <w:pPr>
        <w:pStyle w:val="FirstParagraph"/>
      </w:pPr>
      <w:r>
        <w:t xml:space="preserve">💡 盘前含义：A50与人民币偏稳，但原油回落、黄金上涨反映外部风险偏好并非单边改善。A股可有温和高开预期，仍需以开盘量能和科技方向承接确认，不能把外围映射直接当作追涨依据。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新闻联播政策面"/>
      <w:r>
        <w:t xml:space="preserve">📺 新闻联播政策面</w:t>
      </w:r>
      <w:bookmarkEnd w:id="22"/>
    </w:p>
    <w:p>
      <w:pPr>
        <w:pStyle w:val="Heading3"/>
      </w:pPr>
      <w:bookmarkStart w:id="23" w:name="总体分析"/>
      <w:r>
        <w:t xml:space="preserve">📌 总体分析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🔴 央视来源完整：播出日期为 2026-08-12，目录 10 条、详情成功 10 条，采集时间 2026-08-13 08:30:05；央视来源页与本地存档均已确认。</w:t>
      </w:r>
    </w:p>
    <w:p>
      <w:pPr>
        <w:numPr>
          <w:ilvl w:val="0"/>
          <w:numId w:val="1002"/>
        </w:numPr>
        <w:pStyle w:val="Compact"/>
      </w:pPr>
      <w:r>
        <w:t xml:space="preserve">🚀 最强产业信号来自西部综合立体交通网：平陆运河拟于 9 月通航，</w:t>
      </w:r>
      <w:r>
        <w:t xml:space="preserve">“</w:t>
      </w:r>
      <w:r>
        <w:t xml:space="preserve">十五五</w:t>
      </w:r>
      <w:r>
        <w:t xml:space="preserve">”</w:t>
      </w:r>
      <w:r>
        <w:t xml:space="preserve">继续推进跨区域通道、铁路、公路和机场建设，政策力度属于持续建设与明确项目并行。</w:t>
      </w:r>
    </w:p>
    <w:p>
      <w:pPr>
        <w:numPr>
          <w:ilvl w:val="0"/>
          <w:numId w:val="1002"/>
        </w:numPr>
        <w:pStyle w:val="Compact"/>
      </w:pPr>
      <w:r>
        <w:t xml:space="preserve">⚛️ 核电建设是另一条实质产业线索：核准在建 57 台、在运和核准在建总装机 1.35 亿千瓦，7 月底新核准 8 台机组，利于核电设备、工程建设与运维需求。</w:t>
      </w:r>
    </w:p>
    <w:p>
      <w:pPr>
        <w:numPr>
          <w:ilvl w:val="0"/>
          <w:numId w:val="1002"/>
        </w:numPr>
        <w:pStyle w:val="Compact"/>
      </w:pPr>
      <w:r>
        <w:t xml:space="preserve">🚗 7 月汽车出口 104.3 万辆、同比增长 81.3%，其中新能源汽车出口 55.3 万辆、同比增长 145.5%，出口链和智能化供应链具备基本面催化。</w:t>
      </w:r>
    </w:p>
    <w:p>
      <w:pPr>
        <w:numPr>
          <w:ilvl w:val="0"/>
          <w:numId w:val="1002"/>
        </w:numPr>
        <w:pStyle w:val="Compact"/>
      </w:pPr>
      <w:r>
        <w:t xml:space="preserve">🌧️ 强降雨、防汛响应和中央资金 31.96 亿元支持排涝能力建设，构成水利排涝、应急设备、灾后修复的事件性需求；持续性取决于项目与订单。</w:t>
      </w:r>
    </w:p>
    <w:p>
      <w:pPr>
        <w:numPr>
          <w:ilvl w:val="0"/>
          <w:numId w:val="1002"/>
        </w:numPr>
        <w:pStyle w:val="Compact"/>
      </w:pPr>
      <w:r>
        <w:t xml:space="preserve">⚠️ 红海周边冲突、哥伦比亚地震和刚果（金）埃博拉疫情抬高航运、供应链及公共卫生风险，但均不能脱离价格与资金验证直接交易。</w:t>
      </w:r>
    </w:p>
    <w:p>
      <w:pPr>
        <w:pStyle w:val="Heading3"/>
      </w:pPr>
      <w:bookmarkStart w:id="24" w:name="逐条新闻解读"/>
      <w:r>
        <w:t xml:space="preserve">📰 逐条新闻解读</w:t>
      </w:r>
      <w:bookmarkEnd w:id="24"/>
    </w:p>
    <w:p>
      <w:pPr>
        <w:pStyle w:val="Heading4"/>
      </w:pPr>
      <w:bookmarkStart w:id="25" w:name="新思想引领新征程综合立体交通网建设加快向西部纵深推进"/>
      <w:r>
        <w:t xml:space="preserve">【新思想引领新征程】综合立体交通网建设加快向西部纵深推进</w:t>
      </w:r>
      <w:bookmarkEnd w:id="25"/>
    </w:p>
    <w:p>
      <w:pPr>
        <w:numPr>
          <w:ilvl w:val="0"/>
          <w:numId w:val="1003"/>
        </w:numPr>
        <w:pStyle w:val="Compact"/>
      </w:pPr>
      <w:r>
        <w:t xml:space="preserve">A股影响：利好</w:t>
      </w:r>
    </w:p>
    <w:p>
      <w:pPr>
        <w:numPr>
          <w:ilvl w:val="0"/>
          <w:numId w:val="1003"/>
        </w:numPr>
        <w:pStyle w:val="Compact"/>
      </w:pPr>
      <w:r>
        <w:t xml:space="preserve">相关板块：西部基建、铁路设备、公路工程、港口航运、机场建设</w:t>
      </w:r>
    </w:p>
    <w:p>
      <w:pPr>
        <w:numPr>
          <w:ilvl w:val="0"/>
          <w:numId w:val="1003"/>
        </w:numPr>
        <w:pStyle w:val="Compact"/>
      </w:pPr>
      <w:r>
        <w:t xml:space="preserve">核心解读：平陆运河进入通航前实船试验，西昭高速年内通车，</w:t>
      </w:r>
      <w:r>
        <w:t xml:space="preserve">“</w:t>
      </w:r>
      <w:r>
        <w:t xml:space="preserve">十五五</w:t>
      </w:r>
      <w:r>
        <w:t xml:space="preserve">”</w:t>
      </w:r>
      <w:r>
        <w:t xml:space="preserve">继续推进跨区域大通道；属于中长期规划与具体工程共同推进，利于基建施工和交通装备需求。</w:t>
      </w:r>
    </w:p>
    <w:p>
      <w:pPr>
        <w:numPr>
          <w:ilvl w:val="0"/>
          <w:numId w:val="1003"/>
        </w:numPr>
        <w:pStyle w:val="Compact"/>
      </w:pPr>
      <w:r>
        <w:t xml:space="preserve">验证条件：观察基建订单、专项资金、板块成交及资金净流入；若只有消息高开而无订单、无量能扩散，短线效力下降。</w:t>
      </w:r>
    </w:p>
    <w:p>
      <w:pPr>
        <w:pStyle w:val="Heading4"/>
      </w:pPr>
      <w:bookmarkStart w:id="26" w:name="文献纪录片江泽民今晚继续播出"/>
      <w:r>
        <w:t xml:space="preserve">文献纪录片《江泽民》今晚继续播出</w:t>
      </w:r>
      <w:bookmarkEnd w:id="26"/>
    </w:p>
    <w:p>
      <w:pPr>
        <w:numPr>
          <w:ilvl w:val="0"/>
          <w:numId w:val="1004"/>
        </w:numPr>
        <w:pStyle w:val="Compact"/>
      </w:pPr>
      <w:r>
        <w:t xml:space="preserve">A股影响：中性</w:t>
      </w:r>
    </w:p>
    <w:p>
      <w:pPr>
        <w:numPr>
          <w:ilvl w:val="0"/>
          <w:numId w:val="1004"/>
        </w:numPr>
        <w:pStyle w:val="Compact"/>
      </w:pPr>
      <w:r>
        <w:t xml:space="preserve">相关板块：无直接映射</w:t>
      </w:r>
    </w:p>
    <w:p>
      <w:pPr>
        <w:numPr>
          <w:ilvl w:val="0"/>
          <w:numId w:val="1004"/>
        </w:numPr>
        <w:pStyle w:val="Compact"/>
      </w:pPr>
      <w:r>
        <w:t xml:space="preserve">核心解读：属于纪念性文献纪录片播出安排，没有可确认的上市公司盈利传导。</w:t>
      </w:r>
    </w:p>
    <w:p>
      <w:pPr>
        <w:numPr>
          <w:ilvl w:val="0"/>
          <w:numId w:val="1004"/>
        </w:numPr>
        <w:pStyle w:val="Compact"/>
      </w:pPr>
      <w:r>
        <w:t xml:space="preserve">验证条件：不设置交易触发条件，不据此进行题材炒作。</w:t>
      </w:r>
    </w:p>
    <w:p>
      <w:pPr>
        <w:pStyle w:val="Heading4"/>
      </w:pPr>
      <w:bookmarkStart w:id="27" w:name="中共中央-全国人大常委会-国务院-全国政协讣告-朱镕基同志逝世"/>
      <w:r>
        <w:t xml:space="preserve">中共中央 全国人大常委会 国务院 全国政协讣告 朱镕基同志逝世</w:t>
      </w:r>
      <w:bookmarkEnd w:id="27"/>
    </w:p>
    <w:p>
      <w:pPr>
        <w:numPr>
          <w:ilvl w:val="0"/>
          <w:numId w:val="1005"/>
        </w:numPr>
        <w:pStyle w:val="Compact"/>
      </w:pPr>
      <w:r>
        <w:t xml:space="preserve">A股影响：中性</w:t>
      </w:r>
    </w:p>
    <w:p>
      <w:pPr>
        <w:numPr>
          <w:ilvl w:val="0"/>
          <w:numId w:val="1005"/>
        </w:numPr>
        <w:pStyle w:val="Compact"/>
      </w:pPr>
      <w:r>
        <w:t xml:space="preserve">相关板块：无直接映射</w:t>
      </w:r>
    </w:p>
    <w:p>
      <w:pPr>
        <w:numPr>
          <w:ilvl w:val="0"/>
          <w:numId w:val="1005"/>
        </w:numPr>
        <w:pStyle w:val="Compact"/>
      </w:pPr>
      <w:r>
        <w:t xml:space="preserve">核心解读：属于国家重要讣告和生平回顾，不构成新的产业政策或公司盈利信号，应尊重信息性质，避免市场化炒作。</w:t>
      </w:r>
    </w:p>
    <w:p>
      <w:pPr>
        <w:numPr>
          <w:ilvl w:val="0"/>
          <w:numId w:val="1005"/>
        </w:numPr>
        <w:pStyle w:val="Compact"/>
      </w:pPr>
      <w:r>
        <w:t xml:space="preserve">验证条件：不设置交易触发条件；宏观政策仍以现行正式文件和主管部门发布为准。</w:t>
      </w:r>
    </w:p>
    <w:p>
      <w:pPr>
        <w:pStyle w:val="Heading4"/>
      </w:pPr>
      <w:bookmarkStart w:id="28" w:name="我国汽车出口延续强劲增长态势"/>
      <w:r>
        <w:t xml:space="preserve">我国汽车出口延续强劲增长态势</w:t>
      </w:r>
      <w:bookmarkEnd w:id="28"/>
    </w:p>
    <w:p>
      <w:pPr>
        <w:numPr>
          <w:ilvl w:val="0"/>
          <w:numId w:val="1006"/>
        </w:numPr>
        <w:pStyle w:val="Compact"/>
      </w:pPr>
      <w:r>
        <w:t xml:space="preserve">A股影响：利好</w:t>
      </w:r>
    </w:p>
    <w:p>
      <w:pPr>
        <w:numPr>
          <w:ilvl w:val="0"/>
          <w:numId w:val="1006"/>
        </w:numPr>
        <w:pStyle w:val="Compact"/>
      </w:pPr>
      <w:r>
        <w:t xml:space="preserve">相关板块：汽车整车、新能源汽车、汽车零部件、智能驾驶、港口滚装运输</w:t>
      </w:r>
    </w:p>
    <w:p>
      <w:pPr>
        <w:numPr>
          <w:ilvl w:val="0"/>
          <w:numId w:val="1006"/>
        </w:numPr>
        <w:pStyle w:val="Compact"/>
      </w:pPr>
      <w:r>
        <w:t xml:space="preserve">核心解读：7 月汽车出口 104.3 万辆、同比增长 81.3%，新能源汽车出口 55.3 万辆、同比增长 145.5%；出口连续两个月超过 100 万辆，显示完整产业链和智能化能力正在转化为海外竞争力。</w:t>
      </w:r>
    </w:p>
    <w:p>
      <w:pPr>
        <w:numPr>
          <w:ilvl w:val="0"/>
          <w:numId w:val="1006"/>
        </w:numPr>
        <w:pStyle w:val="Compact"/>
      </w:pPr>
      <w:r>
        <w:t xml:space="preserve">验证条件：汽车出口链需出现板块放量、龙头订单或海外销量继续兑现；若贸易壁垒升级、汇率快速变化或板块资金转弱，交易逻辑失效。</w:t>
      </w:r>
    </w:p>
    <w:p>
      <w:pPr>
        <w:pStyle w:val="Heading4"/>
      </w:pPr>
      <w:bookmarkStart w:id="29" w:name="核电工程建设稳步推进-总装机规模居世界第一"/>
      <w:r>
        <w:t xml:space="preserve">核电工程建设稳步推进 总装机规模居世界第一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A股影响：利好</w:t>
      </w:r>
    </w:p>
    <w:p>
      <w:pPr>
        <w:numPr>
          <w:ilvl w:val="0"/>
          <w:numId w:val="1007"/>
        </w:numPr>
        <w:pStyle w:val="Compact"/>
      </w:pPr>
      <w:r>
        <w:t xml:space="preserve">相关板块：核电设备、核级材料、工程建设、核能综合利用</w:t>
      </w:r>
    </w:p>
    <w:p>
      <w:pPr>
        <w:numPr>
          <w:ilvl w:val="0"/>
          <w:numId w:val="1007"/>
        </w:numPr>
        <w:pStyle w:val="Compact"/>
      </w:pPr>
      <w:r>
        <w:t xml:space="preserve">核心解读：核准在建 57 台机组，在运和核准在建总装机 1.35 亿千瓦，7 月底新核准 8 台；政策表述为</w:t>
      </w:r>
      <w:r>
        <w:t xml:space="preserve">“</w:t>
      </w:r>
      <w:r>
        <w:t xml:space="preserve">积极安全有序发展</w:t>
      </w:r>
      <w:r>
        <w:t xml:space="preserve">”</w:t>
      </w:r>
      <w:r>
        <w:t xml:space="preserve">，行业订单能见度具备中期支撑。</w:t>
      </w:r>
    </w:p>
    <w:p>
      <w:pPr>
        <w:numPr>
          <w:ilvl w:val="0"/>
          <w:numId w:val="1007"/>
        </w:numPr>
        <w:pStyle w:val="Compact"/>
      </w:pPr>
      <w:r>
        <w:t xml:space="preserve">验证条件：跟踪设备招标、工程节点与核电板块资金；若项目进度延后、订单兑现弱于预期或板块高开低走，短线参与条件不成立。</w:t>
      </w:r>
    </w:p>
    <w:p>
      <w:pPr>
        <w:pStyle w:val="Heading4"/>
      </w:pPr>
      <w:bookmarkStart w:id="30" w:name="各地各部门积极应对强降雨天气"/>
      <w:r>
        <w:t xml:space="preserve">各地各部门积极应对强降雨天气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A股影响：偏利好</w:t>
      </w:r>
    </w:p>
    <w:p>
      <w:pPr>
        <w:numPr>
          <w:ilvl w:val="0"/>
          <w:numId w:val="1008"/>
        </w:numPr>
        <w:pStyle w:val="Compact"/>
      </w:pPr>
      <w:r>
        <w:t xml:space="preserve">相关板块：水利排涝、应急装备、城市管网、灾后修复；铁路出行短期承压</w:t>
      </w:r>
    </w:p>
    <w:p>
      <w:pPr>
        <w:numPr>
          <w:ilvl w:val="0"/>
          <w:numId w:val="1008"/>
        </w:numPr>
        <w:pStyle w:val="Compact"/>
      </w:pPr>
      <w:r>
        <w:t xml:space="preserve">核心解读：河南防汛响应升至三级，湖北累计转移撤离 14100 多人，北京维持暴雨橙色预警；需求侧可能利于排涝与应急设备，但灾害也会扰动交通、施工和农业生产。</w:t>
      </w:r>
    </w:p>
    <w:p>
      <w:pPr>
        <w:numPr>
          <w:ilvl w:val="0"/>
          <w:numId w:val="1008"/>
        </w:numPr>
        <w:pStyle w:val="Compact"/>
      </w:pPr>
      <w:r>
        <w:t xml:space="preserve">验证条件：以政府采购、工程订单和板块成交确认；雨情缓解且没有新增项目时，事件交易降温。</w:t>
      </w:r>
    </w:p>
    <w:p>
      <w:pPr>
        <w:pStyle w:val="Heading4"/>
      </w:pPr>
      <w:bookmarkStart w:id="31" w:name="全国蔬菜供应总体形势平稳"/>
      <w:r>
        <w:t xml:space="preserve">全国蔬菜供应总体形势平稳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A股影响：中性</w:t>
      </w:r>
    </w:p>
    <w:p>
      <w:pPr>
        <w:numPr>
          <w:ilvl w:val="0"/>
          <w:numId w:val="1009"/>
        </w:numPr>
        <w:pStyle w:val="Compact"/>
      </w:pPr>
      <w:r>
        <w:t xml:space="preserve">相关板块：冷链物流、农业种植、商贸零售</w:t>
      </w:r>
    </w:p>
    <w:p>
      <w:pPr>
        <w:numPr>
          <w:ilvl w:val="0"/>
          <w:numId w:val="1009"/>
        </w:numPr>
        <w:pStyle w:val="Compact"/>
      </w:pPr>
      <w:r>
        <w:t xml:space="preserve">核心解读：在田蔬菜面积 1.06 亿亩，产区通过错峰上市和冷链保障供应，官方判断价格运行稳健可控；对通胀预期偏稳定，但没有明确的单一上市公司增量订单。</w:t>
      </w:r>
    </w:p>
    <w:p>
      <w:pPr>
        <w:numPr>
          <w:ilvl w:val="0"/>
          <w:numId w:val="1009"/>
        </w:numPr>
        <w:pStyle w:val="Compact"/>
      </w:pPr>
      <w:r>
        <w:t xml:space="preserve">验证条件：观察官方价格数据、冷链订单和极端天气影响；供应保持充足时，不追逐蔬菜涨价题材。</w:t>
      </w:r>
    </w:p>
    <w:p>
      <w:pPr>
        <w:pStyle w:val="Heading4"/>
      </w:pPr>
      <w:bookmarkStart w:id="32" w:name="国内联播快讯"/>
      <w:r>
        <w:t xml:space="preserve">国内联播快讯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A股影响：偏利好</w:t>
      </w:r>
    </w:p>
    <w:p>
      <w:pPr>
        <w:numPr>
          <w:ilvl w:val="0"/>
          <w:numId w:val="1010"/>
        </w:numPr>
        <w:pStyle w:val="Compact"/>
      </w:pPr>
      <w:r>
        <w:t xml:space="preserve">相关板块：水利排涝、船舶制造、国产大飞机、军工装备、跨境航空</w:t>
      </w:r>
    </w:p>
    <w:p>
      <w:pPr>
        <w:numPr>
          <w:ilvl w:val="0"/>
          <w:numId w:val="1010"/>
        </w:numPr>
        <w:pStyle w:val="Compact"/>
      </w:pPr>
      <w:r>
        <w:t xml:space="preserve">核心解读：中央资金 31.96 亿元支持 13 个重点区域排涝；全球最大 62000 吨多用途重吊船交付；C919 开始执飞北京至乌兰巴托国际定期商业航线；多条制造与基建线索并存，但不能机械合并为单一主线。</w:t>
      </w:r>
    </w:p>
    <w:p>
      <w:pPr>
        <w:numPr>
          <w:ilvl w:val="0"/>
          <w:numId w:val="1010"/>
        </w:numPr>
        <w:pStyle w:val="Compact"/>
      </w:pPr>
      <w:r>
        <w:t xml:space="preserve">验证条件：分别观察水利项目、船舶订单、C919 产业链交付节奏和对应板块资金；没有订单或成交扩散的分支仅作观察。</w:t>
      </w:r>
    </w:p>
    <w:p>
      <w:pPr>
        <w:pStyle w:val="Heading4"/>
      </w:pPr>
      <w:bookmarkStart w:id="33" w:name="哥伦比亚强震灾情严重-救援加紧进行"/>
      <w:r>
        <w:t xml:space="preserve">哥伦比亚强震灾情严重 救援加紧进行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A股影响：中性</w:t>
      </w:r>
    </w:p>
    <w:p>
      <w:pPr>
        <w:numPr>
          <w:ilvl w:val="0"/>
          <w:numId w:val="1011"/>
        </w:numPr>
        <w:pStyle w:val="Compact"/>
      </w:pPr>
      <w:r>
        <w:t xml:space="preserve">相关板块：国际工程、工程机械存在潜在重建线索</w:t>
      </w:r>
    </w:p>
    <w:p>
      <w:pPr>
        <w:numPr>
          <w:ilvl w:val="0"/>
          <w:numId w:val="1011"/>
        </w:numPr>
        <w:pStyle w:val="Compact"/>
      </w:pPr>
      <w:r>
        <w:t xml:space="preserve">核心解读：7.5 级强震造成 188 人遇难、1677 人受伤并破坏基础设施，但尚无中国企业参与重建项目的确认信息，对 A 股没有直接订单映射。</w:t>
      </w:r>
    </w:p>
    <w:p>
      <w:pPr>
        <w:numPr>
          <w:ilvl w:val="0"/>
          <w:numId w:val="1011"/>
        </w:numPr>
        <w:pStyle w:val="Compact"/>
      </w:pPr>
      <w:r>
        <w:t xml:space="preserve">验证条件：等待正式国际援助、重建招标或中国企业合同；没有订单时不交易潜在映射。</w:t>
      </w:r>
    </w:p>
    <w:p>
      <w:pPr>
        <w:pStyle w:val="Heading4"/>
      </w:pPr>
      <w:bookmarkStart w:id="34" w:name="国际联播快讯"/>
      <w:r>
        <w:t xml:space="preserve">国际联播快讯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A股影响：偏利空</w:t>
      </w:r>
    </w:p>
    <w:p>
      <w:pPr>
        <w:numPr>
          <w:ilvl w:val="0"/>
          <w:numId w:val="1012"/>
        </w:numPr>
        <w:pStyle w:val="Compact"/>
      </w:pPr>
      <w:r>
        <w:t xml:space="preserve">相关板块：油运、航运安全、黄金、防疫；全球风险资产与出口供应链承压</w:t>
      </w:r>
    </w:p>
    <w:p>
      <w:pPr>
        <w:numPr>
          <w:ilvl w:val="0"/>
          <w:numId w:val="1012"/>
        </w:numPr>
        <w:pStyle w:val="Compact"/>
      </w:pPr>
      <w:r>
        <w:t xml:space="preserve">核心解读：胡塞武装称打击与沙特有关目标并袭击曼德海峡船只；美伊谈判出现第三方积极表述但官方未确认；刚果（金）埃博拉确诊接近 4400 例、死亡超过 2000 例，外部不确定性仍高。</w:t>
      </w:r>
    </w:p>
    <w:p>
      <w:pPr>
        <w:numPr>
          <w:ilvl w:val="0"/>
          <w:numId w:val="1012"/>
        </w:numPr>
        <w:pStyle w:val="Compact"/>
      </w:pPr>
      <w:r>
        <w:t xml:space="preserve">验证条件：以原油、黄金、航运价格及 A 股对应板块资金共振确认；若冲突降级、谈判正式推进或疫情受控，风险溢价回落。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5" w:name="今日重要公告"/>
      <w:r>
        <w:t xml:space="preserve">📋 今日重要公告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⚠️ 东方财富公告源返回 HTTP 567，增减持、解禁、业绩预告/快报、停复牌、重组、关注函及监管问询均未核验。</w:t>
      </w:r>
    </w:p>
    <w:p>
      <w:pPr>
        <w:numPr>
          <w:ilvl w:val="0"/>
          <w:numId w:val="1013"/>
        </w:numPr>
        <w:pStyle w:val="Compact"/>
      </w:pPr>
      <w:r>
        <w:t xml:space="preserve">🚫</w:t>
      </w:r>
      <w:r>
        <w:t xml:space="preserve"> </w:t>
      </w:r>
      <w:r>
        <w:t xml:space="preserve">“</w:t>
      </w:r>
      <w:r>
        <w:t xml:space="preserve">公告源失败</w:t>
      </w:r>
      <w:r>
        <w:t xml:space="preserve">”</w:t>
      </w:r>
      <w:r>
        <w:t xml:space="preserve">不等于</w:t>
      </w:r>
      <w:r>
        <w:t xml:space="preserve">“</w:t>
      </w:r>
      <w:r>
        <w:t xml:space="preserve">今日没有公告</w:t>
      </w:r>
      <w:r>
        <w:t xml:space="preserve">”</w:t>
      </w:r>
      <w:r>
        <w:t xml:space="preserve">。华泰候选股、自选股和全部实盘持仓在交易前必须复核交易所公告，尤其关注半年报、减持和监管风险。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6" w:name="今日经济数据事件"/>
      <w:r>
        <w:t xml:space="preserve">📅 今日经济数据/事件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📊 采集 JSON 未提供今日国内 CPI/PPI/PMI、GDP、社融/M2、MLF/LPR/逆回购及海外 CPI、非农、美联储会议的官方日历，本轮统一标记为未核验。</w:t>
      </w:r>
    </w:p>
    <w:p>
      <w:pPr>
        <w:numPr>
          <w:ilvl w:val="0"/>
          <w:numId w:val="1014"/>
        </w:numPr>
        <w:pStyle w:val="Compact"/>
      </w:pPr>
      <w:r>
        <w:t xml:space="preserve">⚠️ 不围绕未经官方日历确认的发布时间提前下注；盘中若出现宏观数据，先核验官方来源，再评估银行、成长、黄金和汇率影响。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7" w:name="全球重要事件"/>
      <w:r>
        <w:t xml:space="preserve">🌍 全球重要事件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🚢 曼德海峡安全风险：商船遇袭造成伤亡，可能提高航运与保险风险；WTI原油反而跌1.10%，事件尚未形成商品价格共振。</w:t>
      </w:r>
    </w:p>
    <w:p>
      <w:pPr>
        <w:numPr>
          <w:ilvl w:val="0"/>
          <w:numId w:val="1015"/>
        </w:numPr>
        <w:pStyle w:val="Compact"/>
      </w:pPr>
      <w:r>
        <w:t xml:space="preserve">🌏 哥伦比亚地震：基础设施受损严重，但中国企业参与重建未核验，国际工程仅列潜在线索。</w:t>
      </w:r>
    </w:p>
    <w:p>
      <w:pPr>
        <w:numPr>
          <w:ilvl w:val="0"/>
          <w:numId w:val="1015"/>
        </w:numPr>
        <w:pStyle w:val="Compact"/>
      </w:pPr>
      <w:r>
        <w:t xml:space="preserve">🦠 刚果（金）埃博拉：确诊接近4400例、死亡超过2000例；公共卫生风险上升，但A股防疫产业订单未核验。</w:t>
      </w:r>
    </w:p>
    <w:p>
      <w:pPr>
        <w:numPr>
          <w:ilvl w:val="0"/>
          <w:numId w:val="1015"/>
        </w:numPr>
        <w:pStyle w:val="Compact"/>
      </w:pPr>
      <w:r>
        <w:t xml:space="preserve">⚠️ 美伊谈判：第三方称接近达成某种协议，美伊官方未回应；若正式缓和，油价风险溢价可能下降，黄金和油运事件交易需防反转。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昨日复盘要点"/>
      <w:r>
        <w:t xml:space="preserve">📊 昨日复盘要点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📈 上证指数3946.6752点、涨0.3198%；深证成指14414.427点、涨1.0869%；创业板指3602.083点、涨1.4910%；科创50涨1.6080%，沪深300涨0.5817%。五项指数点位和涨跌幅经新浪、东方财富、腾讯三源交叉验证。</w:t>
      </w:r>
    </w:p>
    <w:p>
      <w:pPr>
        <w:numPr>
          <w:ilvl w:val="0"/>
          <w:numId w:val="1016"/>
        </w:numPr>
        <w:pStyle w:val="Compact"/>
      </w:pPr>
      <w:r>
        <w:t xml:space="preserve">📈 同花顺单源显示上涨4128家、下跌1280家、平盘131家，涨停96家、跌停0家；上涨占总样本74.47%，赚钱效应偏强。</w:t>
      </w:r>
    </w:p>
    <w:p>
      <w:pPr>
        <w:numPr>
          <w:ilvl w:val="0"/>
          <w:numId w:val="1016"/>
        </w:numPr>
        <w:pStyle w:val="Compact"/>
      </w:pPr>
      <w:r>
        <w:t xml:space="preserve">💰 同花顺单源确认全市场成交额21671.62亿元；比较口径为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，因此不使用-1684.31亿元变化额或变化百分比作为量能结论。</w:t>
      </w:r>
    </w:p>
    <w:p>
      <w:pPr>
        <w:numPr>
          <w:ilvl w:val="0"/>
          <w:numId w:val="1016"/>
        </w:numPr>
        <w:pStyle w:val="Compact"/>
      </w:pPr>
      <w:r>
        <w:t xml:space="preserve">💰 资金流入TOP10：未核验。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返回 HTTP 502，采集 JSON 没有完整真实榜单，禁止以华泰文本或单股筛选结果替代。</w:t>
      </w:r>
    </w:p>
    <w:p>
      <w:pPr>
        <w:numPr>
          <w:ilvl w:val="0"/>
          <w:numId w:val="1016"/>
        </w:numPr>
        <w:pStyle w:val="Compact"/>
      </w:pPr>
      <w:r>
        <w:t xml:space="preserve">⚠️ 资金流出TOP10：未核验。缺失榜单不能写成</w:t>
      </w:r>
      <w:r>
        <w:t xml:space="preserve">“</w:t>
      </w:r>
      <w:r>
        <w:t xml:space="preserve">无明显流出</w:t>
      </w:r>
      <w:r>
        <w:t xml:space="preserve">”</w:t>
      </w:r>
      <w:r>
        <w:t xml:space="preserve">，也不能自行补齐板块与金额。</w:t>
      </w:r>
    </w:p>
    <w:p>
      <w:pPr>
        <w:numPr>
          <w:ilvl w:val="0"/>
          <w:numId w:val="1016"/>
        </w:numPr>
        <w:pStyle w:val="Compact"/>
      </w:pPr>
      <w:r>
        <w:t xml:space="preserve">🎭 市场结构：双创强于沪指、4128家上涨，风险偏好较高；但板块表现、资金榜和涨跌停样本缺失，无法确认上涨由哪些细分方向主导。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今日操作策略"/>
      <w:r>
        <w:t xml:space="preserve">🎯 今日操作策略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📊 市场预判：偏强震荡。A50涨0.40%、人民币小幅走强，上一交易日双创领涨且4128家上涨；但沪指接近3950点，今日关键不是高开，而是高开后的量能和承接。</w:t>
      </w:r>
    </w:p>
    <w:p>
      <w:pPr>
        <w:numPr>
          <w:ilvl w:val="0"/>
          <w:numId w:val="1017"/>
        </w:numPr>
        <w:pStyle w:val="Compact"/>
      </w:pPr>
      <w:r>
        <w:t xml:space="preserve">💰 仓位模型：沿用</w:t>
      </w:r>
      <w:r>
        <w:t xml:space="preserve"> </w:t>
      </w:r>
      <w:r>
        <w:rPr>
          <w:rStyle w:val="VerbatimChar"/>
        </w:rPr>
        <w:t xml:space="preserve">derived.position_model</w:t>
      </w:r>
      <w:r>
        <w:t xml:space="preserve">——激进80%、均衡65%、保守50%，最高80%；该模型置信度为 normal。由于资金流、板块榜和活跃股本地源缺失，实际执行应分批进入，不一次打满。</w:t>
      </w:r>
    </w:p>
    <w:p>
      <w:pPr>
        <w:numPr>
          <w:ilvl w:val="0"/>
          <w:numId w:val="1017"/>
        </w:numPr>
        <w:pStyle w:val="Compact"/>
      </w:pPr>
      <w:r>
        <w:t xml:space="preserve">🔥 重点观察：AI算力硬件—PCB/光通信、高端制造—航空航天材料/智能装备、核电设备与西部交通基建。前两条有华泰候选股线索，后两条以政策观察为主。</w:t>
      </w:r>
    </w:p>
    <w:p>
      <w:pPr>
        <w:numPr>
          <w:ilvl w:val="0"/>
          <w:numId w:val="1017"/>
        </w:numPr>
        <w:pStyle w:val="Compact"/>
      </w:pPr>
      <w:r>
        <w:t xml:space="preserve">📈 关注个股：景旺电子、通宇通讯、致尚科技、菲利华、骄成超声；均来自华泰单源筛选，昨日涨幅较高，必须等待回踩承接和板块共振，不追竞价一致高开。</w:t>
      </w:r>
    </w:p>
    <w:p>
      <w:pPr>
        <w:numPr>
          <w:ilvl w:val="0"/>
          <w:numId w:val="1017"/>
        </w:numPr>
        <w:pStyle w:val="Compact"/>
      </w:pPr>
      <w:r>
        <w:t xml:space="preserve">💡 激进：上限80%，仅在指数站稳、对应板块放量、核心股回踩承接三项同时满足时参与；高波动票单笔仓位受控。</w:t>
      </w:r>
    </w:p>
    <w:p>
      <w:pPr>
        <w:numPr>
          <w:ilvl w:val="0"/>
          <w:numId w:val="1017"/>
        </w:numPr>
        <w:pStyle w:val="Compact"/>
      </w:pPr>
      <w:r>
        <w:t xml:space="preserve">💡 稳健：上限65%，优先容量核心的分歧低吸，等待资金榜恢复后再增加方向暴露。</w:t>
      </w:r>
    </w:p>
    <w:p>
      <w:pPr>
        <w:numPr>
          <w:ilvl w:val="0"/>
          <w:numId w:val="1017"/>
        </w:numPr>
        <w:pStyle w:val="Compact"/>
      </w:pPr>
      <w:r>
        <w:t xml:space="preserve">💡 保守：上限50%，银行高股息作底仓，成长方向仅在量价确认后小仓试错。</w:t>
      </w:r>
    </w:p>
    <w:p>
      <w:pPr>
        <w:numPr>
          <w:ilvl w:val="0"/>
          <w:numId w:val="1017"/>
        </w:numPr>
        <w:pStyle w:val="Compact"/>
      </w:pPr>
      <w:r>
        <w:t xml:space="preserve">⚠️ 风险：缩量冲高回落、高位股兑现、公告未核验、华泰单源偏差、地缘事件反转。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0" w:name="今日重点投资方向"/>
      <w:r>
        <w:t xml:space="preserve">🎯 今日重点投资方向</w:t>
      </w:r>
      <w:bookmarkEnd w:id="40"/>
    </w:p>
    <w:p>
      <w:pPr>
        <w:pStyle w:val="Heading3"/>
      </w:pPr>
      <w:bookmarkStart w:id="41" w:name="方向一ai算力硬件pcb光通信优先级高观察"/>
      <w:r>
        <w:t xml:space="preserve">💻 方向一：AI算力硬件—PCB/光通信（优先级：高观察）</w:t>
      </w:r>
      <w:bookmarkEnd w:id="41"/>
    </w:p>
    <w:p>
      <w:pPr>
        <w:numPr>
          <w:ilvl w:val="0"/>
          <w:numId w:val="1018"/>
        </w:numPr>
        <w:pStyle w:val="Compact"/>
      </w:pPr>
      <w:r>
        <w:t xml:space="preserve">📌 证据链：双创昨日分别涨1.4910%和1.6080%，成长风格占优；华泰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单源称电子与通信设备获资金关注；华泰筛选显示景旺电子涨10.00%、主力净流入6.19亿元，通宇通讯涨9.99%、净流入4.03亿元，致尚科技涨11.06%、净流入2.89亿元，三只均被标记为活跃且强势。本地板块资金与个股多源行情未核验。</w:t>
      </w:r>
    </w:p>
    <w:p>
      <w:pPr>
        <w:numPr>
          <w:ilvl w:val="0"/>
          <w:numId w:val="1018"/>
        </w:numPr>
        <w:pStyle w:val="Compact"/>
      </w:pPr>
      <w:r>
        <w:t xml:space="preserve">🔥 核心标的：景旺电子（603228，PCB候选中净流入金额最高）；通宇通讯（002792，光通信强势样本）；致尚科技（301486，AI硬件链高弹性样本但波动更高）。</w:t>
      </w:r>
    </w:p>
    <w:p>
      <w:pPr>
        <w:numPr>
          <w:ilvl w:val="0"/>
          <w:numId w:val="1018"/>
        </w:numPr>
        <w:pStyle w:val="Compact"/>
      </w:pPr>
      <w:r>
        <w:t xml:space="preserve">💡 参与策略：激进等高开分歧后的再转强；稳健只做板块放量时的容量标的回踩；保守等待本地资金榜恢复并确认净流入。</w:t>
      </w:r>
    </w:p>
    <w:p>
      <w:pPr>
        <w:numPr>
          <w:ilvl w:val="0"/>
          <w:numId w:val="1018"/>
        </w:numPr>
        <w:pStyle w:val="Compact"/>
      </w:pPr>
      <w:r>
        <w:t xml:space="preserve">✅ 触发条件：创业板与科创50不转弱，PCB/光通信至少两个分支同步放量，核心股回踩开盘区间获得承接。</w:t>
      </w:r>
    </w:p>
    <w:p>
      <w:pPr>
        <w:numPr>
          <w:ilvl w:val="0"/>
          <w:numId w:val="1018"/>
        </w:numPr>
        <w:pStyle w:val="Compact"/>
      </w:pPr>
      <w:r>
        <w:t xml:space="preserve">🚫 失效条件：板块高开低走、资金恢复后显示净流出，或三只候选多数跌破开盘区间且无承接。</w:t>
      </w:r>
    </w:p>
    <w:p>
      <w:pPr>
        <w:numPr>
          <w:ilvl w:val="0"/>
          <w:numId w:val="1018"/>
        </w:numPr>
        <w:pStyle w:val="Compact"/>
      </w:pPr>
      <w:r>
        <w:t xml:space="preserve">⚠️ 风险：候选股昨日涨幅已高，追高容易承接兑现盘；华泰文本资金信息不能替代缺失的完整本地TOP10榜。</w:t>
      </w:r>
    </w:p>
    <w:p>
      <w:pPr>
        <w:pStyle w:val="Heading3"/>
      </w:pPr>
      <w:bookmarkStart w:id="42" w:name="方向二高端制造航空航天材料智能装备优先级中"/>
      <w:r>
        <w:t xml:space="preserve">🚀 方向二：高端制造—航空航天材料/智能装备（优先级：中）</w:t>
      </w:r>
      <w:bookmarkEnd w:id="42"/>
    </w:p>
    <w:p>
      <w:pPr>
        <w:numPr>
          <w:ilvl w:val="0"/>
          <w:numId w:val="1019"/>
        </w:numPr>
        <w:pStyle w:val="Compact"/>
      </w:pPr>
      <w:r>
        <w:t xml:space="preserve">📌 证据链：央视确认C919正式执飞国际定期商业航线、62000吨全球最大多用途重吊船交付；华泰筛选显示菲利华涨8.02%、净流入6.14亿元，骄成超声涨10.67%、净流入2.56亿元，巨轮智能涨9.93%、净流入2.70亿元；科创50涨1.6080%，为高端制造风险偏好提供指数环境。细分板块表现仍未核验。</w:t>
      </w:r>
    </w:p>
    <w:p>
      <w:pPr>
        <w:numPr>
          <w:ilvl w:val="0"/>
          <w:numId w:val="1019"/>
        </w:numPr>
        <w:pStyle w:val="Compact"/>
      </w:pPr>
      <w:r>
        <w:t xml:space="preserve">🔥 核心标的：菲利华（300395，航空航天材料观察样本）；骄成超声（688392，超声装备强势样本）；巨轮智能（002031，智能装备高弹性样本）。</w:t>
      </w:r>
    </w:p>
    <w:p>
      <w:pPr>
        <w:numPr>
          <w:ilvl w:val="0"/>
          <w:numId w:val="1019"/>
        </w:numPr>
        <w:pStyle w:val="Compact"/>
      </w:pPr>
      <w:r>
        <w:t xml:space="preserve">💡 参与策略：激进只做有板块联动的强势回踩；稳健等待制造细分出现成交扩散；保守等待订单或公告确认，不交易宽泛</w:t>
      </w:r>
      <w:r>
        <w:t xml:space="preserve">“</w:t>
      </w:r>
      <w:r>
        <w:t xml:space="preserve">高端制造</w:t>
      </w:r>
      <w:r>
        <w:t xml:space="preserve">”</w:t>
      </w:r>
      <w:r>
        <w:t xml:space="preserve">概念。</w:t>
      </w:r>
    </w:p>
    <w:p>
      <w:pPr>
        <w:numPr>
          <w:ilvl w:val="0"/>
          <w:numId w:val="1019"/>
        </w:numPr>
        <w:pStyle w:val="Compact"/>
      </w:pPr>
      <w:r>
        <w:t xml:space="preserve">✅ 触发条件：航空材料或智能装备中至少一个细分放量，核心标的不出现高开低走，科创50保持相对强势。</w:t>
      </w:r>
    </w:p>
    <w:p>
      <w:pPr>
        <w:numPr>
          <w:ilvl w:val="0"/>
          <w:numId w:val="1019"/>
        </w:numPr>
        <w:pStyle w:val="Compact"/>
      </w:pPr>
      <w:r>
        <w:t xml:space="preserve">🚫 失效条件：消息映射没有板块扩散、候选股冲高回落，或指数成长风格转弱。</w:t>
      </w:r>
    </w:p>
    <w:p>
      <w:pPr>
        <w:numPr>
          <w:ilvl w:val="0"/>
          <w:numId w:val="1019"/>
        </w:numPr>
        <w:pStyle w:val="Compact"/>
      </w:pPr>
      <w:r>
        <w:t xml:space="preserve">⚠️ 风险：三只标的分属不同细分，不能因共同上涨就视为同一主线；公告和个股多源行情均未核验。</w:t>
      </w:r>
    </w:p>
    <w:p>
      <w:pPr>
        <w:pStyle w:val="Heading3"/>
      </w:pPr>
      <w:bookmarkStart w:id="43" w:name="方向三核电设备西部交通基建优先级政策观察"/>
      <w:r>
        <w:t xml:space="preserve">⚛️ 方向三：核电设备/西部交通基建（优先级：政策观察）</w:t>
      </w:r>
      <w:bookmarkEnd w:id="43"/>
    </w:p>
    <w:p>
      <w:pPr>
        <w:numPr>
          <w:ilvl w:val="0"/>
          <w:numId w:val="1020"/>
        </w:numPr>
        <w:pStyle w:val="Compact"/>
      </w:pPr>
      <w:r>
        <w:t xml:space="preserve">📌 证据链：央视确认核准在建核电机组57台、总装机1.35亿千瓦、7月底新核准8台；西部交通网有平陆运河9月通航、西昭高速年内通车及</w:t>
      </w:r>
      <w:r>
        <w:t xml:space="preserve">“</w:t>
      </w:r>
      <w:r>
        <w:t xml:space="preserve">十五五</w:t>
      </w:r>
      <w:r>
        <w:t xml:space="preserve">”</w:t>
      </w:r>
      <w:r>
        <w:t xml:space="preserve">跨区域通道规划；全市场昨日4128家上涨，提供较好的政策题材试错环境。但资金流、板块涨幅、成交额和活跃个股四项均未核验。</w:t>
      </w:r>
    </w:p>
    <w:p>
      <w:pPr>
        <w:numPr>
          <w:ilvl w:val="0"/>
          <w:numId w:val="1020"/>
        </w:numPr>
        <w:pStyle w:val="Compact"/>
      </w:pPr>
      <w:r>
        <w:t xml:space="preserve">🔥 核心标的：本轮采集 JSON 未给出可核验的核电设备或西部基建候选股，不自行补齐股票名称；开盘后以真实板块资金榜、成交额核心和订单公告筛选2-5只标的，未完成筛选前不下单。</w:t>
      </w:r>
    </w:p>
    <w:p>
      <w:pPr>
        <w:numPr>
          <w:ilvl w:val="0"/>
          <w:numId w:val="1020"/>
        </w:numPr>
        <w:pStyle w:val="Compact"/>
      </w:pPr>
      <w:r>
        <w:t xml:space="preserve">💡 参与策略：激进也只观察首轮资金选择；稳健等待政策线与订单线共振；保守等待公司公告和趋势确认。</w:t>
      </w:r>
    </w:p>
    <w:p>
      <w:pPr>
        <w:numPr>
          <w:ilvl w:val="0"/>
          <w:numId w:val="1020"/>
        </w:numPr>
        <w:pStyle w:val="Compact"/>
      </w:pPr>
      <w:r>
        <w:t xml:space="preserve">✅ 触发条件：核电设备或西部基建板块放量，资金净流入得到真实榜单确认，并出现至少2只容量核心同步走强。</w:t>
      </w:r>
    </w:p>
    <w:p>
      <w:pPr>
        <w:numPr>
          <w:ilvl w:val="0"/>
          <w:numId w:val="1020"/>
        </w:numPr>
        <w:pStyle w:val="Compact"/>
      </w:pPr>
      <w:r>
        <w:t xml:space="preserve">🚫 失效条件：板块高开低走、没有订单和资金验证，或市场重新集中虹吸AI硬件。</w:t>
      </w:r>
    </w:p>
    <w:p>
      <w:pPr>
        <w:numPr>
          <w:ilvl w:val="0"/>
          <w:numId w:val="1020"/>
        </w:numPr>
        <w:pStyle w:val="Compact"/>
      </w:pPr>
      <w:r>
        <w:t xml:space="preserve">⚠️ 风险：政策传导周期长，项目进度与公司收入确认存在时滞；缺少核心标的数据时禁止凭题材名称追涨。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4" w:name="华泰自选股观察"/>
      <w:r>
        <w:t xml:space="preserve">🧾 华泰自选股观察</w:t>
      </w:r>
      <w:bookmarkEnd w:id="44"/>
    </w:p>
    <w:p>
      <w:pPr>
        <w:pStyle w:val="FirstParagraph"/>
      </w:pPr>
      <w:r>
        <w:t xml:space="preserve">华泰自选股共3只，行情样本全部取得，但均为华泰单源，未获新浪、东方财富、腾讯交叉校验。风语筑昨日涨停最强，弘元绿能温和修复，工商银行回落；三只与AI硬件主线均无直接共振，整体以跟踪为主、暂不作为主攻方向。</w:t>
      </w:r>
    </w:p>
    <w:p>
      <w:pPr>
        <w:numPr>
          <w:ilvl w:val="0"/>
          <w:numId w:val="1021"/>
        </w:numPr>
        <w:pStyle w:val="Compact"/>
      </w:pPr>
      <w:r>
        <w:t xml:space="preserve">📈 603185 弘元绿能：最新17.57元、涨1.86%，前收17.25元；属于光伏设备/硅片方向，与今日AI硬件、高端制造主线无明确共振。判断：继续观察、可低吸跟踪但不追高；只有光伏板块放量且回踩17.25元上方承接稳定，才提高关注级别。</w:t>
      </w:r>
    </w:p>
    <w:p>
      <w:pPr>
        <w:numPr>
          <w:ilvl w:val="0"/>
          <w:numId w:val="1021"/>
        </w:numPr>
        <w:pStyle w:val="Compact"/>
      </w:pPr>
      <w:r>
        <w:t xml:space="preserve">🔴 603466 风语筑：最新12.47元、涨9.96%，触及采集到的涨停价12.47元，前收11.34元；属于数字展示/文化科技，与当日结构化主线不共振。判断：短线偏强但不追高；重点看封板质量与开板回封，若打开后承接弱则防兑现。</w:t>
      </w:r>
    </w:p>
    <w:p>
      <w:pPr>
        <w:numPr>
          <w:ilvl w:val="0"/>
          <w:numId w:val="1021"/>
        </w:numPr>
        <w:pStyle w:val="Compact"/>
      </w:pPr>
      <w:r>
        <w:t xml:space="preserve">📉 601398 工商银行：最新7.52元、跌1.05%，前收7.60元；属于银行高股息防御，与成长主线不共振。判断：偏稳健但当日表现偏弱，继续观察；若银行板块同步转弱，不把</w:t>
      </w:r>
      <w:r>
        <w:t xml:space="preserve">“</w:t>
      </w:r>
      <w:r>
        <w:t xml:space="preserve">防御</w:t>
      </w:r>
      <w:r>
        <w:t xml:space="preserve">”</w:t>
      </w:r>
      <w:r>
        <w:t xml:space="preserve">标签当作无条件持有理由。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5" w:name="用户实盘持仓策略"/>
      <w:r>
        <w:t xml:space="preserve">💼 用户实盘持仓策略</w:t>
      </w:r>
      <w:bookmarkEnd w:id="45"/>
    </w:p>
    <w:p>
      <w:pPr>
        <w:pStyle w:val="BlockText"/>
      </w:pPr>
      <w:r>
        <w:t xml:space="preserve">📊 行情口径：弘元绿能、风语筑、工商银行采用采集 JSON 中华泰单源报价；农业银行未取得最新行情。成本和数量来自用户提供信息。日K、均线、成交量、可靠技术支撑阻力及公司公告未完整核验，因此仅使用前收、最新价和涨停价设置条件，不虚构技术位。</w:t>
      </w:r>
    </w:p>
    <w:p>
      <w:pPr>
        <w:pStyle w:val="Heading3"/>
      </w:pPr>
      <w:bookmarkStart w:id="46" w:name="弘元绿能300股成本26.6669元"/>
      <w:r>
        <w:t xml:space="preserve">📉 603185 弘元绿能｜300股｜成本26.6669元</w:t>
      </w:r>
      <w:bookmarkEnd w:id="46"/>
    </w:p>
    <w:p>
      <w:pPr>
        <w:numPr>
          <w:ilvl w:val="0"/>
          <w:numId w:val="1022"/>
        </w:numPr>
        <w:pStyle w:val="Compact"/>
      </w:pPr>
      <w:r>
        <w:t xml:space="preserve">📊 最新可得价17.57元，浮亏34.11%、浮亏2729.07元，当前市值5271.00元；昨日涨1.86%，但光伏板块资金、趋势和量价未核验。</w:t>
      </w:r>
    </w:p>
    <w:p>
      <w:pPr>
        <w:numPr>
          <w:ilvl w:val="0"/>
          <w:numId w:val="1022"/>
        </w:numPr>
        <w:pStyle w:val="Compact"/>
      </w:pPr>
      <w:r>
        <w:t xml:space="preserve">💡 今日动作：最该减仓观察，不无条件补仓。若跌破17.25元后不能快速收回，或反弹明显弱于光伏板块，分批减仓；若冲高但板块不跟随，也利用反弹降低单票风险。</w:t>
      </w:r>
    </w:p>
    <w:p>
      <w:pPr>
        <w:numPr>
          <w:ilvl w:val="0"/>
          <w:numId w:val="1022"/>
        </w:numPr>
        <w:pStyle w:val="Compact"/>
      </w:pPr>
      <w:r>
        <w:t xml:space="preserve">📈 支撑/阻力：17.25元仅为可确认前收观察位，17.57元为最新参考；真实技术支撑和上方压力未核验，26.6669元成本价不是操作锚。</w:t>
      </w:r>
    </w:p>
    <w:p>
      <w:pPr>
        <w:numPr>
          <w:ilvl w:val="0"/>
          <w:numId w:val="1022"/>
        </w:numPr>
        <w:pStyle w:val="Compact"/>
      </w:pPr>
      <w:r>
        <w:t xml:space="preserve">✅ 条件加仓：当前不主动加仓；只有光伏板块放量转强、个股回踩17.25元上方获得承接、且行情得到多源确认后，才重新评估小仓加回。</w:t>
      </w:r>
    </w:p>
    <w:p>
      <w:pPr>
        <w:numPr>
          <w:ilvl w:val="0"/>
          <w:numId w:val="1022"/>
        </w:numPr>
        <w:pStyle w:val="Compact"/>
      </w:pPr>
      <w:r>
        <w:t xml:space="preserve">🚫 失效条件：持续失守17.25元、相对光伏板块转弱，或复核发现业绩、减持等不利公告。</w:t>
      </w:r>
    </w:p>
    <w:p>
      <w:pPr>
        <w:numPr>
          <w:ilvl w:val="0"/>
          <w:numId w:val="1022"/>
        </w:numPr>
        <w:pStyle w:val="Compact"/>
      </w:pPr>
      <w:r>
        <w:t xml:space="preserve">⚠️ 风险：深度浮亏、趋势信息不全、主线不共振；摊薄成本会扩大单票风险。</w:t>
      </w:r>
    </w:p>
    <w:p>
      <w:pPr>
        <w:pStyle w:val="Heading3"/>
      </w:pPr>
      <w:bookmarkStart w:id="47" w:name="风语筑700股成本13.2159元"/>
      <w:r>
        <w:t xml:space="preserve">📉 603466 风语筑｜700股｜成本13.2159元</w:t>
      </w:r>
      <w:bookmarkEnd w:id="47"/>
    </w:p>
    <w:p>
      <w:pPr>
        <w:numPr>
          <w:ilvl w:val="0"/>
          <w:numId w:val="1023"/>
        </w:numPr>
        <w:pStyle w:val="Compact"/>
      </w:pPr>
      <w:r>
        <w:t xml:space="preserve">📊 最新可得价12.47元，浮亏5.64%、浮亏522.13元，当前市值8729.00元；昨日涨9.96%并触及采集涨停价12.47元，短线强但仍未回到成本。</w:t>
      </w:r>
    </w:p>
    <w:p>
      <w:pPr>
        <w:numPr>
          <w:ilvl w:val="0"/>
          <w:numId w:val="1023"/>
        </w:numPr>
        <w:pStyle w:val="Compact"/>
      </w:pPr>
      <w:r>
        <w:t xml:space="preserve">💡 今日动作：持有观察，开板弱回封时减仓优先。若维持强封且文化科技形成扩散，可继续持有；若开板后跌破12.47元且不能快速回封，分批兑现反弹、降低风险。</w:t>
      </w:r>
    </w:p>
    <w:p>
      <w:pPr>
        <w:numPr>
          <w:ilvl w:val="0"/>
          <w:numId w:val="1023"/>
        </w:numPr>
        <w:pStyle w:val="Compact"/>
      </w:pPr>
      <w:r>
        <w:t xml:space="preserve">📈 支撑/阻力：12.47元为最新价和涨停价，11.34元为前收；13.2159元成本不是机械卖点，真实日K压力位未核验。</w:t>
      </w:r>
    </w:p>
    <w:p>
      <w:pPr>
        <w:numPr>
          <w:ilvl w:val="0"/>
          <w:numId w:val="1023"/>
        </w:numPr>
        <w:pStyle w:val="Compact"/>
      </w:pPr>
      <w:r>
        <w:t xml:space="preserve">✅ 条件加仓：今日不因接近成本而追涨加仓；仅在后续开板换手充分、重新封板且板块共振，或次日回踩确认后小仓评估。</w:t>
      </w:r>
    </w:p>
    <w:p>
      <w:pPr>
        <w:numPr>
          <w:ilvl w:val="0"/>
          <w:numId w:val="1023"/>
        </w:numPr>
        <w:pStyle w:val="Compact"/>
      </w:pPr>
      <w:r>
        <w:t xml:space="preserve">🚫 失效条件：涨停打开后承接显著转弱、跌破开板区间，或复核出现不利公告。</w:t>
      </w:r>
    </w:p>
    <w:p>
      <w:pPr>
        <w:numPr>
          <w:ilvl w:val="0"/>
          <w:numId w:val="1023"/>
        </w:numPr>
        <w:pStyle w:val="Compact"/>
      </w:pPr>
      <w:r>
        <w:t xml:space="preserve">⚠️ 风险：涨停后的兑现波动、文化科技未成确认主线、行情仅华泰单源。</w:t>
      </w:r>
    </w:p>
    <w:p>
      <w:pPr>
        <w:pStyle w:val="Heading3"/>
      </w:pPr>
      <w:bookmarkStart w:id="48" w:name="工商银行1900股成本7.0601元"/>
      <w:r>
        <w:t xml:space="preserve">📈 601398 工商银行｜1900股｜成本7.0601元</w:t>
      </w:r>
      <w:bookmarkEnd w:id="48"/>
    </w:p>
    <w:p>
      <w:pPr>
        <w:numPr>
          <w:ilvl w:val="0"/>
          <w:numId w:val="1024"/>
        </w:numPr>
        <w:pStyle w:val="Compact"/>
      </w:pPr>
      <w:r>
        <w:t xml:space="preserve">📊 最新可得价7.52元，浮盈6.51%、浮盈873.81元，当前市值14288.00元；昨日跌1.05%，虽是组合中最稳健持有标的，但当日价格表现偏弱。</w:t>
      </w:r>
    </w:p>
    <w:p>
      <w:pPr>
        <w:numPr>
          <w:ilvl w:val="0"/>
          <w:numId w:val="1024"/>
        </w:numPr>
        <w:pStyle w:val="Compact"/>
      </w:pPr>
      <w:r>
        <w:t xml:space="preserve">💡 今日动作：继续持有并保护利润。若重新站回7.60元且银行板块不转弱，可持有；若持续低于7.52元并伴随银行板块共振走弱，分批减仓锁定收益。</w:t>
      </w:r>
    </w:p>
    <w:p>
      <w:pPr>
        <w:numPr>
          <w:ilvl w:val="0"/>
          <w:numId w:val="1024"/>
        </w:numPr>
        <w:pStyle w:val="Compact"/>
      </w:pPr>
      <w:r>
        <w:t xml:space="preserve">📈 支撑/阻力：7.52元为最新参考、7.60元为前收观察位；更可靠支撑阻力和成交量未核验。</w:t>
      </w:r>
    </w:p>
    <w:p>
      <w:pPr>
        <w:numPr>
          <w:ilvl w:val="0"/>
          <w:numId w:val="1024"/>
        </w:numPr>
        <w:pStyle w:val="Compact"/>
      </w:pPr>
      <w:r>
        <w:t xml:space="preserve">✅ 条件加仓：仅在银行板块放量走强、个股收复7.60元后回踩确认、上证指数保持稳定时小仓加仓；不在护盘脉冲中追高。</w:t>
      </w:r>
    </w:p>
    <w:p>
      <w:pPr>
        <w:numPr>
          <w:ilvl w:val="0"/>
          <w:numId w:val="1024"/>
        </w:numPr>
        <w:pStyle w:val="Compact"/>
      </w:pPr>
      <w:r>
        <w:t xml:space="preserve">🚫 失效条件：持续弱于银行板块、跌破早盘区间无承接，或高股息交易集中兑现。</w:t>
      </w:r>
    </w:p>
    <w:p>
      <w:pPr>
        <w:numPr>
          <w:ilvl w:val="0"/>
          <w:numId w:val="1024"/>
        </w:numPr>
        <w:pStyle w:val="Compact"/>
      </w:pPr>
      <w:r>
        <w:t xml:space="preserve">⚠️ 风险：市场风格偏向高弹性成长时可能相对跑输；盈利仓仍需防利润回撤。</w:t>
      </w:r>
    </w:p>
    <w:p>
      <w:pPr>
        <w:pStyle w:val="Heading3"/>
      </w:pPr>
      <w:bookmarkStart w:id="49" w:name="农业银行5300股成本6.4244元"/>
      <w:r>
        <w:t xml:space="preserve">⚠️ 601288 农业银行｜5300股｜成本6.4244元</w:t>
      </w:r>
      <w:bookmarkEnd w:id="49"/>
    </w:p>
    <w:p>
      <w:pPr>
        <w:numPr>
          <w:ilvl w:val="0"/>
          <w:numId w:val="1025"/>
        </w:numPr>
        <w:pStyle w:val="Compact"/>
      </w:pPr>
      <w:r>
        <w:t xml:space="preserve">📊 最新价、涨跌幅及当前盈亏幅度未核验，禁止沿用历史报价或虚构盈亏；成本本金34049.32元仅用于识别风险敞口，不代表当前市值。</w:t>
      </w:r>
    </w:p>
    <w:p>
      <w:pPr>
        <w:numPr>
          <w:ilvl w:val="0"/>
          <w:numId w:val="1025"/>
        </w:numPr>
        <w:pStyle w:val="Compact"/>
      </w:pPr>
      <w:r>
        <w:t xml:space="preserve">💡 今日动作：持有观察，待开盘取得可靠行情后再决策。若银行板块转弱且个股跌破早盘区间后无法收回，可分批减仓；若银行保持防御强势，则继续持有。</w:t>
      </w:r>
    </w:p>
    <w:p>
      <w:pPr>
        <w:numPr>
          <w:ilvl w:val="0"/>
          <w:numId w:val="1025"/>
        </w:numPr>
        <w:pStyle w:val="Compact"/>
      </w:pPr>
      <w:r>
        <w:t xml:space="preserve">📈 支撑/阻力：可靠价格和日K缺失，不给具体价位；用早盘区间、板块相对强弱和放量情况替代。</w:t>
      </w:r>
    </w:p>
    <w:p>
      <w:pPr>
        <w:numPr>
          <w:ilvl w:val="0"/>
          <w:numId w:val="1025"/>
        </w:numPr>
        <w:pStyle w:val="Compact"/>
      </w:pPr>
      <w:r>
        <w:t xml:space="preserve">✅ 条件加仓：仅在取得可靠行情后，满足</w:t>
      </w:r>
      <w:r>
        <w:t xml:space="preserve">“</w:t>
      </w:r>
      <w:r>
        <w:t xml:space="preserve">银行板块放量走强+个股突破早盘区间并回踩确认+上证指数稳定</w:t>
      </w:r>
      <w:r>
        <w:t xml:space="preserve">”</w:t>
      </w:r>
      <w:r>
        <w:t xml:space="preserve">才可小仓加仓。</w:t>
      </w:r>
    </w:p>
    <w:p>
      <w:pPr>
        <w:numPr>
          <w:ilvl w:val="0"/>
          <w:numId w:val="1025"/>
        </w:numPr>
        <w:pStyle w:val="Compact"/>
      </w:pPr>
      <w:r>
        <w:t xml:space="preserve">🚫 失效条件：银行板块共振走弱、个股跌破早盘区间无承接，或复核发现重大不利公告。</w:t>
      </w:r>
    </w:p>
    <w:p>
      <w:pPr>
        <w:numPr>
          <w:ilvl w:val="0"/>
          <w:numId w:val="1025"/>
        </w:numPr>
        <w:pStyle w:val="Compact"/>
      </w:pPr>
      <w:r>
        <w:t xml:space="preserve">⚠️ 风险：当前行情缺失，无法计算盈亏缓冲；持股数量较大，错误使用旧价格会放大决策偏差。</w:t>
      </w:r>
    </w:p>
    <w:p>
      <w:pPr>
        <w:pStyle w:val="FirstParagraph"/>
      </w:pPr>
      <w:r>
        <w:t xml:space="preserve">📊 三只具备最新单源报价的持仓合计市值28288.00元、合计浮亏2377.39元；该小计不含农业银行，不能代表完整组合盈亏。弘元绿能最该减仓观察，工商银行最稳健持有；风语筑不追涨加仓，农业银行只有取得可靠行情并满足板块、价格和量能条件后才可加仓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0" w:name="盘前风险清单"/>
      <w:r>
        <w:t xml:space="preserve">⚠️ 盘前风险清单</w:t>
      </w:r>
      <w:bookmarkEnd w:id="50"/>
    </w:p>
    <w:p>
      <w:pPr>
        <w:numPr>
          <w:ilvl w:val="0"/>
          <w:numId w:val="1026"/>
        </w:numPr>
        <w:pStyle w:val="Compact"/>
      </w:pPr>
      <w:r>
        <w:t xml:space="preserve">🚫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、</w:t>
      </w:r>
      <w:r>
        <w:rPr>
          <w:rStyle w:val="VerbatimChar"/>
        </w:rPr>
        <w:t xml:space="preserve">sector_performance</w:t>
      </w:r>
      <w:r>
        <w:t xml:space="preserve">、</w:t>
      </w:r>
      <w:r>
        <w:rPr>
          <w:rStyle w:val="VerbatimChar"/>
        </w:rPr>
        <w:t xml:space="preserve">active_stocks</w:t>
      </w:r>
      <w:r>
        <w:t xml:space="preserve">、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均失败，任何候选方向都不能写成已确认主线。</w:t>
      </w:r>
    </w:p>
    <w:p>
      <w:pPr>
        <w:numPr>
          <w:ilvl w:val="0"/>
          <w:numId w:val="1026"/>
        </w:numPr>
        <w:pStyle w:val="Compact"/>
      </w:pPr>
      <w:r>
        <w:t xml:space="preserve">⚠️ 资金流入TOP10和资金流出TOP10均未核验；华泰文本和单股筛选不能替代完整板块榜。</w:t>
      </w:r>
    </w:p>
    <w:p>
      <w:pPr>
        <w:numPr>
          <w:ilvl w:val="0"/>
          <w:numId w:val="1026"/>
        </w:numPr>
        <w:pStyle w:val="Compact"/>
      </w:pPr>
      <w:r>
        <w:t xml:space="preserve">⚠️ 全市场成交额比较口径为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，仅引用21671.62亿元原始金额，不引用变化百分比。</w:t>
      </w:r>
    </w:p>
    <w:p>
      <w:pPr>
        <w:numPr>
          <w:ilvl w:val="0"/>
          <w:numId w:val="1026"/>
        </w:numPr>
        <w:pStyle w:val="Compact"/>
      </w:pPr>
      <w:r>
        <w:t xml:space="preserve">⚠️ 公告源失败，高涨幅候选、自选股和全部实盘持仓交易前必须人工复核交易所公告。</w:t>
      </w:r>
    </w:p>
    <w:p>
      <w:pPr>
        <w:numPr>
          <w:ilvl w:val="0"/>
          <w:numId w:val="1026"/>
        </w:numPr>
        <w:pStyle w:val="Compact"/>
      </w:pPr>
      <w:r>
        <w:t xml:space="preserve">🚫 若沪指不能站稳、双创转弱且候选板块无成交扩散，应主动降低仓位，不以政策预案对抗价格信号。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生成时间：2026-08-13 08:30（北京时间，Asia/Shanghai）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2026-08-13T00:37:11Z</dcterms:created>
  <dcterms:modified xsi:type="dcterms:W3CDTF">2026-08-13T00:37:11Z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