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13周四"/>
      <w:r>
        <w:t xml:space="preserve">🕑 全天复盘 | 2026-08-13（周四）</w:t>
      </w:r>
      <w:bookmarkEnd w:id="20"/>
    </w:p>
    <w:p>
      <w:pPr>
        <w:pStyle w:val="BlockText"/>
      </w:pPr>
      <w:r>
        <w:t xml:space="preserve">📊 数据说明：本报告仅使用 2026-08-13 15:15 采集 JSON、其中华泰补充信息、午盘缓存及当日盘前/午盘报告。关键源覆盖 3/7（42.86%）：指数经新浪、东方财富、腾讯三源交叉验证；市场广度与全市场成交额为同花顺单源。东方财富资金流、板块表现、活跃个股、涨跌停样本及核心个股多源校验失败，相关榜单严格降级。华泰数据仅作补充单源，不覆盖本地结构化数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 上证指数 3926.9648 点，跌 0.4994%；深证成指 14289.442 点，跌 0.8671%；创业板指 3586.043 点，跌 0.4453%。三项指数均获新浪、东方财富、腾讯三源交叉验证。</w:t>
      </w:r>
    </w:p>
    <w:p>
      <w:pPr>
        <w:numPr>
          <w:ilvl w:val="0"/>
          <w:numId w:val="1001"/>
        </w:numPr>
        <w:pStyle w:val="Compact"/>
      </w:pPr>
      <w:r>
        <w:t xml:space="preserve">📉 科创50报 1717.7477 点，跌 1.1079%；沪深300报 4663.9513 点，跌 0.5748%。科创方向回撤更深，成长风格午后承压。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同花顺单源确认全市场成交额 25679.77 亿元；其表头另列昨日成交额 21671.62 亿元，但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，因此仅展示原始金额，不计算或引用变化百分比。</w:t>
      </w:r>
    </w:p>
    <w:p>
      <w:pPr>
        <w:numPr>
          <w:ilvl w:val="0"/>
          <w:numId w:val="1001"/>
        </w:numPr>
        <w:pStyle w:val="Compact"/>
      </w:pPr>
      <w:r>
        <w:t xml:space="preserve">📉 同花顺单源显示上涨 1142 家、下跌 4317 家、平盘 81 家、停牌 3 家；上涨占 20.60%，下跌占 77.88%。</w:t>
      </w:r>
    </w:p>
    <w:p>
      <w:pPr>
        <w:numPr>
          <w:ilvl w:val="0"/>
          <w:numId w:val="1001"/>
        </w:numPr>
        <w:pStyle w:val="Compact"/>
      </w:pPr>
      <w:r>
        <w:t xml:space="preserve">🔴 涨停 62 家、跌停 4 家，均为同花顺单源；具体涨跌停名单及连板结构因东方财富源失败而未核验。</w:t>
      </w:r>
    </w:p>
    <w:p>
      <w:pPr>
        <w:numPr>
          <w:ilvl w:val="0"/>
          <w:numId w:val="1001"/>
        </w:numPr>
        <w:pStyle w:val="Compact"/>
      </w:pPr>
      <w:r>
        <w:t xml:space="preserve">⚠️ 沪深300ETF净申购方向未进入采集 JSON，本轮未核验，不能据此判断外资代理方向。</w:t>
      </w:r>
    </w:p>
    <w:p>
      <w:pPr>
        <w:numPr>
          <w:ilvl w:val="0"/>
          <w:numId w:val="1001"/>
        </w:numPr>
        <w:pStyle w:val="Compact"/>
      </w:pPr>
      <w:r>
        <w:t xml:space="preserve">🎭 一句话盘面：上午指数全红、双创领涨，午后五项指数全部翻绿，4317 家下跌，形成高成交额下的剧烈分歧与普遍回撤。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📈 上午：上证涨 0.4175%、深证涨 0.7322%、创业板涨 1.6149%、科创50涨 1.9018%、沪深300涨 0.4933%，科技成长占优。</w:t>
      </w:r>
    </w:p>
    <w:p>
      <w:pPr>
        <w:numPr>
          <w:ilvl w:val="0"/>
          <w:numId w:val="1002"/>
        </w:numPr>
        <w:pStyle w:val="Compact"/>
      </w:pPr>
      <w:r>
        <w:t xml:space="preserve">📉 收盘相对午间：上证涨跌幅回落 0.9169 个百分点，深证回落 1.5993 个百分点，创业板回落 2.0602 个百分点，科创50回落 3.0097 个百分点，沪深300回落 1.0681 个百分点。</w:t>
      </w:r>
    </w:p>
    <w:p>
      <w:pPr>
        <w:numPr>
          <w:ilvl w:val="0"/>
          <w:numId w:val="1002"/>
        </w:numPr>
        <w:pStyle w:val="Compact"/>
      </w:pPr>
      <w:r>
        <w:t xml:space="preserve">📉 市场广度恶化：上涨家数由 2287 家降至 1142 家，减少 1145 家；下跌家数由 3095 家增至 4317 家，增加 1222 家。</w:t>
      </w:r>
    </w:p>
    <w:p>
      <w:pPr>
        <w:numPr>
          <w:ilvl w:val="0"/>
          <w:numId w:val="1002"/>
        </w:numPr>
        <w:pStyle w:val="Compact"/>
      </w:pPr>
      <w:r>
        <w:t xml:space="preserve">💰 午后新增成交额 9682.39 亿元。成交继续释放却未托住指数，表明午后交易以分歧、换手和兑现为主，不能简单解读为增量做多。</w:t>
      </w:r>
    </w:p>
    <w:p>
      <w:pPr>
        <w:numPr>
          <w:ilvl w:val="0"/>
          <w:numId w:val="1002"/>
        </w:numPr>
        <w:pStyle w:val="Compact"/>
      </w:pPr>
      <w:r>
        <w:t xml:space="preserve">🔥 午盘高优先级的 CPO/光通信在华泰收盘文本中出现分化与获利回吐；创新药仍被华泰单源描述为全天主线，但完整板块资金、涨幅和成交额未获本地结构化复核。</w:t>
      </w:r>
    </w:p>
    <w:p>
      <w:pPr>
        <w:numPr>
          <w:ilvl w:val="0"/>
          <w:numId w:val="1002"/>
        </w:numPr>
        <w:pStyle w:val="Compact"/>
      </w:pPr>
      <w:r>
        <w:t xml:space="preserve">❌ 午盘</w:t>
      </w:r>
      <w:r>
        <w:t xml:space="preserve">“</w:t>
      </w:r>
      <w:r>
        <w:t xml:space="preserve">指数不转弱、核心股有承接、方向仍扩散</w:t>
      </w:r>
      <w:r>
        <w:t xml:space="preserve">”</w:t>
      </w:r>
      <w:r>
        <w:t xml:space="preserve">的参与门槛在指数维度已失效；午后应降仓而非继续按上午强势状态追涨。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龙头股"/>
      <w:r>
        <w:t xml:space="preserve">🔥 领涨板块 TOP10 &amp; 龙头股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领涨板块 TOP10 未核验</w:t>
      </w:r>
      <w:r>
        <w:t xml:space="preserve">：</w:t>
      </w:r>
      <w:r>
        <w:rPr>
          <w:rStyle w:val="VerbatimChar"/>
        </w:rPr>
        <w:t xml:space="preserve">sources.sector_performance.ok=false</w:t>
      </w:r>
      <w:r>
        <w:t xml:space="preserve">，采集 JSON 没有完整结构化榜单，禁止用华泰文字补成真实 TOP10。</w:t>
      </w:r>
    </w:p>
    <w:p>
      <w:pPr>
        <w:numPr>
          <w:ilvl w:val="0"/>
          <w:numId w:val="100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TOP20 龙头股未核验</w:t>
      </w:r>
      <w:r>
        <w:t xml:space="preserve">：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、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均失败，无法形成经多源校验的 TOP20 名单。</w:t>
      </w:r>
    </w:p>
    <w:p>
      <w:pPr>
        <w:pStyle w:val="Heading3"/>
      </w:pPr>
      <w:bookmarkStart w:id="24" w:name="华泰单源强势线索创新药cro医药服务"/>
      <w:r>
        <w:t xml:space="preserve">💊 华泰单源强势线索：创新药/CRO/医药服务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将创新药、CRO、医疗服务、生物制品列为全天主线；该判断与华泰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的多只高涨幅样本方向一致，但仍属华泰单源。</w:t>
      </w:r>
    </w:p>
    <w:p>
      <w:pPr>
        <w:numPr>
          <w:ilvl w:val="0"/>
          <w:numId w:val="1004"/>
        </w:numPr>
        <w:pStyle w:val="Compact"/>
      </w:pPr>
      <w:r>
        <w:t xml:space="preserve">📈 博济医药 300404：14.45 元、涨 20.02%、主力净流入 1.36 亿元；CRO/医药研发服务样本。</w:t>
      </w:r>
    </w:p>
    <w:p>
      <w:pPr>
        <w:numPr>
          <w:ilvl w:val="0"/>
          <w:numId w:val="1004"/>
        </w:numPr>
        <w:pStyle w:val="Compact"/>
      </w:pPr>
      <w:r>
        <w:t xml:space="preserve">📈 万邦医药 301520：88.68 元、涨 20.00%、主力净流入 3468.96 万元；医药研发服务样本。</w:t>
      </w:r>
    </w:p>
    <w:p>
      <w:pPr>
        <w:numPr>
          <w:ilvl w:val="0"/>
          <w:numId w:val="1004"/>
        </w:numPr>
        <w:pStyle w:val="Compact"/>
      </w:pPr>
      <w:r>
        <w:t xml:space="preserve">📈 药易购 300937：31.70 元、涨 19.98%、主力净流入 1.37 亿元；医药流通/医药电商样本。</w:t>
      </w:r>
    </w:p>
    <w:p>
      <w:pPr>
        <w:numPr>
          <w:ilvl w:val="0"/>
          <w:numId w:val="1004"/>
        </w:numPr>
        <w:pStyle w:val="Compact"/>
      </w:pPr>
      <w:r>
        <w:t xml:space="preserve">📈 陇神戎发 300534：18.92 元、涨 19.97%、主力净流入 3.15 亿元；中药方向高弹性样本。</w:t>
      </w:r>
    </w:p>
    <w:p>
      <w:pPr>
        <w:numPr>
          <w:ilvl w:val="0"/>
          <w:numId w:val="1004"/>
        </w:numPr>
        <w:pStyle w:val="Compact"/>
      </w:pPr>
      <w:r>
        <w:t xml:space="preserve">📈 药石科技 300725：54.79 元、涨 10.64%、主力净流入 1.95 亿元；创新药产业链样本。</w:t>
      </w:r>
    </w:p>
    <w:p>
      <w:pPr>
        <w:numPr>
          <w:ilvl w:val="0"/>
          <w:numId w:val="1004"/>
        </w:numPr>
        <w:pStyle w:val="Compact"/>
      </w:pPr>
      <w:r>
        <w:t xml:space="preserve">💡 明日观察：上述价格、涨幅和个股资金均来自华泰单源，且多只已大幅上涨。只观察板块分歧后的承接与扩散，不追一致性高开。</w:t>
      </w:r>
    </w:p>
    <w:p>
      <w:pPr>
        <w:pStyle w:val="Heading3"/>
      </w:pPr>
      <w:bookmarkStart w:id="25" w:name="华泰单源活跃线索算力硬件光通信"/>
      <w:r>
        <w:t xml:space="preserve">💻 华泰单源活跃线索：算力硬件/光通信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华泰收盘文本提及紫光股份净流入超 14 亿元、浪潮信息超 10 亿元、天孚通信超 9 亿元、新易盛超 8 亿元、东山精密超 6 亿元；金额为</w:t>
      </w:r>
      <w:r>
        <w:t xml:space="preserve">“</w:t>
      </w:r>
      <w:r>
        <w:t xml:space="preserve">超</w:t>
      </w:r>
      <w:r>
        <w:t xml:space="preserve">”</w:t>
      </w:r>
      <w:r>
        <w:t xml:space="preserve">口径且未获本地榜单复核，仅作方向线索。</w:t>
      </w:r>
    </w:p>
    <w:p>
      <w:pPr>
        <w:numPr>
          <w:ilvl w:val="0"/>
          <w:numId w:val="1005"/>
        </w:numPr>
        <w:pStyle w:val="Compact"/>
      </w:pPr>
      <w:r>
        <w:t xml:space="preserve">📈 锐捷网络 301165：143.30 元、涨 13.52%、主力净流入 1.38 亿元，来自华泰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；属于网络设备/算力基础设施方向。</w:t>
      </w:r>
    </w:p>
    <w:p>
      <w:pPr>
        <w:numPr>
          <w:ilvl w:val="0"/>
          <w:numId w:val="1005"/>
        </w:numPr>
        <w:pStyle w:val="Compact"/>
      </w:pPr>
      <w:r>
        <w:t xml:space="preserve">⚠️ 华泰同时指出 CPO 等前期热门科技出现获利回吐。科技内部不是普涨，明日须以指数企稳和核心股承接验证，不能沿用上午强势预期。</w:t>
      </w:r>
    </w:p>
    <w:p>
      <w:pPr>
        <w:pStyle w:val="Heading3"/>
      </w:pPr>
      <w:bookmarkStart w:id="26" w:name="华泰单源防御线索绿色电力金融"/>
      <w:r>
        <w:t xml:space="preserve">⚡ 华泰单源防御线索：绿色电力/金融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将绿色电力和金融列为逆势方向，并提及中国核建涨停；具体板块涨幅、资金和涨停状态未获本地结构化复核。</w:t>
      </w:r>
    </w:p>
    <w:p>
      <w:pPr>
        <w:numPr>
          <w:ilvl w:val="0"/>
          <w:numId w:val="1006"/>
        </w:numPr>
        <w:pStyle w:val="Compact"/>
      </w:pPr>
      <w:r>
        <w:t xml:space="preserve">📈 工商银行收于 7.60 元、涨 1.06%，与金融防御线索形成一只自选股价格侧印证；不据此扩大为完整银行板块结论。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资金流向-top10"/>
      <w:r>
        <w:t xml:space="preserve">💰 资金流向 TOP10</w:t>
      </w:r>
      <w:bookmarkEnd w:id="27"/>
    </w:p>
    <w:p>
      <w:pPr>
        <w:pStyle w:val="Heading3"/>
      </w:pPr>
      <w:bookmarkStart w:id="28" w:name="主力净流入-top10"/>
      <w:r>
        <w:t xml:space="preserve">📈 主力净流入 TOP10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未核验，无法列出真实 TOP10</w:t>
      </w:r>
      <w:r>
        <w:t xml:space="preserve">。</w:t>
      </w:r>
      <w:r>
        <w:rPr>
          <w:rStyle w:val="VerbatimChar"/>
        </w:rPr>
        <w:t xml:space="preserve">sources.money_flow.ok=false</w:t>
      </w:r>
      <w:r>
        <w:t xml:space="preserve">，错误为东方财富 HTTP 502；采集 JSON 没有完整结构化的十项资金流入榜单。</w:t>
      </w:r>
    </w:p>
    <w:p>
      <w:pPr>
        <w:numPr>
          <w:ilvl w:val="0"/>
          <w:numId w:val="1007"/>
        </w:numPr>
        <w:pStyle w:val="Compact"/>
      </w:pPr>
      <w:r>
        <w:t xml:space="preserve">⚠️ 华泰文本中的紫光股份、浪潮信息、天孚通信、新易盛、药明康德、东山精密等仅为不完整个股线索，不能补齐或冒充 TOP10。</w:t>
      </w:r>
    </w:p>
    <w:p>
      <w:pPr>
        <w:pStyle w:val="Heading3"/>
      </w:pPr>
      <w:bookmarkStart w:id="29" w:name="主力净流出-top10"/>
      <w:r>
        <w:t xml:space="preserve">📉 主力净流出 TOP10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未核验，无法列出真实 TOP10</w:t>
      </w:r>
      <w:r>
        <w:t xml:space="preserve">。采集 JSON 没有完整结构化的十项资金流出榜单及精确金额，禁止自行补齐。</w:t>
      </w:r>
    </w:p>
    <w:p>
      <w:pPr>
        <w:numPr>
          <w:ilvl w:val="0"/>
          <w:numId w:val="1008"/>
        </w:numPr>
        <w:pStyle w:val="Compact"/>
      </w:pPr>
      <w:r>
        <w:t xml:space="preserve">⚠️ 华泰文本提及风华高科、紫金矿业、云南锗业、亨通光电、兆易创新等流出线索，但同样不足十项，且金额为</w:t>
      </w:r>
      <w:r>
        <w:t xml:space="preserve">“</w:t>
      </w:r>
      <w:r>
        <w:t xml:space="preserve">超</w:t>
      </w:r>
      <w:r>
        <w:t xml:space="preserve">”</w:t>
      </w:r>
      <w:r>
        <w:t xml:space="preserve">口径，不能当作完整 TOP10。</w:t>
      </w:r>
    </w:p>
    <w:p>
      <w:pPr>
        <w:pStyle w:val="Heading3"/>
      </w:pPr>
      <w:bookmarkStart w:id="30" w:name="资金结论边界"/>
      <w:r>
        <w:t xml:space="preserve">⚠️ 资金结论边界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华泰单源称全市场主力净流出 321.83 亿元；该值仅作补充观察，未获本地结构化资金源交叉验证。</w:t>
      </w:r>
    </w:p>
    <w:p>
      <w:pPr>
        <w:numPr>
          <w:ilvl w:val="0"/>
          <w:numId w:val="1009"/>
        </w:numPr>
        <w:pStyle w:val="Compact"/>
      </w:pPr>
      <w:r>
        <w:t xml:space="preserve">💰 全市场成交额 25679.77 亿元可确认，但高成交额与指数翻绿、下跌 4317 家同时出现，说明分歧显著。</w:t>
      </w:r>
    </w:p>
    <w:p>
      <w:pPr>
        <w:numPr>
          <w:ilvl w:val="0"/>
          <w:numId w:val="1009"/>
        </w:numPr>
        <w:pStyle w:val="Compact"/>
      </w:pPr>
      <w:r>
        <w:t xml:space="preserve">🚫 缺失完整资金榜时，不以零散个股资金推导整个行业持续净流入，也不据此执行无条件追涨。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领跌板块-top5-资金流出预警"/>
      <w:r>
        <w:t xml:space="preserve">🔴 领跌板块 TOP5 &amp; 资金流出预警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领跌板块 TOP5 未核验</w:t>
      </w:r>
      <w:r>
        <w:t xml:space="preserve">：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失败，不能生成真实跌幅排名。</w:t>
      </w:r>
    </w:p>
    <w:p>
      <w:pPr>
        <w:numPr>
          <w:ilvl w:val="0"/>
          <w:numId w:val="1010"/>
        </w:numPr>
        <w:pStyle w:val="Compact"/>
      </w:pPr>
      <w:r>
        <w:t xml:space="preserve">📉 商业航天：华泰单源称盘中冲高后大幅回落，并提及中国卫星、巨力索具、航天动力跌停，广联航空、超捷股份跌超 10%；具体状态未获涨跌停样本复核，明日按高位退潮风险处理。</w:t>
      </w:r>
    </w:p>
    <w:p>
      <w:pPr>
        <w:numPr>
          <w:ilvl w:val="0"/>
          <w:numId w:val="1010"/>
        </w:numPr>
        <w:pStyle w:val="Compact"/>
      </w:pPr>
      <w:r>
        <w:t xml:space="preserve">📉 半导体：华泰单源称锴威特、炬光科技跌超 9%，芯原股份、寒武纪跟跌；科创50收跌 1.1079%提供指数侧弱势印证，但个股跌幅未获多源校验。</w:t>
      </w:r>
    </w:p>
    <w:p>
      <w:pPr>
        <w:numPr>
          <w:ilvl w:val="0"/>
          <w:numId w:val="1010"/>
        </w:numPr>
        <w:pStyle w:val="Compact"/>
      </w:pPr>
      <w:r>
        <w:t xml:space="preserve">📉 CPO/光通信：上午强势、收盘出现获利回吐线索，属于午后分歧重点；若核心继续补跌，应防止高位资金撤退。</w:t>
      </w:r>
    </w:p>
    <w:p>
      <w:pPr>
        <w:numPr>
          <w:ilvl w:val="0"/>
          <w:numId w:val="1010"/>
        </w:numPr>
        <w:pStyle w:val="Compact"/>
      </w:pPr>
      <w:r>
        <w:t xml:space="preserve">📉 光伏设备：弘元绿能收于 16.82 元、跌 4.27%，较午间 17.00 元继续走弱；这是一只华泰自选股样本，不能代表整个光伏板块。</w:t>
      </w:r>
    </w:p>
    <w:p>
      <w:pPr>
        <w:numPr>
          <w:ilvl w:val="0"/>
          <w:numId w:val="1010"/>
        </w:numPr>
        <w:pStyle w:val="Compact"/>
      </w:pPr>
      <w:r>
        <w:t xml:space="preserve">⚠️ 明日回避原则：商业航天、高位科技与弱势光伏若开盘后无板块扩散、核心不能收复关键开盘区间，不参与弱反抽。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市场情绪综合判断"/>
      <w:r>
        <w:t xml:space="preserve">🎭 市场情绪综合判断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📉 赚钱效应：上涨 1142 家、下跌 4317 家，下跌占 77.88%，多数个股承压。</w:t>
      </w:r>
    </w:p>
    <w:p>
      <w:pPr>
        <w:numPr>
          <w:ilvl w:val="0"/>
          <w:numId w:val="1011"/>
        </w:numPr>
        <w:pStyle w:val="Compact"/>
      </w:pPr>
      <w:r>
        <w:t xml:space="preserve">🔴 短线温度：涨停由午间 56 家增至 62 家，同时跌停由 0 家增至 4 家，说明强势端仍有局部抱团，但亏钱效应也在扩散。</w:t>
      </w:r>
    </w:p>
    <w:p>
      <w:pPr>
        <w:numPr>
          <w:ilvl w:val="0"/>
          <w:numId w:val="1011"/>
        </w:numPr>
        <w:pStyle w:val="Compact"/>
      </w:pPr>
      <w:r>
        <w:t xml:space="preserve">💰 分歧程度：午后新增成交额 9682.39 亿元，五项指数却全部由涨转跌，放量换手与兑现特征明显。</w:t>
      </w:r>
    </w:p>
    <w:p>
      <w:pPr>
        <w:numPr>
          <w:ilvl w:val="0"/>
          <w:numId w:val="1011"/>
        </w:numPr>
        <w:pStyle w:val="Compact"/>
      </w:pPr>
      <w:r>
        <w:t xml:space="preserve">📊 市场风格：顶层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“</w:t>
      </w:r>
      <w:r>
        <w:t xml:space="preserve">偏弱/防御</w:t>
      </w:r>
      <w:r>
        <w:t xml:space="preserve">”</w:t>
      </w:r>
      <w:r>
        <w:t xml:space="preserve">；金融、绿色电力仅有华泰单源逆势线索，不能视为全面防御行情确认。</w:t>
      </w:r>
    </w:p>
    <w:p>
      <w:pPr>
        <w:numPr>
          <w:ilvl w:val="0"/>
          <w:numId w:val="1011"/>
        </w:numPr>
        <w:pStyle w:val="Compact"/>
      </w:pPr>
      <w:r>
        <w:t xml:space="preserve">🎭 情绪周期：由上午</w:t>
      </w:r>
      <w:r>
        <w:t xml:space="preserve">“</w:t>
      </w:r>
      <w:r>
        <w:t xml:space="preserve">震荡/均衡</w:t>
      </w:r>
      <w:r>
        <w:t xml:space="preserve">”</w:t>
      </w:r>
      <w:r>
        <w:t xml:space="preserve">快速转入</w:t>
      </w:r>
      <w:r>
        <w:rPr>
          <w:b/>
        </w:rPr>
        <w:t xml:space="preserve">退潮初段/强分歧</w:t>
      </w:r>
      <w:r>
        <w:t xml:space="preserve">。尚未到冰点，因为仍有 62 家涨停；也不能称正常或回暖，因为 4317 家下跌且双创午后回撤显著。</w:t>
      </w:r>
    </w:p>
    <w:p>
      <w:pPr>
        <w:numPr>
          <w:ilvl w:val="0"/>
          <w:numId w:val="1011"/>
        </w:numPr>
        <w:pStyle w:val="Compact"/>
      </w:pPr>
      <w:r>
        <w:t xml:space="preserve">⚠️ 核心矛盾：高成交额未转化为普涨，资金在医药、防御与高位科技兑现之间重新定价；明日先看修复质量，再决定进攻仓位。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华泰自选股观察"/>
      <w:r>
        <w:t xml:space="preserve">🧾 华泰自选股观察</w:t>
      </w:r>
      <w:bookmarkEnd w:id="33"/>
    </w:p>
    <w:p>
      <w:pPr>
        <w:pStyle w:val="FirstParagraph"/>
      </w:pPr>
      <w:r>
        <w:t xml:space="preserve">华泰自选股 3 只行情全部取得，均为华泰单源，未获新浪、东方财富、腾讯个股交叉校验。风语筑封于涨停价，工商银行逆势偏强，弘元绿能继续走弱；三只分别对应文化科技、银行防御和光伏设备，只有工商银行与华泰防御线索形成有限共振。其余非共振标的以跟踪为主、暂不作为主攻方向。</w:t>
      </w:r>
    </w:p>
    <w:p>
      <w:pPr>
        <w:numPr>
          <w:ilvl w:val="0"/>
          <w:numId w:val="101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：最新 16.82 元，跌 4.27%，前收 17.57 元；属于光伏设备/硅片方向，与当日医药主线及金融防御线索无共振，且较午间 17.00 元继续回落。判断：偏弱，反弹减压优先，不补跌势；只有光伏板块放量修复且个股重新站稳 17.57 元，才恢复低吸跟踪资格。</w:t>
      </w:r>
    </w:p>
    <w:p>
      <w:pPr>
        <w:numPr>
          <w:ilvl w:val="0"/>
          <w:numId w:val="1012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603466 风语筑</w:t>
      </w:r>
      <w:r>
        <w:t xml:space="preserve">：最新 13.72 元，涨 10.02%，等于采集到的涨停价 13.72 元；属于数字展示/文化科技方向，与医药主线无直接共振，但与局部短线抱团共振。判断：偏强但不追高；明日若开板换手后承接稳定可继续观察，若低开或开板后不能收复 13.72 元，则防兑现。</w:t>
      </w:r>
    </w:p>
    <w:p>
      <w:pPr>
        <w:numPr>
          <w:ilvl w:val="0"/>
          <w:numId w:val="101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：最新 7.60 元，涨 1.06%，前收 7.52 元；属于银行高股息防御，与华泰单源金融逆势线索共振。判断：偏强、可继续持有跟踪，但不追护盘脉冲；若银行板块转弱且股价失守 7.52 元，则降低防御预期。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用户实盘持仓收盘策略"/>
      <w:r>
        <w:t xml:space="preserve">💼 用户实盘持仓收盘策略</w:t>
      </w:r>
      <w:bookmarkEnd w:id="34"/>
    </w:p>
    <w:p>
      <w:pPr>
        <w:pStyle w:val="BlockText"/>
      </w:pPr>
      <w:r>
        <w:t xml:space="preserve">📊 行情口径：弘元绿能、风语筑、工商银行使用华泰单源收盘报价；农业银行未取得最新行情。成本与数量来自用户提供信息，日K、均线、完整量价和公告未核验，因此采用条件式策略，不虚构支撑阻力。</w:t>
      </w:r>
    </w:p>
    <w:p>
      <w:pPr>
        <w:pStyle w:val="Heading3"/>
      </w:pPr>
      <w:bookmarkStart w:id="35" w:name="弘元绿能300-股成本-26.6669-元"/>
      <w:r>
        <w:t xml:space="preserve">📉 603185 弘元绿能｜300 股｜成本 26.6669 元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📊 收盘 16.82 元，浮亏 36.93%、浮亏 2954.07 元，市值 5046.00 元。</w:t>
      </w:r>
    </w:p>
    <w:p>
      <w:pPr>
        <w:numPr>
          <w:ilvl w:val="0"/>
          <w:numId w:val="1013"/>
        </w:numPr>
        <w:pStyle w:val="Compact"/>
      </w:pPr>
      <w:r>
        <w:t xml:space="preserve">💡 明日动作：组合中最该减仓观察。若反弹仍不能收复 17.57 元，或光伏方向继续弱于市场，分批减仓；不以 26.6669 元回本价为持有依据。</w:t>
      </w:r>
    </w:p>
    <w:p>
      <w:pPr>
        <w:numPr>
          <w:ilvl w:val="0"/>
          <w:numId w:val="1013"/>
        </w:numPr>
        <w:pStyle w:val="Compact"/>
      </w:pPr>
      <w:r>
        <w:t xml:space="preserve">✅ 条件加仓：暂不加仓；只有板块放量转强、股价重新站稳 17.57 元并回踩确认、行情多源复核后才重新评估。</w:t>
      </w:r>
    </w:p>
    <w:p>
      <w:pPr>
        <w:numPr>
          <w:ilvl w:val="0"/>
          <w:numId w:val="1013"/>
        </w:numPr>
        <w:pStyle w:val="Compact"/>
      </w:pPr>
      <w:r>
        <w:t xml:space="preserve">🚫 失效条件：继续创当日低位、反弹无量或出现不利公告；禁止无条件摊薄亏损。</w:t>
      </w:r>
    </w:p>
    <w:p>
      <w:pPr>
        <w:pStyle w:val="Heading3"/>
      </w:pPr>
      <w:bookmarkStart w:id="36" w:name="风语筑700-股成本-13.2159-元"/>
      <w:r>
        <w:t xml:space="preserve">📈 603466 风语筑｜700 股｜成本 13.2159 元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📊 收盘 13.72 元，浮盈 3.81%、浮盈 352.87 元，市值 9604.00 元。</w:t>
      </w:r>
    </w:p>
    <w:p>
      <w:pPr>
        <w:numPr>
          <w:ilvl w:val="0"/>
          <w:numId w:val="1014"/>
        </w:numPr>
        <w:pStyle w:val="Compact"/>
      </w:pPr>
      <w:r>
        <w:t xml:space="preserve">💡 明日动作：持有观察并保护利润。若开板后快速回封或换手承接稳定可持有；若不能守住 13.72 元且文化科技无扩散，分批减仓锁定利润。</w:t>
      </w:r>
    </w:p>
    <w:p>
      <w:pPr>
        <w:numPr>
          <w:ilvl w:val="0"/>
          <w:numId w:val="1014"/>
        </w:numPr>
        <w:pStyle w:val="Compact"/>
      </w:pPr>
      <w:r>
        <w:t xml:space="preserve">✅ 条件加仓：不在一致性高开中追涨；仅在充分换手、重新转强且板块共振时小仓评估。</w:t>
      </w:r>
    </w:p>
    <w:p>
      <w:pPr>
        <w:numPr>
          <w:ilvl w:val="0"/>
          <w:numId w:val="1014"/>
        </w:numPr>
        <w:pStyle w:val="Compact"/>
      </w:pPr>
      <w:r>
        <w:t xml:space="preserve">🚫 失效条件：低开弱走、开板后承接显著转弱，或复核发现不利公告。</w:t>
      </w:r>
    </w:p>
    <w:p>
      <w:pPr>
        <w:pStyle w:val="Heading3"/>
      </w:pPr>
      <w:bookmarkStart w:id="37" w:name="工商银行1900-股成本-7.0601-元"/>
      <w:r>
        <w:t xml:space="preserve">📈 601398 工商银行｜1900 股｜成本 7.0601 元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📊 收盘 7.60 元，浮盈 7.65%、浮盈 1025.81 元，市值 14440.00 元。</w:t>
      </w:r>
    </w:p>
    <w:p>
      <w:pPr>
        <w:numPr>
          <w:ilvl w:val="0"/>
          <w:numId w:val="1015"/>
        </w:numPr>
        <w:pStyle w:val="Compact"/>
      </w:pPr>
      <w:r>
        <w:t xml:space="preserve">💡 明日动作：组合中最稳健持有，继续承担防御仓作用；若持续守住 7.52 元且银行板块相对强，可持有。</w:t>
      </w:r>
    </w:p>
    <w:p>
      <w:pPr>
        <w:numPr>
          <w:ilvl w:val="0"/>
          <w:numId w:val="1015"/>
        </w:numPr>
        <w:pStyle w:val="Compact"/>
      </w:pPr>
      <w:r>
        <w:t xml:space="preserve">✅ 条件加仓：仅在银行板块放量走强、股价突破当日高点后回踩确认且指数企稳时小仓加仓，不追单次护盘拉升。</w:t>
      </w:r>
    </w:p>
    <w:p>
      <w:pPr>
        <w:numPr>
          <w:ilvl w:val="0"/>
          <w:numId w:val="1015"/>
        </w:numPr>
        <w:pStyle w:val="Compact"/>
      </w:pPr>
      <w:r>
        <w:t xml:space="preserve">🚫 失效条件：跌破 7.52 元后不能收回、相对银行板块转弱，或高股息方向集中兑现。</w:t>
      </w:r>
    </w:p>
    <w:p>
      <w:pPr>
        <w:pStyle w:val="Heading3"/>
      </w:pPr>
      <w:bookmarkStart w:id="38" w:name="农业银行5300-股成本-6.4244-元"/>
      <w:r>
        <w:t xml:space="preserve">⚠️ 601288 农业银行｜5300 股｜成本 6.4244 元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📊 最新价、涨跌幅和盈亏未进入采集 JSON，本轮未核验；禁止使用历史报价计算当前盈亏。</w:t>
      </w:r>
    </w:p>
    <w:p>
      <w:pPr>
        <w:numPr>
          <w:ilvl w:val="0"/>
          <w:numId w:val="1016"/>
        </w:numPr>
        <w:pStyle w:val="Compact"/>
      </w:pPr>
      <w:r>
        <w:t xml:space="preserve">💡 明日动作：取得可靠行情前持有观察。若银行板块保持相对强势且个股突破开盘区间后回踩确认，可继续持有；若板块转弱且跌破开盘区间无承接，分批减仓。</w:t>
      </w:r>
    </w:p>
    <w:p>
      <w:pPr>
        <w:numPr>
          <w:ilvl w:val="0"/>
          <w:numId w:val="1016"/>
        </w:numPr>
        <w:pStyle w:val="Compact"/>
      </w:pPr>
      <w:r>
        <w:t xml:space="preserve">✅ 条件加仓：仅在</w:t>
      </w:r>
      <w:r>
        <w:t xml:space="preserve">“</w:t>
      </w:r>
      <w:r>
        <w:t xml:space="preserve">可靠行情已取得＋银行板块放量走强＋个股突破并回踩确认</w:t>
      </w:r>
      <w:r>
        <w:t xml:space="preserve">”</w:t>
      </w:r>
      <w:r>
        <w:t xml:space="preserve">三项同时满足时小仓评估。</w:t>
      </w:r>
    </w:p>
    <w:p>
      <w:pPr>
        <w:numPr>
          <w:ilvl w:val="0"/>
          <w:numId w:val="1016"/>
        </w:numPr>
        <w:pStyle w:val="Compact"/>
      </w:pPr>
      <w:r>
        <w:t xml:space="preserve">🚫 失效条件：银行共振走弱、个股弱于板块或出现重大不利公告。</w:t>
      </w:r>
    </w:p>
    <w:p>
      <w:pPr>
        <w:pStyle w:val="FirstParagraph"/>
      </w:pPr>
      <w:r>
        <w:t xml:space="preserve">📊 三只有收盘报价的持仓合计市值 29090.00 元、合计浮亏 1575.39 元；不含农业银行，不能代表完整组合盈亏。弘元绿能优先减仓观察，工商银行最稳健持有，风语筑以保护已有利润为先；农业银行待可靠行情确认后再决策。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明日展望与仓位策略"/>
      <w:r>
        <w:t xml:space="preserve">🎯 明日展望与仓位策略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📊 基准判断：偏弱震荡，先修复后进攻。上证 3924.6418 点为当日低点、3968.4758 点为当日高点；明日先观察能否守住当日低点附近并收复午后失地，不预设必然反弹。</w:t>
      </w:r>
    </w:p>
    <w:p>
      <w:pPr>
        <w:numPr>
          <w:ilvl w:val="0"/>
          <w:numId w:val="1017"/>
        </w:numPr>
        <w:pStyle w:val="Compact"/>
      </w:pPr>
      <w:r>
        <w:t xml:space="preserve">💰 仓位模型：严格采用顶层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——激进 40%、均衡 25%、保守 10%，最高 40%，置信度 normal。</w:t>
      </w:r>
    </w:p>
    <w:p>
      <w:pPr>
        <w:numPr>
          <w:ilvl w:val="0"/>
          <w:numId w:val="1017"/>
        </w:numPr>
        <w:pStyle w:val="Compact"/>
      </w:pPr>
      <w:r>
        <w:t xml:space="preserve">💡 激进：上限 40%，只做医药主线分歧后的核心承接或防御方向的确认性机会；开盘普遍低开时不抢第一波反抽。</w:t>
      </w:r>
    </w:p>
    <w:p>
      <w:pPr>
        <w:numPr>
          <w:ilvl w:val="0"/>
          <w:numId w:val="1017"/>
        </w:numPr>
        <w:pStyle w:val="Compact"/>
      </w:pPr>
      <w:r>
        <w:t xml:space="preserve">💡 稳健：上限 25%，以现有银行防御仓为主，新增仓等待指数止跌、上涨家数修复和方向扩散三项共振。</w:t>
      </w:r>
    </w:p>
    <w:p>
      <w:pPr>
        <w:numPr>
          <w:ilvl w:val="0"/>
          <w:numId w:val="1017"/>
        </w:numPr>
        <w:pStyle w:val="Compact"/>
      </w:pPr>
      <w:r>
        <w:t xml:space="preserve">💡 保守：上限 10%，以现金为主，等待完整资金榜恢复或市场广度明显改善。</w:t>
      </w:r>
    </w:p>
    <w:p>
      <w:pPr>
        <w:numPr>
          <w:ilvl w:val="0"/>
          <w:numId w:val="1017"/>
        </w:numPr>
        <w:pStyle w:val="Compact"/>
      </w:pPr>
      <w:r>
        <w:t xml:space="preserve">✅ 提仓条件：五项指数不再同步走弱，上涨家数明显修复，拟参与方向至少两只核心同步走强且成交承接稳定。</w:t>
      </w:r>
    </w:p>
    <w:p>
      <w:pPr>
        <w:numPr>
          <w:ilvl w:val="0"/>
          <w:numId w:val="1017"/>
        </w:numPr>
        <w:pStyle w:val="Compact"/>
      </w:pPr>
      <w:r>
        <w:t xml:space="preserve">🚫 降仓条件：上证失守 3924.6418 点且不能快速收回，科创50继续领跌，或高位医药/科技出现集中开板与补跌。</w:t>
      </w:r>
    </w:p>
    <w:p>
      <w:pPr>
        <w:numPr>
          <w:ilvl w:val="0"/>
          <w:numId w:val="1017"/>
        </w:numPr>
        <w:pStyle w:val="Compact"/>
      </w:pPr>
      <w:r>
        <w:t xml:space="preserve">⚠️ 风险：中报兑现、商业航天及高位科技退潮、医药一致性高开后的获利回吐、资金榜缺失、华泰单源偏差。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明日投资方向排序"/>
      <w:r>
        <w:t xml:space="preserve">🎯 明日投资方向排序</w:t>
      </w:r>
      <w:bookmarkEnd w:id="40"/>
    </w:p>
    <w:p>
      <w:pPr>
        <w:pStyle w:val="Heading3"/>
      </w:pPr>
      <w:bookmarkStart w:id="41" w:name="方向一创新药cro医药服务优先级高观察"/>
      <w:r>
        <w:t xml:space="preserve">💊 方向一：创新药—CRO/医药服务（优先级：高观察）</w:t>
      </w:r>
      <w:bookmarkEnd w:id="41"/>
    </w:p>
    <w:p>
      <w:pPr>
        <w:numPr>
          <w:ilvl w:val="0"/>
          <w:numId w:val="1018"/>
        </w:numPr>
        <w:pStyle w:val="Compact"/>
      </w:pPr>
      <w:r>
        <w:t xml:space="preserve">📌 证据链：华泰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将医药列为全天主线；华泰筛选中博济医药、万邦医药、药易购、陇神戎发涨幅接近或达到 20%，药石科技涨 10.64%；上述五只均显示主力净流入，构成板块描述、价格表现和个股资金三类华泰单源证据。完整本地板块榜与资金榜仍未核验。</w:t>
      </w:r>
    </w:p>
    <w:p>
      <w:pPr>
        <w:numPr>
          <w:ilvl w:val="0"/>
          <w:numId w:val="1018"/>
        </w:numPr>
        <w:pStyle w:val="Compact"/>
      </w:pPr>
      <w:r>
        <w:t xml:space="preserve">🔥 核心标的：博济医药（CRO高辨识度）、药石科技（创新药产业链且净流入 1.95 亿元）、陇神戎发（中药高弹性且净流入 3.15 亿元）、药易购（医药流通样本）。</w:t>
      </w:r>
    </w:p>
    <w:p>
      <w:pPr>
        <w:numPr>
          <w:ilvl w:val="0"/>
          <w:numId w:val="1018"/>
        </w:numPr>
        <w:pStyle w:val="Compact"/>
      </w:pPr>
      <w:r>
        <w:t xml:space="preserve">💡 参与策略：激进只做分歧换手后最先转强的核心；稳健等待非涨停容量股回踩承接；保守不追 20% 高涨幅样本。</w:t>
      </w:r>
    </w:p>
    <w:p>
      <w:pPr>
        <w:numPr>
          <w:ilvl w:val="0"/>
          <w:numId w:val="1018"/>
        </w:numPr>
        <w:pStyle w:val="Compact"/>
      </w:pPr>
      <w:r>
        <w:t xml:space="preserve">✅ 触发条件：医药内部继续扩散，核心不集中开板，创业板不再明显走弱，并出现至少两只容量标的同步承接。</w:t>
      </w:r>
    </w:p>
    <w:p>
      <w:pPr>
        <w:numPr>
          <w:ilvl w:val="0"/>
          <w:numId w:val="1018"/>
        </w:numPr>
        <w:pStyle w:val="Compact"/>
      </w:pPr>
      <w:r>
        <w:t xml:space="preserve">🚫 失效条件：高位样本批量低开或开板、板块由扩散转为少数抱团，或后续真实资金榜显示净流出。</w:t>
      </w:r>
    </w:p>
    <w:p>
      <w:pPr>
        <w:numPr>
          <w:ilvl w:val="0"/>
          <w:numId w:val="1018"/>
        </w:numPr>
        <w:pStyle w:val="Compact"/>
      </w:pPr>
      <w:r>
        <w:t xml:space="preserve">⚠️ 风险：一致性预期过高、20% 涨幅后的兑现、中报与海外业务不确定性、单源数据偏差。</w:t>
      </w:r>
    </w:p>
    <w:p>
      <w:pPr>
        <w:pStyle w:val="Heading3"/>
      </w:pPr>
      <w:bookmarkStart w:id="42" w:name="方向二银行高股息金融防御优先级中"/>
      <w:r>
        <w:t xml:space="preserve">🏦 方向二：银行高股息/金融防御（优先级：中）</w:t>
      </w:r>
      <w:bookmarkEnd w:id="42"/>
    </w:p>
    <w:p>
      <w:pPr>
        <w:numPr>
          <w:ilvl w:val="0"/>
          <w:numId w:val="1019"/>
        </w:numPr>
        <w:pStyle w:val="Compact"/>
      </w:pPr>
      <w:r>
        <w:t xml:space="preserve">📌 证据链：顶层派生风格为</w:t>
      </w:r>
      <w:r>
        <w:t xml:space="preserve">“</w:t>
      </w:r>
      <w:r>
        <w:t xml:space="preserve">偏弱/防御</w:t>
      </w:r>
      <w:r>
        <w:t xml:space="preserve">”</w:t>
      </w:r>
      <w:r>
        <w:t xml:space="preserve">；全市场 4317 家下跌、五项指数翻绿形成防御环境；华泰单源称金融逆势收红；工商银行 7.60 元、涨 1.06%提供自选股价格侧印证。</w:t>
      </w:r>
    </w:p>
    <w:p>
      <w:pPr>
        <w:numPr>
          <w:ilvl w:val="0"/>
          <w:numId w:val="1019"/>
        </w:numPr>
        <w:pStyle w:val="Compact"/>
      </w:pPr>
      <w:r>
        <w:t xml:space="preserve">🔥 核心标的：工商银行 601398（已获华泰报价且逆势上涨）；农业银行 601288 因最新行情缺失，仅列持仓跟踪，不作为新增交易标的。</w:t>
      </w:r>
    </w:p>
    <w:p>
      <w:pPr>
        <w:numPr>
          <w:ilvl w:val="0"/>
          <w:numId w:val="1019"/>
        </w:numPr>
        <w:pStyle w:val="Compact"/>
      </w:pPr>
      <w:r>
        <w:t xml:space="preserve">💡 参与策略：激进不主攻；稳健以已有仓位持有为主；保守等待银行板块整体放量和指数稳定后再评估。</w:t>
      </w:r>
    </w:p>
    <w:p>
      <w:pPr>
        <w:numPr>
          <w:ilvl w:val="0"/>
          <w:numId w:val="1019"/>
        </w:numPr>
        <w:pStyle w:val="Compact"/>
      </w:pPr>
      <w:r>
        <w:t xml:space="preserve">✅ 触发条件：指数继续震荡时银行保持相对强势，工商银行守住 7.52 元并出现板块联动。</w:t>
      </w:r>
    </w:p>
    <w:p>
      <w:pPr>
        <w:numPr>
          <w:ilvl w:val="0"/>
          <w:numId w:val="1019"/>
        </w:numPr>
        <w:pStyle w:val="Compact"/>
      </w:pPr>
      <w:r>
        <w:t xml:space="preserve">🚫 失效条件：银行跟随指数补跌、工商银行失守 7.52 元后不能收回，或成长修复造成防御方向集中兑现。</w:t>
      </w:r>
    </w:p>
    <w:p>
      <w:pPr>
        <w:numPr>
          <w:ilvl w:val="0"/>
          <w:numId w:val="1019"/>
        </w:numPr>
        <w:pStyle w:val="Compact"/>
      </w:pPr>
      <w:r>
        <w:t xml:space="preserve">⚠️ 风险：护盘脉冲持续性不足、高股息拥挤、利率预期变化；农业银行缺少最新行情。</w:t>
      </w:r>
    </w:p>
    <w:p>
      <w:pPr>
        <w:pStyle w:val="Heading3"/>
      </w:pPr>
      <w:bookmarkStart w:id="43" w:name="方向三ai算力硬件服务器光通信优先级观察"/>
      <w:r>
        <w:t xml:space="preserve">💻 方向三：AI算力硬件—服务器/光通信（优先级：观察）</w:t>
      </w:r>
      <w:bookmarkEnd w:id="43"/>
    </w:p>
    <w:p>
      <w:pPr>
        <w:numPr>
          <w:ilvl w:val="0"/>
          <w:numId w:val="1020"/>
        </w:numPr>
        <w:pStyle w:val="Compact"/>
      </w:pPr>
      <w:r>
        <w:t xml:space="preserve">📌 证据链：华泰单源提及紫光股份、浪潮信息、天孚通信、新易盛和东山精密获得个股资金流入；锐捷网络涨 13.52%、净流入 1.38 亿元；但科创50由午间涨 1.9018%转为收跌 1.1079%，回落 3.0097 个百分点，显示方向分歧显著。</w:t>
      </w:r>
    </w:p>
    <w:p>
      <w:pPr>
        <w:numPr>
          <w:ilvl w:val="0"/>
          <w:numId w:val="1020"/>
        </w:numPr>
        <w:pStyle w:val="Compact"/>
      </w:pPr>
      <w:r>
        <w:t xml:space="preserve">🔥 核心标的：紫光股份、浪潮信息（服务器/算力容量线索）、天孚通信、新易盛（光模块线索）、锐捷网络（网络设备高弹性样本）；除锐捷网络外，文中金额仅为华泰</w:t>
      </w:r>
      <w:r>
        <w:t xml:space="preserve">“</w:t>
      </w:r>
      <w:r>
        <w:t xml:space="preserve">超</w:t>
      </w:r>
      <w:r>
        <w:t xml:space="preserve">”</w:t>
      </w:r>
      <w:r>
        <w:t xml:space="preserve">口径。</w:t>
      </w:r>
    </w:p>
    <w:p>
      <w:pPr>
        <w:numPr>
          <w:ilvl w:val="0"/>
          <w:numId w:val="1020"/>
        </w:numPr>
        <w:pStyle w:val="Compact"/>
      </w:pPr>
      <w:r>
        <w:t xml:space="preserve">💡 参与策略：激进也只做核心回踩承接；稳健等待科创50止跌和板块重新扩散；保守继续观察，不接高位补跌。</w:t>
      </w:r>
    </w:p>
    <w:p>
      <w:pPr>
        <w:numPr>
          <w:ilvl w:val="0"/>
          <w:numId w:val="1020"/>
        </w:numPr>
        <w:pStyle w:val="Compact"/>
      </w:pPr>
      <w:r>
        <w:t xml:space="preserve">✅ 触发条件：科创50止跌，光通信与服务器至少两个分支同步修复，核心股收复开盘区间且成交承接稳定。</w:t>
      </w:r>
    </w:p>
    <w:p>
      <w:pPr>
        <w:numPr>
          <w:ilvl w:val="0"/>
          <w:numId w:val="1020"/>
        </w:numPr>
        <w:pStyle w:val="Compact"/>
      </w:pPr>
      <w:r>
        <w:t xml:space="preserve">🚫 失效条件：科技核心继续冲高回落、科创50再度领跌，或后续资金榜确认板块净流出。</w:t>
      </w:r>
    </w:p>
    <w:p>
      <w:pPr>
        <w:numPr>
          <w:ilvl w:val="0"/>
          <w:numId w:val="1020"/>
        </w:numPr>
        <w:pStyle w:val="Compact"/>
      </w:pPr>
      <w:r>
        <w:t xml:space="preserve">⚠️ 风险：高位拥挤、午后兑现尚未结束、个股多源校验失败。</w:t>
      </w:r>
    </w:p>
    <w:p>
      <w:pPr>
        <w:pStyle w:val="Heading3"/>
      </w:pPr>
      <w:bookmarkStart w:id="44" w:name="方向四绿色电力核电工程优先级政策观察"/>
      <w:r>
        <w:t xml:space="preserve">⚡ 方向四：绿色电力/核电工程（优先级：政策观察）</w:t>
      </w:r>
      <w:bookmarkEnd w:id="44"/>
    </w:p>
    <w:p>
      <w:pPr>
        <w:numPr>
          <w:ilvl w:val="0"/>
          <w:numId w:val="1021"/>
        </w:numPr>
        <w:pStyle w:val="Compact"/>
      </w:pPr>
      <w:r>
        <w:t xml:space="preserve">📌 证据链：华泰单源称绿色电力逆势走强并提及中国核建涨停；盘前央视结构化来源确认核准在建核电机组 57 台、在运和核准在建总装机 1.35 亿千瓦、7 月底新核准 8 台；政策与华泰盘面线索形成两类来源，但缺少本地板块涨幅、资金和成交额验证。</w:t>
      </w:r>
    </w:p>
    <w:p>
      <w:pPr>
        <w:numPr>
          <w:ilvl w:val="0"/>
          <w:numId w:val="1021"/>
        </w:numPr>
        <w:pStyle w:val="Compact"/>
      </w:pPr>
      <w:r>
        <w:t xml:space="preserve">🔥 核心标的：中国核建仅作为华泰单源辨识度线索；采集 JSON 未给出更多可核验标的，不自行补齐。</w:t>
      </w:r>
    </w:p>
    <w:p>
      <w:pPr>
        <w:numPr>
          <w:ilvl w:val="0"/>
          <w:numId w:val="1021"/>
        </w:numPr>
        <w:pStyle w:val="Compact"/>
      </w:pPr>
      <w:r>
        <w:t xml:space="preserve">💡 参与策略：激进观察首轮换手；稳健等待板块资金榜恢复并确认；保守等待订单和趋势验证。</w:t>
      </w:r>
    </w:p>
    <w:p>
      <w:pPr>
        <w:numPr>
          <w:ilvl w:val="0"/>
          <w:numId w:val="1021"/>
        </w:numPr>
        <w:pStyle w:val="Compact"/>
      </w:pPr>
      <w:r>
        <w:t xml:space="preserve">✅ 触发条件：板块放量、出现真实净流入且至少两只容量核心同步走强。</w:t>
      </w:r>
    </w:p>
    <w:p>
      <w:pPr>
        <w:numPr>
          <w:ilvl w:val="0"/>
          <w:numId w:val="1021"/>
        </w:numPr>
        <w:pStyle w:val="Compact"/>
      </w:pPr>
      <w:r>
        <w:t xml:space="preserve">🚫 失效条件：中国核建开板弱走、板块无扩散，或政策线索没有订单兑现。</w:t>
      </w:r>
    </w:p>
    <w:p>
      <w:pPr>
        <w:numPr>
          <w:ilvl w:val="0"/>
          <w:numId w:val="1021"/>
        </w:numPr>
        <w:pStyle w:val="Compact"/>
      </w:pPr>
      <w:r>
        <w:t xml:space="preserve">⚠️ 风险：政策传导周期长、项目收入确认滞后、单只样本不能代表板块。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5" w:name="明日风险清单"/>
      <w:r>
        <w:t xml:space="preserve">⚠️ 明日风险清单</w:t>
      </w:r>
      <w:bookmarkEnd w:id="45"/>
    </w:p>
    <w:p>
      <w:pPr>
        <w:numPr>
          <w:ilvl w:val="0"/>
          <w:numId w:val="1022"/>
        </w:numPr>
        <w:pStyle w:val="Compact"/>
      </w:pPr>
      <w:r>
        <w:t xml:space="preserve">🚫 资金流入 TOP10、资金流出 TOP10、领涨 TOP10、领跌 TOP5 与 TOP20 龙头股均因结构化源失败而未核验。</w:t>
      </w:r>
    </w:p>
    <w:p>
      <w:pPr>
        <w:numPr>
          <w:ilvl w:val="0"/>
          <w:numId w:val="1022"/>
        </w:numPr>
        <w:pStyle w:val="Compact"/>
      </w:pPr>
      <w:r>
        <w:t xml:space="preserve">⚠️ 同花顺成交额比较口径为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，仅使用 25679.77 亿元当日原始金额，不使用变化百分比。</w:t>
      </w:r>
    </w:p>
    <w:p>
      <w:pPr>
        <w:numPr>
          <w:ilvl w:val="0"/>
          <w:numId w:val="1022"/>
        </w:numPr>
        <w:pStyle w:val="Compact"/>
      </w:pPr>
      <w:r>
        <w:t xml:space="preserve">⚠️ 涨停 62 家、跌停 4 家为同花顺单源；具体涨跌停名单和连板梯队未获东方财富复核。</w:t>
      </w:r>
    </w:p>
    <w:p>
      <w:pPr>
        <w:numPr>
          <w:ilvl w:val="0"/>
          <w:numId w:val="1022"/>
        </w:numPr>
        <w:pStyle w:val="Compact"/>
      </w:pPr>
      <w:r>
        <w:t xml:space="preserve">🚫 沪深300ETF净申购方向缺失，不能把其他文本中的</w:t>
      </w:r>
      <w:r>
        <w:t xml:space="preserve">“</w:t>
      </w:r>
      <w:r>
        <w:t xml:space="preserve">北向资金</w:t>
      </w:r>
      <w:r>
        <w:t xml:space="preserve">”</w:t>
      </w:r>
      <w:r>
        <w:t xml:space="preserve">表述替代该代理指标。</w:t>
      </w:r>
    </w:p>
    <w:p>
      <w:pPr>
        <w:numPr>
          <w:ilvl w:val="0"/>
          <w:numId w:val="1022"/>
        </w:numPr>
        <w:pStyle w:val="Compact"/>
      </w:pPr>
      <w:r>
        <w:t xml:space="preserve">💡 明日先执行 40%/25%/10% 仓位上限；指数止跌、市场广度修复、主线扩散三项不能同时满足时，不提高仓位。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生成时间：2026-08-13 15:15（北京时间，Asia/Shanghai）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2026-08-13T07:22:30Z</dcterms:created>
  <dcterms:modified xsi:type="dcterms:W3CDTF">2026-08-13T07:22:30Z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