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8-11周二"/>
      <w:r>
        <w:t xml:space="preserve">🕐 午盘总结 | 2026-08-11（周二）</w:t>
      </w:r>
      <w:bookmarkEnd w:id="20"/>
    </w:p>
    <w:p>
      <w:pPr>
        <w:pStyle w:val="BlockText"/>
      </w:pPr>
      <w:r>
        <w:t xml:space="preserve">数据说明：本报告以 2026-08-11 11:45:03 采集 JSON 为主。关键源覆盖率为 3/7（42.86%）；指数经新浪、东方财富、腾讯三源交叉验证，市场广度与全市场成交额为同花顺单源。东方财富资金流、板块表现、活跃个股、涨跌停样本及核心个股多源校验均失败，缺失榜单统一降级为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，不以华泰文本或个股筛选结果替代。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上午行情概览"/>
      <w:r>
        <w:t xml:space="preserve">📊 上午行情概览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 上证指数报 3964.7903 点，跌 0.0455%；盘中最低 3942.7547 点，早盘探底后回升，但仍未站上前收 3966.5935 点。</w:t>
      </w:r>
    </w:p>
    <w:p>
      <w:pPr>
        <w:numPr>
          <w:ilvl w:val="0"/>
          <w:numId w:val="1001"/>
        </w:numPr>
        <w:pStyle w:val="Compact"/>
      </w:pPr>
      <w:r>
        <w:t xml:space="preserve">📈 深证成指报 14410.339 点，涨 0.6522%；📈 创业板指报 3587.237 点，涨 1.4142%，成长风格明显强于沪市权重。</w:t>
      </w:r>
    </w:p>
    <w:p>
      <w:pPr>
        <w:numPr>
          <w:ilvl w:val="0"/>
          <w:numId w:val="1001"/>
        </w:numPr>
        <w:pStyle w:val="Compact"/>
      </w:pPr>
      <w:r>
        <w:t xml:space="preserve">📈 科创50报 1740.6208 点，涨 0.1638%；📈 沪深300报 4709.1026 点，涨 0.1505%。五项指数点位与涨跌幅均通过新浪、东方财富、腾讯三源校验。</w:t>
      </w:r>
    </w:p>
    <w:p>
      <w:pPr>
        <w:numPr>
          <w:ilvl w:val="0"/>
          <w:numId w:val="1001"/>
        </w:numPr>
        <w:pStyle w:val="Compact"/>
      </w:pPr>
      <w:r>
        <w:t xml:space="preserve">💰 同花顺单源确认全市场半日成交额 15286.15 亿元；</w:t>
      </w:r>
      <w:r>
        <w:rPr>
          <w:rStyle w:val="VerbatimChar"/>
        </w:rPr>
        <w:t xml:space="preserve">turnover_comparison_scope=unverified</w:t>
      </w:r>
      <w:r>
        <w:t xml:space="preserve">，因此不使用</w:t>
      </w:r>
      <w:r>
        <w:t xml:space="preserve">“</w:t>
      </w:r>
      <w:r>
        <w:t xml:space="preserve">较昨日减少 2166.24 亿元</w:t>
      </w:r>
      <w:r>
        <w:t xml:space="preserve">”</w:t>
      </w:r>
      <w:r>
        <w:t xml:space="preserve">或任何变化百分比作结论。</w:t>
      </w:r>
    </w:p>
    <w:p>
      <w:pPr>
        <w:numPr>
          <w:ilvl w:val="0"/>
          <w:numId w:val="1001"/>
        </w:numPr>
        <w:pStyle w:val="Compact"/>
      </w:pPr>
      <w:r>
        <w:t xml:space="preserve">📉 同花顺单源显示上涨 2141 家、下跌 3194 家、平盘 204 家、停牌 3 家；上涨占 38.63%，下跌占 57.63%，涨跌家数比 0.67。</w:t>
      </w:r>
    </w:p>
    <w:p>
      <w:pPr>
        <w:numPr>
          <w:ilvl w:val="0"/>
          <w:numId w:val="1001"/>
        </w:numPr>
        <w:pStyle w:val="Compact"/>
      </w:pPr>
      <w:r>
        <w:t xml:space="preserve">🔴 涨停 50 家、跌停 0 家；涨停总数可用，但东方财富涨跌停明细失败，无法核验连板结构、题材扩散及具体封板质量。</w:t>
      </w:r>
    </w:p>
    <w:p>
      <w:pPr>
        <w:pStyle w:val="FirstParagraph"/>
      </w:pPr>
      <w:r>
        <w:t xml:space="preserve">🔥 一句话盘面：创业板领涨、沪指近乎平盘，但下跌家数多于上涨家数，上午属于</w:t>
      </w:r>
      <w:r>
        <w:t xml:space="preserve">“</w:t>
      </w:r>
      <w:r>
        <w:t xml:space="preserve">指数偏强、个股偏弱、主线集中</w:t>
      </w:r>
      <w:r>
        <w:t xml:space="preserve">”</w:t>
      </w:r>
      <w:r>
        <w:t xml:space="preserve">的震荡分化，而非全面普涨。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领涨板块-top10-龙头股"/>
      <w:r>
        <w:t xml:space="preserve">🔥 领涨板块 TOP10 &amp; 龙头股</w:t>
      </w:r>
      <w:bookmarkEnd w:id="22"/>
    </w:p>
    <w:p>
      <w:pPr>
        <w:pStyle w:val="Heading3"/>
      </w:pPr>
      <w:bookmarkStart w:id="23" w:name="正式-top10-榜单状态"/>
      <w:r>
        <w:t xml:space="preserve">⚠️ 正式 TOP10 榜单状态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🚫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返回 HTTP 502，采集 JSON 不含可用的领涨板块 TOP10、板块成交额或板块主力净流入排名。</w:t>
      </w:r>
    </w:p>
    <w:p>
      <w:pPr>
        <w:numPr>
          <w:ilvl w:val="0"/>
          <w:numId w:val="1002"/>
        </w:numPr>
        <w:pStyle w:val="Compact"/>
      </w:pPr>
      <w:r>
        <w:t xml:space="preserve">🚫</w:t>
      </w:r>
      <w:r>
        <w:t xml:space="preserve"> 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limit_stocks</w:t>
      </w:r>
      <w:r>
        <w:t xml:space="preserve"> </w:t>
      </w:r>
      <w:r>
        <w:t xml:space="preserve">同时返回 HTTP 502，无法从本地结构化数据确认龙头涨幅、成交额、换手率、封单或连板梯队。</w:t>
      </w:r>
    </w:p>
    <w:p>
      <w:pPr>
        <w:numPr>
          <w:ilvl w:val="0"/>
          <w:numId w:val="1002"/>
        </w:numPr>
        <w:pStyle w:val="Compact"/>
      </w:pPr>
      <w:r>
        <w:t xml:space="preserve">⚠️ 因此本节不能生成真实排名，也不能把华泰文本中的板块描述改写成正式 TOP10。</w:t>
      </w:r>
    </w:p>
    <w:p>
      <w:pPr>
        <w:pStyle w:val="Heading3"/>
      </w:pPr>
      <w:bookmarkStart w:id="24" w:name="华泰补充观察线索非正式排名未获本地榜单交叉验证"/>
      <w:r>
        <w:t xml:space="preserve">📈 华泰补充观察线索（非正式排名、未获本地榜单交叉验证）</w:t>
      </w:r>
      <w:bookmarkEnd w:id="24"/>
    </w:p>
    <w:p>
      <w:pPr>
        <w:numPr>
          <w:ilvl w:val="0"/>
          <w:numId w:val="1003"/>
        </w:numPr>
        <w:pStyle w:val="Compact"/>
      </w:pPr>
      <w:r>
        <w:t xml:space="preserve">🔴 MLCC：华泰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提到达利凯普、双星新材、风华高科涨停；华泰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同时给出风华高科 67.16 元、涨 8.85%、主力净流入 15.94 亿元，以及三环集团 134.80 元、涨 6.23%、主力净流入 8.14 亿元。两项华泰子结果方向一致，但仍属于同一机构数据体系。</w:t>
      </w:r>
    </w:p>
    <w:p>
      <w:pPr>
        <w:numPr>
          <w:ilvl w:val="0"/>
          <w:numId w:val="1003"/>
        </w:numPr>
        <w:pStyle w:val="Compact"/>
      </w:pPr>
      <w:r>
        <w:t xml:space="preserve">🔴 创新药/CRO/医药商业：华泰文本提到百花医药 6 连板，万邦医药、甘李药业、开开实业、老百姓、一心堂等涨停；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给出生物制品涨 2.96%、医药商业涨 2.40%、医疗服务涨 2.09%、化学制药涨 1.49%、中药涨 1.15%。这些数据没有获得东方财富板块榜和涨停明细复核。</w:t>
      </w:r>
    </w:p>
    <w:p>
      <w:pPr>
        <w:numPr>
          <w:ilvl w:val="0"/>
          <w:numId w:val="1003"/>
        </w:numPr>
        <w:pStyle w:val="Compact"/>
      </w:pPr>
      <w:r>
        <w:t xml:space="preserve">🔴 算力租赁：华泰文本提到杭钢股份、鸿博股份封板；华泰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另给出新易盛 415.98 元、涨 4.10%、主力净流入 18.01 亿元，可作为 AI 硬件承接线索，但不是算力租赁板块资金排名。</w:t>
      </w:r>
    </w:p>
    <w:p>
      <w:pPr>
        <w:numPr>
          <w:ilvl w:val="0"/>
          <w:numId w:val="1003"/>
        </w:numPr>
        <w:pStyle w:val="Compact"/>
      </w:pPr>
      <w:r>
        <w:t xml:space="preserve">🔴 影视院线：华泰文本提到华智数媒、北京文化、文投控股涨停，儒意电影、上海电影、横店影视跟涨；本地板块涨幅、成交额和资金数据未核验，午后只观察扩散持续性。</w:t>
      </w:r>
    </w:p>
    <w:p>
      <w:pPr>
        <w:pStyle w:val="FirstParagraph"/>
      </w:pPr>
      <w:r>
        <w:t xml:space="preserve">💡 午后观察顺序：先看创新药/医药与 MLCC 能否保持板块联动，再看算力修复是否从个股扩散；影视院线因缺少资金与成交验证，优先级更低。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资金流向"/>
      <w:r>
        <w:t xml:space="preserve">💰 资金流向</w:t>
      </w:r>
      <w:bookmarkEnd w:id="25"/>
    </w:p>
    <w:p>
      <w:pPr>
        <w:pStyle w:val="Heading3"/>
      </w:pPr>
      <w:bookmarkStart w:id="26" w:name="主力净流入-top10"/>
      <w:r>
        <w:t xml:space="preserve">💰 主力净流入 TOP10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⚠️ 未核验。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返回 HTTP 502，采集 JSON 没有真实的全市场或板块主力净流入 TOP10 名称及金额。</w:t>
      </w:r>
    </w:p>
    <w:p>
      <w:pPr>
        <w:numPr>
          <w:ilvl w:val="0"/>
          <w:numId w:val="1004"/>
        </w:numPr>
        <w:pStyle w:val="Compact"/>
      </w:pPr>
      <w:r>
        <w:t xml:space="preserve">🚫 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的 9 只条件筛选结果属于个股候选样本，不能替代采集契约中的资金流入 TOP10。</w:t>
      </w:r>
    </w:p>
    <w:p>
      <w:pPr>
        <w:pStyle w:val="Heading3"/>
      </w:pPr>
      <w:bookmarkStart w:id="27" w:name="主力净流出-top10"/>
      <w:r>
        <w:t xml:space="preserve">⚠️ 主力净流出 TOP10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⚠️ 未核验。采集 JSON 没有真实的主力净流出 TOP10 名称及金额。</w:t>
      </w:r>
    </w:p>
    <w:p>
      <w:pPr>
        <w:numPr>
          <w:ilvl w:val="0"/>
          <w:numId w:val="1005"/>
        </w:numPr>
        <w:pStyle w:val="Compact"/>
      </w:pPr>
      <w:r>
        <w:t xml:space="preserve">🚫 华泰文本对军工、有色、白酒偏弱的描述只能作为方向线索，不能改写为资金净流出排名或虚构金额。</w:t>
      </w:r>
    </w:p>
    <w:p>
      <w:pPr>
        <w:pStyle w:val="Heading3"/>
      </w:pPr>
      <w:bookmarkStart w:id="28" w:name="可确认的华泰个股资金样本非-top10-榜单"/>
      <w:r>
        <w:t xml:space="preserve">📈 可确认的华泰个股资金样本（非 TOP10 榜单）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N超纯（301717）：主力净流入 20.67 亿元，涨 683.45%，换手率 72.90%，最新价 517.00 元；新股极端波动，不纳入常规追涨策略。</w:t>
      </w:r>
    </w:p>
    <w:p>
      <w:pPr>
        <w:numPr>
          <w:ilvl w:val="0"/>
          <w:numId w:val="1006"/>
        </w:numPr>
        <w:pStyle w:val="Compact"/>
      </w:pPr>
      <w:r>
        <w:t xml:space="preserve">新易盛（300502）：主力净流入 18.01 亿元，涨 4.10%，换手率 2.90%，最新价 415.98 元。</w:t>
      </w:r>
    </w:p>
    <w:p>
      <w:pPr>
        <w:numPr>
          <w:ilvl w:val="0"/>
          <w:numId w:val="1006"/>
        </w:numPr>
        <w:pStyle w:val="Compact"/>
      </w:pPr>
      <w:r>
        <w:t xml:space="preserve">风华高科（000636）：主力净流入 15.94 亿元，涨 8.85%，换手率 16.45%，最新价 67.16 元。</w:t>
      </w:r>
    </w:p>
    <w:p>
      <w:pPr>
        <w:numPr>
          <w:ilvl w:val="0"/>
          <w:numId w:val="1006"/>
        </w:numPr>
        <w:pStyle w:val="Compact"/>
      </w:pPr>
      <w:r>
        <w:t xml:space="preserve">东山精密（002384）：主力净流入 11.76 亿元，涨 5.34%，换手率 4.47%，最新价 195.87 元。</w:t>
      </w:r>
    </w:p>
    <w:p>
      <w:pPr>
        <w:numPr>
          <w:ilvl w:val="0"/>
          <w:numId w:val="1006"/>
        </w:numPr>
        <w:pStyle w:val="Compact"/>
      </w:pPr>
      <w:r>
        <w:t xml:space="preserve">太极实业（600667）：主力净流入 11.52 亿元，涨 10.02%，换手率 14.08%，最新价 21.20 元。</w:t>
      </w:r>
    </w:p>
    <w:p>
      <w:pPr>
        <w:numPr>
          <w:ilvl w:val="0"/>
          <w:numId w:val="1007"/>
        </w:numPr>
        <w:pStyle w:val="Compact"/>
      </w:pPr>
      <w:r>
        <w:t xml:space="preserve">📌 其余华泰样本：N国仪-U净流入 9.91 亿元；三环集团 8.14 亿元；阳光电源 7.01 亿元；湖南白银 6.12 亿元。</w:t>
      </w:r>
    </w:p>
    <w:p>
      <w:pPr>
        <w:numPr>
          <w:ilvl w:val="0"/>
          <w:numId w:val="1007"/>
        </w:numPr>
        <w:pStyle w:val="Compact"/>
      </w:pPr>
      <w:r>
        <w:t xml:space="preserve">⚠️ 上述仅为华泰条件筛选中的 9 个样本，不代表全市场完整 TOP10；核心个股多源校验失败，不能据此给出强确定性追涨结论。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9" w:name="资金流出预警"/>
      <w:r>
        <w:t xml:space="preserve">⚠️ 资金流出预警</w:t>
      </w:r>
      <w:bookmarkEnd w:id="29"/>
    </w:p>
    <w:p>
      <w:pPr>
        <w:numPr>
          <w:ilvl w:val="0"/>
          <w:numId w:val="1008"/>
        </w:numPr>
        <w:pStyle w:val="Compact"/>
      </w:pPr>
      <w:r>
        <w:t xml:space="preserve">📉 军工装备：华泰补充文本显示兵装重组、军工装备回调，捷强装备、航天环宇、中国卫星、电科蓝天偏弱；但正式净流出金额未核验。盘前工业数字化—电网设备观察线未得到可确认的板块共振，午后不以军工映射强行扩展。</w:t>
      </w:r>
    </w:p>
    <w:p>
      <w:pPr>
        <w:numPr>
          <w:ilvl w:val="0"/>
          <w:numId w:val="1008"/>
        </w:numPr>
        <w:pStyle w:val="Compact"/>
      </w:pPr>
      <w:r>
        <w:t xml:space="preserve">📉 有色金属/小金属/贵金属：华泰文本显示寒锐钴业、紫金矿业、盛和资源等回落，说明盘前黄金避险映射未转化为A股板块强势，倾向高位兑现或风格轮动；没有资金榜支持，不能定性为持续撤退。</w:t>
      </w:r>
    </w:p>
    <w:p>
      <w:pPr>
        <w:numPr>
          <w:ilvl w:val="0"/>
          <w:numId w:val="1008"/>
        </w:numPr>
        <w:pStyle w:val="Compact"/>
      </w:pPr>
      <w:r>
        <w:t xml:space="preserve">📉 白酒：华泰文本显示古井贡酒、金种子酒、天佑德酒领跌，属于消费内部偏弱线索；正式板块跌幅与资金净流出均未核验。</w:t>
      </w:r>
    </w:p>
    <w:p>
      <w:pPr>
        <w:numPr>
          <w:ilvl w:val="0"/>
          <w:numId w:val="1008"/>
        </w:numPr>
        <w:pStyle w:val="Compact"/>
      </w:pPr>
      <w:r>
        <w:t xml:space="preserve">⚠️ 风险性质：目前更像存量博弈下的高低切换与局部兑现，而非已确认的系统性退潮。若午后沪指再次跌破 3942.7547 点、下跌家数继续扩大且强势板块同步开板，风险等级才需要上调。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0" w:name="盘前预判-vs-实盘"/>
      <w:r>
        <w:t xml:space="preserve">🎯 盘前预判 vs 实盘</w:t>
      </w:r>
      <w:bookmarkEnd w:id="30"/>
    </w:p>
    <w:p>
      <w:pPr>
        <w:pStyle w:val="Heading3"/>
      </w:pPr>
      <w:bookmarkStart w:id="31" w:name="命中点"/>
      <w:r>
        <w:t xml:space="preserve">✅ 命中点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📊 盘前判断</w:t>
      </w:r>
      <w:r>
        <w:t xml:space="preserve">“</w:t>
      </w:r>
      <w:r>
        <w:t xml:space="preserve">震荡/均衡、指数冲关与题材轮动并存</w:t>
      </w:r>
      <w:r>
        <w:t xml:space="preserve">”</w:t>
      </w:r>
      <w:r>
        <w:t xml:space="preserve">基本命中：上证指数跌 0.0455%，深证成指涨 0.6522%，创业板指涨 1.4142%，指数明显分化。</w:t>
      </w:r>
    </w:p>
    <w:p>
      <w:pPr>
        <w:numPr>
          <w:ilvl w:val="0"/>
          <w:numId w:val="1009"/>
        </w:numPr>
        <w:pStyle w:val="Compact"/>
      </w:pPr>
      <w:r>
        <w:t xml:space="preserve">💊 盘前把创新药—慢病管理/CRO列为观察方向；上午华泰补充数据指向创新药、CRO、医药商业走强，方向获得初步验证，但因本地板块和资金榜缺失，仍不能升级为完全确认主线。</w:t>
      </w:r>
    </w:p>
    <w:p>
      <w:pPr>
        <w:numPr>
          <w:ilvl w:val="0"/>
          <w:numId w:val="1009"/>
        </w:numPr>
        <w:pStyle w:val="Compact"/>
      </w:pPr>
      <w:r>
        <w:t xml:space="preserve">⚠️ 盘前提示</w:t>
      </w:r>
      <w:r>
        <w:t xml:space="preserve">“</w:t>
      </w:r>
      <w:r>
        <w:t xml:space="preserve">不把昨日普涨外推为今日单边上涨</w:t>
      </w:r>
      <w:r>
        <w:t xml:space="preserve">”</w:t>
      </w:r>
      <w:r>
        <w:t xml:space="preserve">得到验证：上涨 2141 家、下跌 3194 家，个股赚钱效应弱于指数。</w:t>
      </w:r>
    </w:p>
    <w:p>
      <w:pPr>
        <w:pStyle w:val="Heading3"/>
      </w:pPr>
      <w:bookmarkStart w:id="32" w:name="偏差点"/>
      <w:r>
        <w:t xml:space="preserve">❌ 偏差点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🪙 盘前贵金属—黄金/小金属列为高观察，但上午华泰文本显示有色、小金属、贵金属回落，A股并未跟随隔夜黄金强势，该方向预判落空，午后降级为回避追高。</w:t>
      </w:r>
    </w:p>
    <w:p>
      <w:pPr>
        <w:numPr>
          <w:ilvl w:val="0"/>
          <w:numId w:val="1010"/>
        </w:numPr>
        <w:pStyle w:val="Compact"/>
      </w:pPr>
      <w:r>
        <w:t xml:space="preserve">🏭 盘前工业数字化—电网设备方向没有取得板块涨幅、资金、活跃股或涨停扩散验证，不能视为命中；中能电气等昨日强势线索不应替代今日实盘确认。</w:t>
      </w:r>
    </w:p>
    <w:p>
      <w:pPr>
        <w:numPr>
          <w:ilvl w:val="0"/>
          <w:numId w:val="1010"/>
        </w:numPr>
        <w:pStyle w:val="Compact"/>
      </w:pPr>
      <w:r>
        <w:t xml:space="preserve">💰 盘前要求等待资金流 TOP10 恢复后再扩大高波动仓位；上午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仍失败，因此这一风控条件尚未解除。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华泰自选股观察"/>
      <w:r>
        <w:t xml:space="preserve">🧾 华泰自选股观察</w:t>
      </w:r>
      <w:bookmarkEnd w:id="33"/>
    </w:p>
    <w:p>
      <w:pPr>
        <w:pStyle w:val="FirstParagraph"/>
      </w:pPr>
      <w:r>
        <w:t xml:space="preserve">华泰自选股共 3 只，3 只行情均成功取得，但都是华泰单源，新浪、东方财富、腾讯核心个股校验因超时未完成。弘元绿能明显强于另外两只，但三只均未与已观察到的医药、MLCC主线形成直接共振，整体以跟踪为主、暂不作为主攻方向。</w:t>
      </w:r>
    </w:p>
    <w:p>
      <w:pPr>
        <w:numPr>
          <w:ilvl w:val="0"/>
          <w:numId w:val="1011"/>
        </w:numPr>
        <w:pStyle w:val="Compact"/>
      </w:pPr>
      <w:r>
        <w:t xml:space="preserve">📈 603185 弘元绿能：最新 17.31 元，涨 2.43%，前收 16.90 元；属于光伏硅料/硅片与新能源方向。华泰样本中的阳光电源涨 5.87%、净流入 7.01 亿元，为新能源提供局部线索，但本地光伏板块榜和资金流未核验，尚不能确认板块共振。判断：偏强、继续观察，不追高；只有午后守住 16.90 元且光伏出现板块联动，才可低吸跟踪。</w:t>
      </w:r>
    </w:p>
    <w:p>
      <w:pPr>
        <w:numPr>
          <w:ilvl w:val="0"/>
          <w:numId w:val="1011"/>
        </w:numPr>
        <w:pStyle w:val="Compact"/>
      </w:pPr>
      <w:r>
        <w:t xml:space="preserve">➖ 603466 风语筑：最新 11.29 元，涨 0.09%，前收 11.28 元；属于数字展示、文化科技方向，与华泰文本中的影视院线活跃存在弱关联，但不是院线核心标的，且板块资金与成交未核验。判断：中性偏弱，以跟踪为主、暂不作为主攻方向；未放量脱离 11.28 元前不加仓。</w:t>
      </w:r>
    </w:p>
    <w:p>
      <w:pPr>
        <w:numPr>
          <w:ilvl w:val="0"/>
          <w:numId w:val="1011"/>
        </w:numPr>
        <w:pStyle w:val="Compact"/>
      </w:pPr>
      <w:r>
        <w:t xml:space="preserve">📉 601398 工商银行：最新 7.52 元，跌 0.13%，前收 7.53 元；属于银行高股息防御，与医药、MLCC、算力修复主线不共振。判断：偏稳健但上午略弱，继续观察；若收复 7.53 元可维持防御定位，若持续失守则不做加仓。</w:t>
      </w:r>
    </w:p>
    <w:p>
      <w:pPr>
        <w:pStyle w:val="FirstParagraph"/>
      </w:pPr>
      <w:r>
        <w:t xml:space="preserve">⚠️ 自选股共同风险：公告、日K、成交量和多源报价均未完整核验，午后策略只能使用已确认的最新价与前收设置条件，不能把单源报价当成精确技术支撑或阻力。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下午盘操作建议"/>
      <w:r>
        <w:t xml:space="preserve">🎯 下午盘操作建议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📊 市场判断：维持</w:t>
      </w:r>
      <w:r>
        <w:t xml:space="preserve">“</w:t>
      </w:r>
      <w:r>
        <w:t xml:space="preserve">震荡/均衡</w:t>
      </w:r>
      <w:r>
        <w:t xml:space="preserve">”</w:t>
      </w:r>
      <w:r>
        <w:t xml:space="preserve">。创业板强、沪指平、个股跌多涨少，指数并未失控，但追涨容错率偏低。</w:t>
      </w:r>
    </w:p>
    <w:p>
      <w:pPr>
        <w:numPr>
          <w:ilvl w:val="0"/>
          <w:numId w:val="1012"/>
        </w:numPr>
        <w:pStyle w:val="Compact"/>
      </w:pPr>
      <w:r>
        <w:t xml:space="preserve">💰 仓位模型：激进 60%、均衡 45%、保守 30%，最高不超过 60%；沿用</w:t>
      </w:r>
      <w:r>
        <w:t xml:space="preserve"> </w:t>
      </w:r>
      <w:r>
        <w:rPr>
          <w:rStyle w:val="VerbatimChar"/>
        </w:rPr>
        <w:t xml:space="preserve">derived.position_model</w:t>
      </w:r>
      <w:r>
        <w:t xml:space="preserve">，但资金、板块和活跃股关键源缺失，实际仓位应向模型下沿执行。</w:t>
      </w:r>
    </w:p>
    <w:p>
      <w:pPr>
        <w:numPr>
          <w:ilvl w:val="0"/>
          <w:numId w:val="1012"/>
        </w:numPr>
        <w:pStyle w:val="Compact"/>
      </w:pPr>
      <w:r>
        <w:t xml:space="preserve">💡 激进：不超过 60%，仅参与创新药或 MLCC 的分歧转强，必须同时满足板块联动、核心股不炸板、指数不再破早盘低点；严禁追逐 N超纯、N国仪-U等新股极端波动。</w:t>
      </w:r>
    </w:p>
    <w:p>
      <w:pPr>
        <w:numPr>
          <w:ilvl w:val="0"/>
          <w:numId w:val="1012"/>
        </w:numPr>
        <w:pStyle w:val="Compact"/>
      </w:pPr>
      <w:r>
        <w:t xml:space="preserve">💡 稳健：不超过 45%，等待午后首轮回踩后再看医药与 MLCC 哪一侧资金承接更强；单票分两次以上执行，不把华泰个股净流入样本当作完整市场排名。</w:t>
      </w:r>
    </w:p>
    <w:p>
      <w:pPr>
        <w:numPr>
          <w:ilvl w:val="0"/>
          <w:numId w:val="1012"/>
        </w:numPr>
        <w:pStyle w:val="Compact"/>
      </w:pPr>
      <w:r>
        <w:t xml:space="preserve">💡 保守：不超过 30%，保留现金与银行防御仓；在资金流 TOP10、板块榜和核心个股多源校验恢复前，不扩大题材仓。</w:t>
      </w:r>
    </w:p>
    <w:p>
      <w:pPr>
        <w:numPr>
          <w:ilvl w:val="0"/>
          <w:numId w:val="1012"/>
        </w:numPr>
        <w:pStyle w:val="Compact"/>
      </w:pPr>
      <w:r>
        <w:t xml:space="preserve">🚫 回避/减仓：贵金属、小金属、军工装备、白酒先按弱势线索处理；若午后没有板块放量修复，不因盘前逻辑或下跌幅度逆势抄底。</w:t>
      </w:r>
    </w:p>
    <w:p>
      <w:pPr>
        <w:numPr>
          <w:ilvl w:val="0"/>
          <w:numId w:val="1012"/>
        </w:numPr>
        <w:pStyle w:val="Compact"/>
      </w:pPr>
      <w:r>
        <w:t xml:space="preserve">⚠️ 风险：沪指跌破早盘低点 3942.7547 点、上涨家数继续减少、强势方向涨停扩散失败、核心股开板无承接，任一出现都应降低仓位。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5" w:name="下午投资方向分层"/>
      <w:r>
        <w:t xml:space="preserve">🎯 下午投资方向分层</w:t>
      </w:r>
      <w:bookmarkEnd w:id="35"/>
    </w:p>
    <w:p>
      <w:pPr>
        <w:pStyle w:val="Heading3"/>
      </w:pPr>
      <w:bookmarkStart w:id="36" w:name="方向一创新药cro医药商业可参与优先级高但降置信度"/>
      <w:r>
        <w:t xml:space="preserve">💊 方向一：创新药—CRO/医药商业（可参与，优先级：高但降置信度）</w:t>
      </w:r>
      <w:bookmarkEnd w:id="36"/>
    </w:p>
    <w:p>
      <w:pPr>
        <w:numPr>
          <w:ilvl w:val="0"/>
          <w:numId w:val="1013"/>
        </w:numPr>
        <w:pStyle w:val="Compact"/>
      </w:pPr>
      <w:r>
        <w:t xml:space="preserve">📌 证据链：华泰单源显示生物制品涨 2.96%、医药商业涨 2.40%、医疗服务涨 2.09%、化学制药涨 1.49%、中药涨 1.15%；百花医药 6 连板，万邦医药、甘李药业、开开实业、老百姓、一心堂等涨停；创业板指涨 1.4142%，成长环境提供指数配合。板块资金净流入和涨停明细未获本地验证，因此证据链不完整。</w:t>
      </w:r>
    </w:p>
    <w:p>
      <w:pPr>
        <w:numPr>
          <w:ilvl w:val="0"/>
          <w:numId w:val="1013"/>
        </w:numPr>
        <w:pStyle w:val="Compact"/>
      </w:pPr>
      <w:r>
        <w:t xml:space="preserve">🔥 核心标的：百花医药（连板辨识度线索）、甘李药业（创新药强势线索）、老百姓/一心堂（医药商业扩散线索）。精确行情、成交额和封板质量未核验，只能作为观察池。</w:t>
      </w:r>
    </w:p>
    <w:p>
      <w:pPr>
        <w:numPr>
          <w:ilvl w:val="0"/>
          <w:numId w:val="1013"/>
        </w:numPr>
        <w:pStyle w:val="Compact"/>
      </w:pPr>
      <w:r>
        <w:t xml:space="preserve">💡 参与策略：激进只做分歧回封或回踩承接；稳健等待板块午后仍强于创业板且至少两个细分同步走强；保守不追连板，只跟踪业绩兑现明确的龙头。</w:t>
      </w:r>
    </w:p>
    <w:p>
      <w:pPr>
        <w:numPr>
          <w:ilvl w:val="0"/>
          <w:numId w:val="1013"/>
        </w:numPr>
        <w:pStyle w:val="Compact"/>
      </w:pPr>
      <w:r>
        <w:t xml:space="preserve">✅ 触发条件：医药细分继续联动、核心股开板后快速回封或回踩不破上午关键区间、创业板不转弱。</w:t>
      </w:r>
    </w:p>
    <w:p>
      <w:pPr>
        <w:numPr>
          <w:ilvl w:val="0"/>
          <w:numId w:val="1013"/>
        </w:numPr>
        <w:pStyle w:val="Compact"/>
      </w:pPr>
      <w:r>
        <w:t xml:space="preserve">🚫 失效条件：涨停扩散失败、核心股连续开板无承接，或医药整体由强于指数转为明显弱于指数。</w:t>
      </w:r>
    </w:p>
    <w:p>
      <w:pPr>
        <w:numPr>
          <w:ilvl w:val="0"/>
          <w:numId w:val="1013"/>
        </w:numPr>
        <w:pStyle w:val="Compact"/>
      </w:pPr>
      <w:r>
        <w:t xml:space="preserve">⚠️ 风险：数据主要来自华泰补充文本，短线获利盘增加，中报业绩不及预期可能放大分化。</w:t>
      </w:r>
    </w:p>
    <w:p>
      <w:pPr>
        <w:pStyle w:val="Heading3"/>
      </w:pPr>
      <w:bookmarkStart w:id="37" w:name="方向二mlcc被动元件电子材料可参与优先级中"/>
      <w:r>
        <w:t xml:space="preserve">🔌 方向二：MLCC—被动元件/电子材料（可参与，优先级：中）</w:t>
      </w:r>
      <w:bookmarkEnd w:id="37"/>
    </w:p>
    <w:p>
      <w:pPr>
        <w:numPr>
          <w:ilvl w:val="0"/>
          <w:numId w:val="1014"/>
        </w:numPr>
        <w:pStyle w:val="Compact"/>
      </w:pPr>
      <w:r>
        <w:t xml:space="preserve">📌 证据链：华泰文本给出达利凯普、双星新材、风华高科涨停；华泰结构化筛选显示风华高科涨 8.85%、净流入 15.94 亿元、换手率 16.45%，三环集团涨 6.23%、净流入 8.14 亿元、换手率 3.59%；深证成指涨 0.6522%、创业板指涨 1.4142%。正式板块涨幅、成交额和本地资金排名未核验。</w:t>
      </w:r>
    </w:p>
    <w:p>
      <w:pPr>
        <w:numPr>
          <w:ilvl w:val="0"/>
          <w:numId w:val="1014"/>
        </w:numPr>
        <w:pStyle w:val="Compact"/>
      </w:pPr>
      <w:r>
        <w:t xml:space="preserve">🔥 核心标的：风华高科（资金与涨幅样本最突出）、三环集团（低换手趋势样本）、达利凯普（涨停辨识度线索）。核心报价未获新浪/东财/腾讯校验。</w:t>
      </w:r>
    </w:p>
    <w:p>
      <w:pPr>
        <w:numPr>
          <w:ilvl w:val="0"/>
          <w:numId w:val="1014"/>
        </w:numPr>
        <w:pStyle w:val="Compact"/>
      </w:pPr>
      <w:r>
        <w:t xml:space="preserve">💡 参与策略：激进只看前排换手后的承接；稳健等待风华高科与三环集团保持同步、板块不依赖单一涨停；保守等待本地板块资金和成交榜恢复。</w:t>
      </w:r>
    </w:p>
    <w:p>
      <w:pPr>
        <w:numPr>
          <w:ilvl w:val="0"/>
          <w:numId w:val="1014"/>
        </w:numPr>
        <w:pStyle w:val="Compact"/>
      </w:pPr>
      <w:r>
        <w:t xml:space="preserve">✅ 触发条件：风华高科不出现放量冲高回落，三环集团继续强于创业板，至少一只涨停核心保持封板。</w:t>
      </w:r>
    </w:p>
    <w:p>
      <w:pPr>
        <w:numPr>
          <w:ilvl w:val="0"/>
          <w:numId w:val="1014"/>
        </w:numPr>
        <w:pStyle w:val="Compact"/>
      </w:pPr>
      <w:r>
        <w:t xml:space="preserve">🚫 失效条件：前排集中开板、风华高科跌回上午启动区间，或板块只剩单票脉冲。</w:t>
      </w:r>
    </w:p>
    <w:p>
      <w:pPr>
        <w:numPr>
          <w:ilvl w:val="0"/>
          <w:numId w:val="1014"/>
        </w:numPr>
        <w:pStyle w:val="Compact"/>
      </w:pPr>
      <w:r>
        <w:t xml:space="preserve">⚠️ 风险：同一华泰体系内的信息不能替代跨源验证，且被动元件短线拉升后存在兑现压力。</w:t>
      </w:r>
    </w:p>
    <w:p>
      <w:pPr>
        <w:pStyle w:val="Heading3"/>
      </w:pPr>
      <w:bookmarkStart w:id="38" w:name="方向三ai算力算力租赁光模块只观察优先级中低"/>
      <w:r>
        <w:t xml:space="preserve">🖥️ 方向三：AI算力—算力租赁/光模块（只观察，优先级：中低）</w:t>
      </w:r>
      <w:bookmarkEnd w:id="38"/>
    </w:p>
    <w:p>
      <w:pPr>
        <w:numPr>
          <w:ilvl w:val="0"/>
          <w:numId w:val="1015"/>
        </w:numPr>
        <w:pStyle w:val="Compact"/>
      </w:pPr>
      <w:r>
        <w:t xml:space="preserve">📌 证据链：华泰文本提到杭钢股份、鸿博股份封板；华泰筛选显示新易盛涨 4.10%、净流入 18.01 亿元，东山精密涨 5.34%、净流入 11.76 亿元；科创50仅涨 0.1638%，说明科技并非全面强势。板块资金、成交额和涨停扩散未核验。</w:t>
      </w:r>
    </w:p>
    <w:p>
      <w:pPr>
        <w:numPr>
          <w:ilvl w:val="0"/>
          <w:numId w:val="1015"/>
        </w:numPr>
        <w:pStyle w:val="Compact"/>
      </w:pPr>
      <w:r>
        <w:t xml:space="preserve">🔥 核心标的：杭钢股份、鸿博股份（算力租赁涨停线索）、新易盛（光模块资金样本）、东山精密（电子硬件活跃样本）。</w:t>
      </w:r>
    </w:p>
    <w:p>
      <w:pPr>
        <w:numPr>
          <w:ilvl w:val="0"/>
          <w:numId w:val="1015"/>
        </w:numPr>
        <w:pStyle w:val="Compact"/>
      </w:pPr>
      <w:r>
        <w:t xml:space="preserve">💡 参与策略：下午只观察低位扩散，不追高；稳健与保守等待科创50增强、算力与光模块同步放量后再评估。</w:t>
      </w:r>
    </w:p>
    <w:p>
      <w:pPr>
        <w:numPr>
          <w:ilvl w:val="0"/>
          <w:numId w:val="1015"/>
        </w:numPr>
        <w:pStyle w:val="Compact"/>
      </w:pPr>
      <w:r>
        <w:t xml:space="preserve">✅ 触发条件：科创50明显转强，杭钢股份、鸿博股份封板稳定，新易盛与东山精密同步保持强势。</w:t>
      </w:r>
    </w:p>
    <w:p>
      <w:pPr>
        <w:numPr>
          <w:ilvl w:val="0"/>
          <w:numId w:val="1015"/>
        </w:numPr>
        <w:pStyle w:val="Compact"/>
      </w:pPr>
      <w:r>
        <w:t xml:space="preserve">🚫 失效条件：算力涨停开板无承接、光模块转弱，或科创50跌破上午低点 1699.9151 点。</w:t>
      </w:r>
    </w:p>
    <w:p>
      <w:pPr>
        <w:numPr>
          <w:ilvl w:val="0"/>
          <w:numId w:val="1015"/>
        </w:numPr>
        <w:pStyle w:val="Compact"/>
      </w:pPr>
      <w:r>
        <w:t xml:space="preserve">⚠️ 风险：科技内部高低切换快，高位硬件可能继续兑现，当前缺少跨源资金确认。</w:t>
      </w:r>
    </w:p>
    <w:p>
      <w:pPr>
        <w:pStyle w:val="Heading3"/>
      </w:pPr>
      <w:bookmarkStart w:id="39" w:name="方向四军工装备贵金属小金属白酒应回避"/>
      <w:r>
        <w:t xml:space="preserve">🚫 方向四：军工装备—贵金属/小金属—白酒（应回避）</w:t>
      </w:r>
      <w:bookmarkEnd w:id="39"/>
    </w:p>
    <w:p>
      <w:pPr>
        <w:numPr>
          <w:ilvl w:val="0"/>
          <w:numId w:val="1016"/>
        </w:numPr>
        <w:pStyle w:val="Compact"/>
      </w:pPr>
      <w:r>
        <w:t xml:space="preserve">📌 证据链：华泰文本分别指向军工装备、有色/贵金属和白酒走弱；上证指数跌 0.0455%，上涨家数仅 2141 家，弱势方向缺乏指数普涨掩护；正式净流出金额、板块跌幅和活跃股榜均未核验。</w:t>
      </w:r>
    </w:p>
    <w:p>
      <w:pPr>
        <w:numPr>
          <w:ilvl w:val="0"/>
          <w:numId w:val="1016"/>
        </w:numPr>
        <w:pStyle w:val="Compact"/>
      </w:pPr>
      <w:r>
        <w:t xml:space="preserve">🔥 风险标的：捷强装备、航天环宇、中国卫星、电科蓝天；寒锐钴业、紫金矿业、盛和资源；古井贡酒、金种子酒、天佑德酒。仅作为风险观察名单，不代表真实跌幅排名。</w:t>
      </w:r>
    </w:p>
    <w:p>
      <w:pPr>
        <w:numPr>
          <w:ilvl w:val="0"/>
          <w:numId w:val="1016"/>
        </w:numPr>
        <w:pStyle w:val="Compact"/>
      </w:pPr>
      <w:r>
        <w:t xml:space="preserve">💡 参与策略：激进也不做逆势抄底；稳健等待板块止跌和资金回流；保守继续回避。</w:t>
      </w:r>
    </w:p>
    <w:p>
      <w:pPr>
        <w:numPr>
          <w:ilvl w:val="0"/>
          <w:numId w:val="1016"/>
        </w:numPr>
        <w:pStyle w:val="Compact"/>
      </w:pPr>
      <w:r>
        <w:t xml:space="preserve">✅ 解除回避条件：板块由弱转强、至少两只核心股同步修复，并出现可确认的成交与资金回流。</w:t>
      </w:r>
    </w:p>
    <w:p>
      <w:pPr>
        <w:numPr>
          <w:ilvl w:val="0"/>
          <w:numId w:val="1016"/>
        </w:numPr>
        <w:pStyle w:val="Compact"/>
      </w:pPr>
      <w:r>
        <w:t xml:space="preserve">🚫 失效条件：午后继续弱于指数、核心股反抽无量或再创新低，则维持回避。</w:t>
      </w:r>
    </w:p>
    <w:p>
      <w:pPr>
        <w:numPr>
          <w:ilvl w:val="0"/>
          <w:numId w:val="1016"/>
        </w:numPr>
        <w:pStyle w:val="Compact"/>
      </w:pPr>
      <w:r>
        <w:t xml:space="preserve">⚠️ 风险：贵金属外盘强不代表A股同步，军工事件映射和白酒估值逻辑均不能替代盘面确认。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午后执行清单"/>
      <w:r>
        <w:t xml:space="preserve">⚠️ 午后执行清单</w:t>
      </w:r>
      <w:bookmarkEnd w:id="40"/>
    </w:p>
    <w:p>
      <w:pPr>
        <w:numPr>
          <w:ilvl w:val="0"/>
          <w:numId w:val="1017"/>
        </w:numPr>
        <w:pStyle w:val="Compact"/>
      </w:pPr>
      <w:r>
        <w:t xml:space="preserve">📊 先看上证能否守住早盘低点 3942.7547 点，创业板能否保持对沪指的相对强势。</w:t>
      </w:r>
    </w:p>
    <w:p>
      <w:pPr>
        <w:numPr>
          <w:ilvl w:val="0"/>
          <w:numId w:val="1017"/>
        </w:numPr>
        <w:pStyle w:val="Compact"/>
      </w:pPr>
      <w:r>
        <w:t xml:space="preserve">💰 资金流 TOP10 仍未核验，不因任何单只股票的净流入样本扩大方向仓位。</w:t>
      </w:r>
    </w:p>
    <w:p>
      <w:pPr>
        <w:numPr>
          <w:ilvl w:val="0"/>
          <w:numId w:val="1017"/>
        </w:numPr>
        <w:pStyle w:val="Compact"/>
      </w:pPr>
      <w:r>
        <w:t xml:space="preserve">🔥 医药与 MLCC 只做</w:t>
      </w:r>
      <w:r>
        <w:t xml:space="preserve">“</w:t>
      </w:r>
      <w:r>
        <w:t xml:space="preserve">板块联动+核心承接</w:t>
      </w:r>
      <w:r>
        <w:t xml:space="preserve">”</w:t>
      </w:r>
      <w:r>
        <w:t xml:space="preserve">，不做孤立高位追涨。</w:t>
      </w:r>
    </w:p>
    <w:p>
      <w:pPr>
        <w:numPr>
          <w:ilvl w:val="0"/>
          <w:numId w:val="1017"/>
        </w:numPr>
        <w:pStyle w:val="Compact"/>
      </w:pPr>
      <w:r>
        <w:t xml:space="preserve">🚫 贵金属、军工、白酒没有明确修复前继续回避；N超纯、N国仪-U不纳入常规策略。</w:t>
      </w:r>
    </w:p>
    <w:p>
      <w:pPr>
        <w:numPr>
          <w:ilvl w:val="0"/>
          <w:numId w:val="1017"/>
        </w:numPr>
        <w:pStyle w:val="Compact"/>
      </w:pPr>
      <w:r>
        <w:t xml:space="preserve">⚠️ 若上涨家数继续减少且强势股集中开板，激进/稳健/保守仓位分别向 45%/30%/20%收缩。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生成时间：2026-08-11 11:47（北京时间，Asia/Shanghai）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2026-08-11T03:51:33Z</dcterms:created>
  <dcterms:modified xsi:type="dcterms:W3CDTF">2026-08-11T03:51:33Z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