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1周二"/>
      <w:r>
        <w:t xml:space="preserve">🕑 全天复盘 | 2026-08-11（周二）</w:t>
      </w:r>
      <w:bookmarkEnd w:id="20"/>
    </w:p>
    <w:p>
      <w:pPr>
        <w:pStyle w:val="BlockText"/>
      </w:pPr>
      <w:r>
        <w:t xml:space="preserve">数据说明：本报告以 2026-08-11 15:15:02 采集 JSON 为主。关键源覆盖率为 3/7（42.86%）；指数经新浪、东方财富、腾讯三源交叉验证，市场广度与全市场成交额为同花顺单源。资金流、板块表现、活跃个股、涨跌停明细及核心个股多源校验均失败，缺失榜单统一降级为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，不以华泰文本分析替代正式结构化榜单。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上证指数收于 3934.0929 点，跌 0.8194%；深证成指收于 14259.44 点，跌 0.4018%；📈 创业板指收于 3549.164 点，涨 0.3378%。</w:t>
      </w:r>
    </w:p>
    <w:p>
      <w:pPr>
        <w:numPr>
          <w:ilvl w:val="0"/>
          <w:numId w:val="1001"/>
        </w:numPr>
        <w:pStyle w:val="Compact"/>
      </w:pPr>
      <w:r>
        <w:t xml:space="preserve">📉 科创50收于 1709.5026 点，跌 1.6269%；沪深300收于 4663.7887 点，跌 0.8132%。五项指数点位与涨跌幅均通过新浪、东方财富、腾讯三源校验，无明显冲突。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 23355.93 亿元；昨日原始金额为 25387.11 亿元、变动原始金额为 -2031.18 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，本报告不使用成交额变化百分比作为结论或仓位证据。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1615 家、下跌 3777 家、平盘 147 家、停牌 3 家；上涨占 29.14%，下跌占 68.14%，涨跌家数比 0.43。</w:t>
      </w:r>
    </w:p>
    <w:p>
      <w:pPr>
        <w:numPr>
          <w:ilvl w:val="0"/>
          <w:numId w:val="1001"/>
        </w:numPr>
        <w:pStyle w:val="Compact"/>
      </w:pPr>
      <w:r>
        <w:t xml:space="preserve">🔴 涨停 60 家、跌停 2 家；涨停总数较午间增加 10 家，但涨跌停个股明细缺失，不能据此确认连板梯队、板块扩散或封板质量。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沪深300ETF净申购数据未进入采集 JSON，作为外资方向代理指标本轮未核验，禁止推断净申购或净赎回方向。</w:t>
      </w:r>
    </w:p>
    <w:p>
      <w:pPr>
        <w:pStyle w:val="FirstParagraph"/>
      </w:pPr>
      <w:r>
        <w:t xml:space="preserve">🔥 一句话盘面：上午成长指数一度占优，下午五项指数全部回落，最终形成</w:t>
      </w:r>
      <w:r>
        <w:t xml:space="preserve">“</w:t>
      </w:r>
      <w:r>
        <w:t xml:space="preserve">创业板勉强收红、科创50领跌、近七成个股下跌</w:t>
      </w:r>
      <w:r>
        <w:t xml:space="preserve">”</w:t>
      </w:r>
      <w:r>
        <w:t xml:space="preserve">的偏弱防御结构。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📊 午间上证跌 0.0455%、深证涨 0.6522%、创业板涨 1.4142%；收盘分别为跌 0.8194%、跌 0.4018%、涨 0.3378%，午后风险偏好明显下降。</w:t>
      </w:r>
    </w:p>
    <w:p>
      <w:pPr>
        <w:numPr>
          <w:ilvl w:val="0"/>
          <w:numId w:val="1002"/>
        </w:numPr>
        <w:pStyle w:val="Compact"/>
      </w:pPr>
      <w:r>
        <w:t xml:space="preserve">📉 从午间点位到收盘，上证回落 30.6974 点、深证回落 150.899 点、创业板回落 38.073 点、科创50回落 31.1182 点、沪深300回落 45.3139 点。</w:t>
      </w:r>
    </w:p>
    <w:p>
      <w:pPr>
        <w:numPr>
          <w:ilvl w:val="0"/>
          <w:numId w:val="1002"/>
        </w:numPr>
        <w:pStyle w:val="Compact"/>
      </w:pPr>
      <w:r>
        <w:t xml:space="preserve">💰 半日成交额为 15286.15 亿元，下午新增成交额 8069.78 亿元；因昨日比较口径未核验，只描述当日午后增量，不将其解释为同比或环比缩量比例。</w:t>
      </w:r>
    </w:p>
    <w:p>
      <w:pPr>
        <w:numPr>
          <w:ilvl w:val="0"/>
          <w:numId w:val="1002"/>
        </w:numPr>
        <w:pStyle w:val="Compact"/>
      </w:pPr>
      <w:r>
        <w:t xml:space="preserve">📉 上涨家数由 2141 家降至 1615 家，减少 526 家；下跌家数由 3194 家增至 3777 家，增加 583 家。涨停由 50 家增至 60 家、跌停由 0 家增至 2 家，说明局部强股扩张与整体亏钱效应同时存在。</w:t>
      </w:r>
    </w:p>
    <w:p>
      <w:pPr>
        <w:numPr>
          <w:ilvl w:val="0"/>
          <w:numId w:val="1002"/>
        </w:numPr>
        <w:pStyle w:val="Compact"/>
      </w:pPr>
      <w:r>
        <w:t xml:space="preserve">🎯 午盘</w:t>
      </w:r>
      <w:r>
        <w:t xml:space="preserve">“</w:t>
      </w:r>
      <w:r>
        <w:t xml:space="preserve">震荡分化、追涨容错率偏低</w:t>
      </w:r>
      <w:r>
        <w:t xml:space="preserve">”</w:t>
      </w:r>
      <w:r>
        <w:t xml:space="preserve">的判断得到验证；</w:t>
      </w:r>
      <w:r>
        <w:t xml:space="preserve">“</w:t>
      </w:r>
      <w:r>
        <w:t xml:space="preserve">沪指不再破早盘低点 3942.7547 点</w:t>
      </w:r>
      <w:r>
        <w:t xml:space="preserve">”</w:t>
      </w:r>
      <w:r>
        <w:t xml:space="preserve">这一风控条件失效，收盘 3934.0929 点低于该点位。</w:t>
      </w:r>
    </w:p>
    <w:p>
      <w:pPr>
        <w:numPr>
          <w:ilvl w:val="0"/>
          <w:numId w:val="1002"/>
        </w:numPr>
        <w:pStyle w:val="Compact"/>
      </w:pPr>
      <w:r>
        <w:t xml:space="preserve">⚠️ 上午华泰补充线索指向创新药、MLCC、算力租赁与影视院线，收盘华泰文本继续强调医药和大消费，但正式板块涨幅、资金及成交榜均缺失，无法精确还原午后资金从哪个板块流向哪个板块。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pStyle w:val="Heading3"/>
      </w:pPr>
      <w:bookmarkStart w:id="24" w:name="正式领涨-top10-状态"/>
      <w:r>
        <w:t xml:space="preserve">⚠️ 正式领涨 TOP10 状态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 HTTP 502，采集 JSON 没有可用的领涨板块 TOP10、板块成交额和板块涨幅数据。</w:t>
      </w:r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返回 HTTP 502，无法生成真实 TOP20 龙头股收盘涨幅、成交额、换手率及涨停结构。</w:t>
      </w:r>
    </w:p>
    <w:p>
      <w:pPr>
        <w:numPr>
          <w:ilvl w:val="0"/>
          <w:numId w:val="1003"/>
        </w:numPr>
        <w:pStyle w:val="Compact"/>
      </w:pPr>
      <w:r>
        <w:t xml:space="preserve">🚫 因此本节不伪造排名，也不把华泰文本分析改写为正式 TOP10/TOP20。</w:t>
      </w:r>
    </w:p>
    <w:p>
      <w:pPr>
        <w:pStyle w:val="Heading3"/>
      </w:pPr>
      <w:bookmarkStart w:id="25" w:name="华泰补充方向线索非正式排名"/>
      <w:r>
        <w:t xml:space="preserve">📈 华泰补充方向线索（非正式排名）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💊 医药：华泰收盘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将医药列为全天主线；午间华泰数据曾给出生物制品涨 2.96%、医药商业涨 2.40%、医疗服务涨 2.09%、化学制药涨 1.49%、中药涨 1.15%，并提到百花医药、甘李药业、老百姓、一心堂等活跃。收盘结构化板块数据未交叉验证。</w:t>
      </w:r>
    </w:p>
    <w:p>
      <w:pPr>
        <w:numPr>
          <w:ilvl w:val="0"/>
          <w:numId w:val="1004"/>
        </w:numPr>
        <w:pStyle w:val="Compact"/>
      </w:pPr>
      <w:r>
        <w:t xml:space="preserve">🛍️ 大消费：华泰收盘文本将商业连锁、食品饮料、纺织服饰列为资金高低切换的承接方向；但采集 JSON 没有这些板块的收盘涨幅、成交额或净流入金额，故只能视为待验证主线线索。</w:t>
      </w:r>
    </w:p>
    <w:p>
      <w:pPr>
        <w:numPr>
          <w:ilvl w:val="0"/>
          <w:numId w:val="1004"/>
        </w:numPr>
        <w:pStyle w:val="Compact"/>
      </w:pPr>
      <w:r>
        <w:t xml:space="preserve">🔌 MLCC/被动元件：午间华泰样本显示风华高科 67.16 元、涨 8.85%、主力净流入 15.94 亿元，三环集团 134.80 元、涨 6.23%、净流入 8.14 亿元；这些是午间单体系样本，不能当作收盘数值或全市场排名。</w:t>
      </w:r>
    </w:p>
    <w:p>
      <w:pPr>
        <w:numPr>
          <w:ilvl w:val="0"/>
          <w:numId w:val="1004"/>
        </w:numPr>
        <w:pStyle w:val="Compact"/>
      </w:pPr>
      <w:r>
        <w:t xml:space="preserve">🖥️ AI算力：午间华泰样本显示新易盛 415.98 元、涨 4.10%、净流入 18.01 亿元，东山精密 195.87 元、涨 5.34%、净流入 11.76 亿元；科创50最终跌 1.6269%，说明科技整体承压，午间强势样本的收盘延续性未核验。</w:t>
      </w:r>
    </w:p>
    <w:p>
      <w:pPr>
        <w:pStyle w:val="FirstParagraph"/>
      </w:pPr>
      <w:r>
        <w:t xml:space="preserve">💡 明日使用原则：医药与大消费优先验证持续性；MLCC和AI算力只保留观察池。没有收盘板块资金、成交和核心股多源数据前，不把任何方向定义为高确定性主升。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向-top10"/>
      <w:r>
        <w:t xml:space="preserve">💰 资金流向 TOP10</w:t>
      </w:r>
      <w:bookmarkEnd w:id="26"/>
    </w:p>
    <w:p>
      <w:pPr>
        <w:pStyle w:val="Heading3"/>
      </w:pPr>
      <w:bookmarkStart w:id="27" w:name="主力净流入-top10"/>
      <w:r>
        <w:t xml:space="preserve">💰 主力净流入 TOP10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⚠️ 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 不含真实的全市场或板块主力净流入 TOP10名称及金额。</w:t>
      </w:r>
    </w:p>
    <w:p>
      <w:pPr>
        <w:numPr>
          <w:ilvl w:val="0"/>
          <w:numId w:val="1005"/>
        </w:numPr>
        <w:pStyle w:val="Compact"/>
      </w:pPr>
      <w:r>
        <w:t xml:space="preserve">🚫 华泰午间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 9 只个股筛选样本不是完整收盘 TOP10，也不能替代正式榜单。</w:t>
      </w:r>
    </w:p>
    <w:p>
      <w:pPr>
        <w:pStyle w:val="Heading3"/>
      </w:pPr>
      <w:bookmarkStart w:id="28" w:name="主力净流出-top10"/>
      <w:r>
        <w:t xml:space="preserve">⚠️ 主力净流出 TOP10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⚠️ 未核验。采集 JSON 不含真实的主力净流出 TOP10名称及金额。</w:t>
      </w:r>
    </w:p>
    <w:p>
      <w:pPr>
        <w:numPr>
          <w:ilvl w:val="0"/>
          <w:numId w:val="1006"/>
        </w:numPr>
        <w:pStyle w:val="Compact"/>
      </w:pPr>
      <w:r>
        <w:t xml:space="preserve">🚫 华泰文本提到的军工、周期或科技承压只能用于风险解释，不能改写为资金净流出榜，更不能补写金额。</w:t>
      </w:r>
    </w:p>
    <w:p>
      <w:pPr>
        <w:pStyle w:val="Heading3"/>
      </w:pPr>
      <w:bookmarkStart w:id="29" w:name="可确认的资金结论边界"/>
      <w:r>
        <w:t xml:space="preserve">📌 可确认的资金结论边界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💰 本轮只能确认全市场成交额 23355.93 亿元，不能确认资金流入/流出 TOP10。</w:t>
      </w:r>
    </w:p>
    <w:p>
      <w:pPr>
        <w:numPr>
          <w:ilvl w:val="0"/>
          <w:numId w:val="1007"/>
        </w:numPr>
        <w:pStyle w:val="Compact"/>
      </w:pPr>
      <w:r>
        <w:t xml:space="preserve">⚠️ 资金榜缺失使</w:t>
      </w:r>
      <w:r>
        <w:t xml:space="preserve">“</w:t>
      </w:r>
      <w:r>
        <w:t xml:space="preserve">板块涨幅+资金净流入+成交额+涨停扩散</w:t>
      </w:r>
      <w:r>
        <w:t xml:space="preserve">”</w:t>
      </w:r>
      <w:r>
        <w:t xml:space="preserve">的完整证据链无法建立，明日所有方向均需盘中二次确认。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领跌板块-top5-资金流出预警"/>
      <w:r>
        <w:t xml:space="preserve">🔴 领跌板块 TOP5 &amp; 资金流出预警</w:t>
      </w:r>
      <w:bookmarkEnd w:id="30"/>
    </w:p>
    <w:p>
      <w:pPr>
        <w:pStyle w:val="Heading3"/>
      </w:pPr>
      <w:bookmarkStart w:id="31" w:name="正式领跌-top5-状态"/>
      <w:r>
        <w:t xml:space="preserve">📉 正式领跌 TOP5 状态</w:t>
      </w:r>
      <w:bookmarkEnd w:id="31"/>
    </w:p>
    <w:p>
      <w:pPr>
        <w:numPr>
          <w:ilvl w:val="0"/>
          <w:numId w:val="1008"/>
        </w:numPr>
        <w:pStyle w:val="Compact"/>
      </w:pPr>
      <w:r>
        <w:t xml:space="preserve">⚠️ 未核验。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同时失败，真实领跌板块 TOP5、跌幅和资金净流出 TOP10均不可用。</w:t>
      </w:r>
    </w:p>
    <w:p>
      <w:pPr>
        <w:numPr>
          <w:ilvl w:val="0"/>
          <w:numId w:val="1008"/>
        </w:numPr>
        <w:pStyle w:val="Compact"/>
      </w:pPr>
      <w:r>
        <w:t xml:space="preserve">🚫 不以科创50跌 1.6269%直接推导某个行业跌幅，也不把华泰文字描述包装为正式榜单。</w:t>
      </w:r>
    </w:p>
    <w:p>
      <w:pPr>
        <w:pStyle w:val="Heading3"/>
      </w:pPr>
      <w:bookmarkStart w:id="32" w:name="风险线索非正式排名"/>
      <w:r>
        <w:t xml:space="preserve">⚠️ 风险线索（非正式排名）</w:t>
      </w:r>
      <w:bookmarkEnd w:id="32"/>
    </w:p>
    <w:p>
      <w:pPr>
        <w:numPr>
          <w:ilvl w:val="0"/>
          <w:numId w:val="1009"/>
        </w:numPr>
        <w:pStyle w:val="Compact"/>
      </w:pPr>
      <w:r>
        <w:t xml:space="preserve">🖥️ 科技硬件：科创50由午间涨 0.1638%转为收跌 1.6269%，午后回落 31.1182 点，成长内部兑现压力显著；AI算力、光模块、MLCC需防止强势样本补跌。</w:t>
      </w:r>
    </w:p>
    <w:p>
      <w:pPr>
        <w:numPr>
          <w:ilvl w:val="0"/>
          <w:numId w:val="1009"/>
        </w:numPr>
        <w:pStyle w:val="Compact"/>
      </w:pPr>
      <w:r>
        <w:t xml:space="preserve">🪖 军工装备：午间华泰文本已指向兵装重组、军工装备偏弱，收盘又缺乏结构化修复证据；明日未出现板块放量和核心股联动前继续回避。</w:t>
      </w:r>
    </w:p>
    <w:p>
      <w:pPr>
        <w:numPr>
          <w:ilvl w:val="0"/>
          <w:numId w:val="1009"/>
        </w:numPr>
        <w:pStyle w:val="Compact"/>
      </w:pPr>
      <w:r>
        <w:t xml:space="preserve">🪙 有色/贵金属：盘前黄金映射未在A股得到正式板块数据确认，午间华泰文本反而提示有色、小金属回落；外盘商品强势不能替代A股资金验证。</w:t>
      </w:r>
    </w:p>
    <w:p>
      <w:pPr>
        <w:numPr>
          <w:ilvl w:val="0"/>
          <w:numId w:val="1009"/>
        </w:numPr>
        <w:pStyle w:val="Compact"/>
      </w:pPr>
      <w:r>
        <w:t xml:space="preserve">⚠️ 半年报风险：华泰收盘文本提示中小盘题材股可能面临业绩兑现压力；公告源未采集，本报告不点名推断具体公司业绩。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华泰自选股共 3 只，收盘行情全部取得。报价为华泰单源，因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失败，未获新浪、东方财富、腾讯个股行情交叉验证。三只均未与医药、大消费线索形成直接共振，整体以跟踪为主、暂不作为主攻方向。</w:t>
      </w:r>
    </w:p>
    <w:p>
      <w:pPr>
        <w:numPr>
          <w:ilvl w:val="0"/>
          <w:numId w:val="1010"/>
        </w:numPr>
        <w:pStyle w:val="Compact"/>
      </w:pPr>
      <w:r>
        <w:t xml:space="preserve">📈 603185 弘元绿能：最新 17.25 元，涨 2.07%，前收 16.90 元；属于光伏硅料/硅片与新能源方向。午间 17.31 元、涨 2.43%，收盘较午间回落 0.06 元，但仍高于前收。与当日医药、大消费线索不共振。判断：相对偏强、继续观察，不追高；只有光伏板块明日放量且回踩 16.90 元上方获得承接，才可低吸跟踪。</w:t>
      </w:r>
    </w:p>
    <w:p>
      <w:pPr>
        <w:numPr>
          <w:ilvl w:val="0"/>
          <w:numId w:val="1010"/>
        </w:numPr>
        <w:pStyle w:val="Compact"/>
      </w:pPr>
      <w:r>
        <w:t xml:space="preserve">📈 603466 风语筑：最新 11.34 元，涨 0.53%，前收 11.28 元；属于数字展示、文化科技方向，与消费场景存在弱关系，但并非华泰所述商业连锁、食品饮料核心分支。午间 11.29 元，下午小幅走强。判断：中性偏强、继续观察；需放量站稳 11.28 元并出现文化消费板块联动才提高优先级，否则以跟踪为主、暂不作为主攻方向。</w:t>
      </w:r>
    </w:p>
    <w:p>
      <w:pPr>
        <w:numPr>
          <w:ilvl w:val="0"/>
          <w:numId w:val="1010"/>
        </w:numPr>
        <w:pStyle w:val="Compact"/>
      </w:pPr>
      <w:r>
        <w:t xml:space="preserve">📈 601398 工商银行：最新 7.60 元，涨 0.93%，前收 7.53 元；属于银行高股息防御，与医药、大消费主线不共振，但与</w:t>
      </w:r>
      <w:r>
        <w:t xml:space="preserve"> </w:t>
      </w:r>
      <w:r>
        <w:rPr>
          <w:rStyle w:val="VerbatimChar"/>
        </w:rPr>
        <w:t xml:space="preserve">derived.market_style=偏弱/防御</w:t>
      </w:r>
      <w:r>
        <w:t xml:space="preserve"> </w:t>
      </w:r>
      <w:r>
        <w:t xml:space="preserve">相匹配。午间 7.52 元、跌 0.13%，下午转强。判断：偏稳健、可继续持有观察，不追高；若跌回 7.53 元下方且银行板块同步转弱，应保护已有利润。</w:t>
      </w:r>
    </w:p>
    <w:p>
      <w:pPr>
        <w:pStyle w:val="FirstParagraph"/>
      </w:pPr>
      <w:r>
        <w:t xml:space="preserve">⚠️ 自选股共同边界：公告、日K、成交量和多源报价未完整核验；以上前收仅作为条件观察位，不等同于完整技术支撑或阻力。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市场情绪综合判断"/>
      <w:r>
        <w:t xml:space="preserve">🎭 市场情绪综合判断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📉 赚钱效应：上涨 1615 家、下跌 3777 家，上涨占 29.14%，个股层面明显偏弱。</w:t>
      </w:r>
    </w:p>
    <w:p>
      <w:pPr>
        <w:numPr>
          <w:ilvl w:val="0"/>
          <w:numId w:val="1011"/>
        </w:numPr>
        <w:pStyle w:val="Compact"/>
      </w:pPr>
      <w:r>
        <w:t xml:space="preserve">🔴 短线活跃度：涨停 60 家、跌停 2 家，局部题材仍有强度；但涨停明细缺失，无法确认高度、连板晋级率和炸板率。</w:t>
      </w:r>
    </w:p>
    <w:p>
      <w:pPr>
        <w:numPr>
          <w:ilvl w:val="0"/>
          <w:numId w:val="1011"/>
        </w:numPr>
        <w:pStyle w:val="Compact"/>
      </w:pPr>
      <w:r>
        <w:t xml:space="preserve">📊 市场分歧：创业板涨 0.3378%，科创50跌 1.6269%，成长内部出现明显分化；沪深300跌 0.8132%，权重也未形成稳定托底。</w:t>
      </w:r>
    </w:p>
    <w:p>
      <w:pPr>
        <w:numPr>
          <w:ilvl w:val="0"/>
          <w:numId w:val="1011"/>
        </w:numPr>
        <w:pStyle w:val="Compact"/>
      </w:pPr>
      <w:r>
        <w:t xml:space="preserve">🛡️ 市场风格：采用顶层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，判断为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。工商银行由午间下跌转为收涨 0.93%，可作为防御风格的个股样本，但不能据此代表整个银行板块。</w:t>
      </w:r>
    </w:p>
    <w:p>
      <w:pPr>
        <w:numPr>
          <w:ilvl w:val="0"/>
          <w:numId w:val="1011"/>
        </w:numPr>
        <w:pStyle w:val="Compact"/>
      </w:pPr>
      <w:r>
        <w:t xml:space="preserve">🎭 情绪周期：定性为</w:t>
      </w:r>
      <w:r>
        <w:t xml:space="preserve">“</w:t>
      </w:r>
      <w:r>
        <w:t xml:space="preserve">正常转退潮边缘</w:t>
      </w:r>
      <w:r>
        <w:t xml:space="preserve">”</w:t>
      </w:r>
      <w:r>
        <w:t xml:space="preserve">。依据是午后五项指数全部回落、下跌家数增至 3777 家；但仍有 60 家涨停，尚不能定义为全面冰点。</w:t>
      </w:r>
    </w:p>
    <w:p>
      <w:pPr>
        <w:numPr>
          <w:ilvl w:val="0"/>
          <w:numId w:val="1011"/>
        </w:numPr>
        <w:pStyle w:val="Compact"/>
      </w:pPr>
      <w:r>
        <w:t xml:space="preserve">⚠️ 置信度：普通。市场广度和成交额均为同花顺单源，资金、板块、活跃股和涨跌停明细缺失，情绪结构判断需降低确定性。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明日展望"/>
      <w:r>
        <w:t xml:space="preserve">🎯 明日展望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📊 核心预案：先按偏弱震荡处理，不预设单边修复。上证收于 3934.0929 点，已低于午盘风控位 3942.7547 点；明日首先观察能否收复该位置并扩大上涨家数。</w:t>
      </w:r>
    </w:p>
    <w:p>
      <w:pPr>
        <w:numPr>
          <w:ilvl w:val="0"/>
          <w:numId w:val="1012"/>
        </w:numPr>
        <w:pStyle w:val="Compact"/>
      </w:pPr>
      <w:r>
        <w:t xml:space="preserve">💊 主线验证：医药和大消费来自华泰补充线索，明日必须用板块涨幅、成交额、资金净流入和核心股联动重新确认；只有其中至少三类证据同向，才升级为可参与方向。</w:t>
      </w:r>
    </w:p>
    <w:p>
      <w:pPr>
        <w:numPr>
          <w:ilvl w:val="0"/>
          <w:numId w:val="1012"/>
        </w:numPr>
        <w:pStyle w:val="Compact"/>
      </w:pPr>
      <w:r>
        <w:t xml:space="preserve">🖥️ 科技观察：科创50收跌 1.6269%，MLCC、算力和光模块不宜因午间个股样本直接追涨；优先等待科创50止跌与前排股承接。</w:t>
      </w:r>
    </w:p>
    <w:p>
      <w:pPr>
        <w:numPr>
          <w:ilvl w:val="0"/>
          <w:numId w:val="1012"/>
        </w:numPr>
        <w:pStyle w:val="Compact"/>
      </w:pPr>
      <w:r>
        <w:t xml:space="preserve">💰 量能观察：今日成交额 23355.93 亿元可作为明日原始基准，但本轮比较口径未核验，不引用变化百分比。若指数反弹而成交、上涨家数不扩张，按弱修复处理。</w:t>
      </w:r>
    </w:p>
    <w:p>
      <w:pPr>
        <w:numPr>
          <w:ilvl w:val="0"/>
          <w:numId w:val="1012"/>
        </w:numPr>
        <w:pStyle w:val="Compact"/>
      </w:pPr>
      <w:r>
        <w:t xml:space="preserve">🛡️ 仓位模型：严格采用顶层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——激进 40%、均衡 25%、保守 10%，最高不超过 40%。资金榜恢复前，实际执行靠近各档下沿。</w:t>
      </w:r>
    </w:p>
    <w:p>
      <w:pPr>
        <w:numPr>
          <w:ilvl w:val="0"/>
          <w:numId w:val="1012"/>
        </w:numPr>
        <w:pStyle w:val="Compact"/>
      </w:pPr>
      <w:r>
        <w:t xml:space="preserve">💡 激进：最高 40%，只做医药或大消费分歧后的二次转强，单一方向不满仓；若上证不能收复 3942.7547 点，主动降至 30%以内。</w:t>
      </w:r>
    </w:p>
    <w:p>
      <w:pPr>
        <w:numPr>
          <w:ilvl w:val="0"/>
          <w:numId w:val="1012"/>
        </w:numPr>
        <w:pStyle w:val="Compact"/>
      </w:pPr>
      <w:r>
        <w:t xml:space="preserve">💡 稳健：最高 25%，等待板块资金、成交和至少两只核心股共振后分批参与；银行防御仓可保留，但不追加速。</w:t>
      </w:r>
    </w:p>
    <w:p>
      <w:pPr>
        <w:numPr>
          <w:ilvl w:val="0"/>
          <w:numId w:val="1012"/>
        </w:numPr>
        <w:pStyle w:val="Compact"/>
      </w:pPr>
      <w:r>
        <w:t xml:space="preserve">💡 保守：最高 10%，以现金和低波动防御仓为主；资金流 TOP10、板块榜恢复前不新增高弹性题材仓。</w:t>
      </w:r>
    </w:p>
    <w:p>
      <w:pPr>
        <w:numPr>
          <w:ilvl w:val="0"/>
          <w:numId w:val="1012"/>
        </w:numPr>
        <w:pStyle w:val="Compact"/>
      </w:pPr>
      <w:r>
        <w:t xml:space="preserve">⚠️ 风险：午后退潮延续、半年报业绩不及预期、强势股补跌、科技高位兑现、单源华泰方向偏差及公告未核验。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明日投资方向排序"/>
      <w:r>
        <w:t xml:space="preserve">🎯 明日投资方向排序</w:t>
      </w:r>
      <w:bookmarkEnd w:id="36"/>
    </w:p>
    <w:p>
      <w:pPr>
        <w:pStyle w:val="Heading3"/>
      </w:pPr>
      <w:bookmarkStart w:id="37" w:name="方向一创新药cro医药商业优先级高观察"/>
      <w:r>
        <w:t xml:space="preserve">💊 方向一：创新药—CRO/医药商业（优先级：高观察）</w:t>
      </w:r>
      <w:bookmarkEnd w:id="37"/>
    </w:p>
    <w:p>
      <w:pPr>
        <w:numPr>
          <w:ilvl w:val="0"/>
          <w:numId w:val="1013"/>
        </w:numPr>
        <w:pStyle w:val="Compact"/>
      </w:pPr>
      <w:r>
        <w:t xml:space="preserve">📌 证据链：华泰收盘文本将医药列为全天主线；午间华泰数据覆盖生物制品、医药商业、医疗服务、化学制药和中药多个分支；百花医药、甘李药业、老百姓、一心堂等被华泰列为活跃样本。正式收盘板块涨幅、资金、成交额和涨停明细均未核验，因此只能定为</w:t>
      </w:r>
      <w:r>
        <w:t xml:space="preserve">“</w:t>
      </w:r>
      <w:r>
        <w:t xml:space="preserve">高观察</w:t>
      </w:r>
      <w:r>
        <w:t xml:space="preserve">”</w:t>
      </w:r>
      <w:r>
        <w:t xml:space="preserve">，不能定为高确定性参与。</w:t>
      </w:r>
    </w:p>
    <w:p>
      <w:pPr>
        <w:numPr>
          <w:ilvl w:val="0"/>
          <w:numId w:val="1013"/>
        </w:numPr>
        <w:pStyle w:val="Compact"/>
      </w:pPr>
      <w:r>
        <w:t xml:space="preserve">🔥 核心标的：百花医药（华泰连板辨识度线索）、甘李药业（创新药强势线索）、老百姓与一心堂（医药商业扩散线索）；收盘精确行情未核验。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参与策略：激进看分歧回封或回踩承接；稳健等待板块资金净流入与成交扩张；保守只跟踪业绩和研发催化明确的龙头。</w:t>
      </w:r>
    </w:p>
    <w:p>
      <w:pPr>
        <w:numPr>
          <w:ilvl w:val="0"/>
          <w:numId w:val="1013"/>
        </w:numPr>
        <w:pStyle w:val="Compact"/>
      </w:pPr>
      <w:r>
        <w:t xml:space="preserve">✅ 触发条件：板块强于指数、至少两个医药细分同步走强、核心股有承接，且正式资金流恢复后显示净流入。</w:t>
      </w:r>
    </w:p>
    <w:p>
      <w:pPr>
        <w:numPr>
          <w:ilvl w:val="0"/>
          <w:numId w:val="1013"/>
        </w:numPr>
        <w:pStyle w:val="Compact"/>
      </w:pPr>
      <w:r>
        <w:t xml:space="preserve">🚫 失效条件：核心股开板无承接、医药由强于指数转为明显弱于指数，或正式资金数据出现净流出。</w:t>
      </w:r>
    </w:p>
    <w:p>
      <w:pPr>
        <w:numPr>
          <w:ilvl w:val="0"/>
          <w:numId w:val="1013"/>
        </w:numPr>
        <w:pStyle w:val="Compact"/>
      </w:pPr>
      <w:r>
        <w:t xml:space="preserve">⚠️ 风险：华泰文本是补充单源，短线获利盘和半年报业绩分化可能加大波动。</w:t>
      </w:r>
    </w:p>
    <w:p>
      <w:pPr>
        <w:pStyle w:val="Heading3"/>
      </w:pPr>
      <w:bookmarkStart w:id="38" w:name="方向二大消费商业连锁食品饮料纺织服饰优先级中"/>
      <w:r>
        <w:t xml:space="preserve">🛍️ 方向二：大消费—商业连锁/食品饮料/纺织服饰（优先级：中）</w:t>
      </w:r>
      <w:bookmarkEnd w:id="38"/>
    </w:p>
    <w:p>
      <w:pPr>
        <w:numPr>
          <w:ilvl w:val="0"/>
          <w:numId w:val="1014"/>
        </w:numPr>
        <w:pStyle w:val="Compact"/>
      </w:pPr>
      <w:r>
        <w:t xml:space="preserve">📌 证据链：华泰收盘文本将大消费列为高低切换承接方向，并具体点到商业连锁、食品饮料、纺织服饰；全市场下跌 3777 家、</w:t>
      </w:r>
      <w:r>
        <w:rPr>
          <w:rStyle w:val="VerbatimChar"/>
        </w:rPr>
        <w:t xml:space="preserve">derived.market_style=偏弱/防御</w:t>
      </w:r>
      <w:r>
        <w:t xml:space="preserve">，为低位消费轮动提供环境解释；但板块涨幅、主力净流入、成交额及龙头行情均未核验，证据链不足三类结构化数据。</w:t>
      </w:r>
    </w:p>
    <w:p>
      <w:pPr>
        <w:numPr>
          <w:ilvl w:val="0"/>
          <w:numId w:val="1014"/>
        </w:numPr>
        <w:pStyle w:val="Compact"/>
      </w:pPr>
      <w:r>
        <w:t xml:space="preserve">🔥 核心标的：本轮没有经过收盘结构化校验的消费核心股；不得自行补写 2-5 只具体标的。明日先从正式板块榜、资金榜和成交额榜中筛选，再建立观察池。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参与策略：激进只做确认后的前排换手；稳健等待商业连锁与食品饮料至少两个分支共振；保守不因</w:t>
      </w:r>
      <w:r>
        <w:t xml:space="preserve">“</w:t>
      </w:r>
      <w:r>
        <w:t xml:space="preserve">防御</w:t>
      </w:r>
      <w:r>
        <w:t xml:space="preserve">”</w:t>
      </w:r>
      <w:r>
        <w:t xml:space="preserve">标签盲目买入弱趋势消费股。</w:t>
      </w:r>
    </w:p>
    <w:p>
      <w:pPr>
        <w:numPr>
          <w:ilvl w:val="0"/>
          <w:numId w:val="1014"/>
        </w:numPr>
        <w:pStyle w:val="Compact"/>
      </w:pPr>
      <w:r>
        <w:t xml:space="preserve">✅ 触发条件：板块涨幅、净流入、成交额三项至少两项进入市场前列，且核心股不出现冲高回落。</w:t>
      </w:r>
    </w:p>
    <w:p>
      <w:pPr>
        <w:numPr>
          <w:ilvl w:val="0"/>
          <w:numId w:val="1014"/>
        </w:numPr>
        <w:pStyle w:val="Compact"/>
      </w:pPr>
      <w:r>
        <w:t xml:space="preserve">🚫 失效条件：板块只有单票脉冲、资金转为净流出，或指数回落时消费同步加速下跌。</w:t>
      </w:r>
    </w:p>
    <w:p>
      <w:pPr>
        <w:numPr>
          <w:ilvl w:val="0"/>
          <w:numId w:val="1014"/>
        </w:numPr>
        <w:pStyle w:val="Compact"/>
      </w:pPr>
      <w:r>
        <w:t xml:space="preserve">⚠️ 风险：目前主要依据华泰文本线索，缺少真实收盘榜单与核心标的确认。</w:t>
      </w:r>
    </w:p>
    <w:p>
      <w:pPr>
        <w:pStyle w:val="Heading3"/>
      </w:pPr>
      <w:bookmarkStart w:id="39" w:name="方向三mlcc被动元件电子材料优先级观察"/>
      <w:r>
        <w:t xml:space="preserve">🔌 方向三：MLCC—被动元件/电子材料（优先级：观察）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📌 证据链：午间华泰样本显示风华高科涨 8.85%、净流入 15.94 亿元，三环集团涨 6.23%、净流入 8.14 亿元，并提到达利凯普、双星新材活跃；但科创50最终跌 1.6269%，且上述样本没有收盘多源复核，方向强度可能在午后衰减。</w:t>
      </w:r>
    </w:p>
    <w:p>
      <w:pPr>
        <w:numPr>
          <w:ilvl w:val="0"/>
          <w:numId w:val="1015"/>
        </w:numPr>
        <w:pStyle w:val="Compact"/>
      </w:pPr>
      <w:r>
        <w:t xml:space="preserve">🔥 核心标的：风华高科（午间资金与涨幅样本）、三环集团（午间趋势样本）、达利凯普与双星新材（午间强势线索）。</w:t>
      </w:r>
    </w:p>
    <w:p>
      <w:pPr>
        <w:numPr>
          <w:ilvl w:val="0"/>
          <w:numId w:val="1015"/>
        </w:numPr>
        <w:pStyle w:val="Compact"/>
      </w:pPr>
      <w:r>
        <w:t xml:space="preserve">💡 参与策略：激进只观察前排换手后的二次转强；稳健等待科创50止跌与板块成交恢复；保守继续观望。</w:t>
      </w:r>
    </w:p>
    <w:p>
      <w:pPr>
        <w:numPr>
          <w:ilvl w:val="0"/>
          <w:numId w:val="1015"/>
        </w:numPr>
        <w:pStyle w:val="Compact"/>
      </w:pPr>
      <w:r>
        <w:t xml:space="preserve">✅ 触发条件：科创50止跌、风华高科与三环集团同步强于指数，且正式收盘/盘中资金榜确认板块净流入。</w:t>
      </w:r>
    </w:p>
    <w:p>
      <w:pPr>
        <w:numPr>
          <w:ilvl w:val="0"/>
          <w:numId w:val="1015"/>
        </w:numPr>
        <w:pStyle w:val="Compact"/>
      </w:pPr>
      <w:r>
        <w:t xml:space="preserve">🚫 失效条件：前排补跌、板块只剩单票脉冲，或科创50继续显著弱于创业板。</w:t>
      </w:r>
    </w:p>
    <w:p>
      <w:pPr>
        <w:numPr>
          <w:ilvl w:val="0"/>
          <w:numId w:val="1015"/>
        </w:numPr>
        <w:pStyle w:val="Compact"/>
      </w:pPr>
      <w:r>
        <w:t xml:space="preserve">⚠️ 风险：午间数据不能替代次日行情，科技方向高低切换和估值兑现压力较大。</w:t>
      </w:r>
    </w:p>
    <w:p>
      <w:pPr>
        <w:pStyle w:val="Heading3"/>
      </w:pPr>
      <w:bookmarkStart w:id="40" w:name="方向四ai算力算力租赁光模块优先级观察"/>
      <w:r>
        <w:t xml:space="preserve">🖥️ 方向四：AI算力—算力租赁/光模块（优先级：观察）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📌 证据链：午间华泰提到杭钢股份、鸿博股份封板，新易盛净流入 18.01 亿元、东山精密净流入 11.76 亿元；但这些是华泰午间样本，收盘正式板块资金、涨停状态和核心报价未核验，科创50收跌构成反向风险信号。</w:t>
      </w:r>
    </w:p>
    <w:p>
      <w:pPr>
        <w:numPr>
          <w:ilvl w:val="0"/>
          <w:numId w:val="1016"/>
        </w:numPr>
        <w:pStyle w:val="Compact"/>
      </w:pPr>
      <w:r>
        <w:t xml:space="preserve">🔥 核心标的：杭钢股份、鸿博股份（午间算力租赁强势线索），新易盛（午间光模块资金样本），东山精密（午间电子硬件活跃样本）。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参与策略：激进只做低位扩散，不接高位加速；稳健等待算力租赁与光模块同步放量；保守不参与。</w:t>
      </w:r>
    </w:p>
    <w:p>
      <w:pPr>
        <w:numPr>
          <w:ilvl w:val="0"/>
          <w:numId w:val="1016"/>
        </w:numPr>
        <w:pStyle w:val="Compact"/>
      </w:pPr>
      <w:r>
        <w:t xml:space="preserve">✅ 触发条件：科创50转强、至少两个细分同步上涨、核心股封板或趋势承接稳定，并获得正式资金流确认。</w:t>
      </w:r>
    </w:p>
    <w:p>
      <w:pPr>
        <w:numPr>
          <w:ilvl w:val="0"/>
          <w:numId w:val="1016"/>
        </w:numPr>
        <w:pStyle w:val="Compact"/>
      </w:pPr>
      <w:r>
        <w:t xml:space="preserve">🚫 失效条件：涨停核心开板无承接、新易盛或东山精密转弱，或科创50继续领跌。</w:t>
      </w:r>
    </w:p>
    <w:p>
      <w:pPr>
        <w:numPr>
          <w:ilvl w:val="0"/>
          <w:numId w:val="1016"/>
        </w:numPr>
        <w:pStyle w:val="Compact"/>
      </w:pPr>
      <w:r>
        <w:t xml:space="preserve">⚠️ 风险：科技内部拥挤交易、强势股补跌和单源样本偏差。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明日执行清单"/>
      <w:r>
        <w:t xml:space="preserve">⚠️ 明日执行清单</w:t>
      </w:r>
      <w:bookmarkEnd w:id="41"/>
    </w:p>
    <w:p>
      <w:pPr>
        <w:numPr>
          <w:ilvl w:val="0"/>
          <w:numId w:val="1017"/>
        </w:numPr>
        <w:pStyle w:val="Compact"/>
      </w:pPr>
      <w:r>
        <w:t xml:space="preserve">📊 先看上证能否收复 3942.7547 点，以及上涨家数能否从 1615 家明显扩张。</w:t>
      </w:r>
    </w:p>
    <w:p>
      <w:pPr>
        <w:numPr>
          <w:ilvl w:val="0"/>
          <w:numId w:val="1017"/>
        </w:numPr>
        <w:pStyle w:val="Compact"/>
      </w:pPr>
      <w:r>
        <w:t xml:space="preserve">💰 资金流入 TOP10、资金流出 TOP10仍未核验；榜单恢复前，任何方向仓位都不超过总仓位的一半。</w:t>
      </w:r>
    </w:p>
    <w:p>
      <w:pPr>
        <w:numPr>
          <w:ilvl w:val="0"/>
          <w:numId w:val="1017"/>
        </w:numPr>
        <w:pStyle w:val="Compact"/>
      </w:pPr>
      <w:r>
        <w:t xml:space="preserve">💊 医药与大消费必须通过</w:t>
      </w:r>
      <w:r>
        <w:t xml:space="preserve">“</w:t>
      </w:r>
      <w:r>
        <w:t xml:space="preserve">板块涨幅+资金+成交/核心股</w:t>
      </w:r>
      <w:r>
        <w:t xml:space="preserve">”</w:t>
      </w:r>
      <w:r>
        <w:t xml:space="preserve">重新验证，不以华泰文本直接下单。</w:t>
      </w:r>
    </w:p>
    <w:p>
      <w:pPr>
        <w:numPr>
          <w:ilvl w:val="0"/>
          <w:numId w:val="1017"/>
        </w:numPr>
        <w:pStyle w:val="Compact"/>
      </w:pPr>
      <w:r>
        <w:t xml:space="preserve">🖥️ 科技只看止跌和承接，不因午间强势样本追高；科创50继续领跌则维持观察。</w:t>
      </w:r>
    </w:p>
    <w:p>
      <w:pPr>
        <w:numPr>
          <w:ilvl w:val="0"/>
          <w:numId w:val="1017"/>
        </w:numPr>
        <w:pStyle w:val="Compact"/>
      </w:pPr>
      <w:r>
        <w:t xml:space="preserve">🛡️ 激进/均衡/保守仓位上限分别为 40%/25%/10%；若下跌家数继续扩大或强势股集中补跌，再下调一档。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生成时间：2026-08-11 15:18（北京时间，Asia/Shanghai）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2026-08-11T07:21:45Z</dcterms:created>
  <dcterms:modified xsi:type="dcterms:W3CDTF">2026-08-11T07:21:45Z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