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全天复盘-2026-08-10周一"/>
      <w:r>
        <w:t xml:space="preserve">🕑 全天复盘 | 2026-08-10（周一）</w:t>
      </w:r>
      <w:bookmarkEnd w:id="20"/>
    </w:p>
    <w:p>
      <w:pPr>
        <w:pStyle w:val="BlockText"/>
      </w:pPr>
      <w:r>
        <w:t xml:space="preserve">📊 数据说明：本报告以 2026-08-10 15:15 采集 JSON 为量化事实底座，并读取当日午盘缓存与既有盘前、午盘报告。关键源覆盖率为 3/7（42.86%）；指数经新浪、东方财富、腾讯三源校验一致，涨跌家数及全市场成交额为同花顺单源。东方财富资金流、板块表现、活跃个股、涨跌停样本和核心个股多源校验均因 HTTP 502 失败，缺失榜单统一标记</w:t>
      </w:r>
      <w:r>
        <w:t xml:space="preserve">“</w:t>
      </w:r>
      <w:r>
        <w:t xml:space="preserve">未核验</w:t>
      </w:r>
      <w:r>
        <w:t xml:space="preserve">”</w:t>
      </w:r>
      <w:r>
        <w:t xml:space="preserve">，不自行补齐。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1" w:name="全天行情概览"/>
      <w:r>
        <w:t xml:space="preserve">📊 全天行情概览</w:t>
      </w:r>
      <w:bookmarkEnd w:id="21"/>
    </w:p>
    <w:p>
      <w:pPr>
        <w:numPr>
          <w:ilvl w:val="0"/>
          <w:numId w:val="1001"/>
        </w:numPr>
        <w:pStyle w:val="Compact"/>
      </w:pPr>
      <w:r>
        <w:t xml:space="preserve">📈🔴 上证指数 3966.5935 点，上涨 0.6740%；深证成指 14316.961 点，上涨 0.0416%。</w:t>
      </w:r>
    </w:p>
    <w:p>
      <w:pPr>
        <w:numPr>
          <w:ilvl w:val="0"/>
          <w:numId w:val="1001"/>
        </w:numPr>
        <w:pStyle w:val="Compact"/>
      </w:pPr>
      <w:r>
        <w:t xml:space="preserve">📉🟢 创业板指 3537.214 点，下跌 0.7269%；科创 50 为 1737.7737 点，下跌 0.3584%；沪深 300 为 4702.0247 点，上涨 0.1616%。</w:t>
      </w:r>
    </w:p>
    <w:p>
      <w:pPr>
        <w:numPr>
          <w:ilvl w:val="0"/>
          <w:numId w:val="1001"/>
        </w:numPr>
        <w:pStyle w:val="Compact"/>
      </w:pPr>
      <w:r>
        <w:t xml:space="preserve">💰 同花顺单源确认全市场成交额 25387.11 亿元；同一接口给出昨日成交额 26834.03 亿元、金额差 -1446.92 亿元，但</w:t>
      </w:r>
      <w:r>
        <w:t xml:space="preserve"> </w:t>
      </w:r>
      <w:r>
        <w:rPr>
          <w:rStyle w:val="VerbatimChar"/>
        </w:rPr>
        <w:t xml:space="preserve">turnover_comparison_scope=unverified</w:t>
      </w:r>
      <w:r>
        <w:t xml:space="preserve">，因此不引用变化百分比，也不据此定性缩量。</w:t>
      </w:r>
    </w:p>
    <w:p>
      <w:pPr>
        <w:numPr>
          <w:ilvl w:val="0"/>
          <w:numId w:val="1001"/>
        </w:numPr>
        <w:pStyle w:val="Compact"/>
      </w:pPr>
      <w:r>
        <w:t xml:space="preserve">📈🔴 同花顺单源显示上涨 4068 家、下跌 1391 家、平盘 79 家，涨停 103 家、跌停 5 家；上涨家数占全市场 73.44%，赚钱效应明显占优。</w:t>
      </w:r>
    </w:p>
    <w:p>
      <w:pPr>
        <w:numPr>
          <w:ilvl w:val="0"/>
          <w:numId w:val="1001"/>
        </w:numPr>
        <w:pStyle w:val="Compact"/>
      </w:pPr>
      <w:r>
        <w:t xml:space="preserve">🚫 沪深 300 ETF 净申购方向未进入采集 JSON，本轮未核验；不能据此判断外资代理方向。</w:t>
      </w:r>
    </w:p>
    <w:p>
      <w:pPr>
        <w:numPr>
          <w:ilvl w:val="0"/>
          <w:numId w:val="1001"/>
        </w:numPr>
        <w:pStyle w:val="Compact"/>
      </w:pPr>
      <w:r>
        <w:t xml:space="preserve">💡 一句话特征：午后各指数全面修复、上涨面扩至 4068 家，但创业板与科创 50 仍收绿，呈现</w:t>
      </w:r>
      <w:r>
        <w:t xml:space="preserve">“</w:t>
      </w:r>
      <w:r>
        <w:t xml:space="preserve">普涨修复与成长高位分歧并存</w:t>
      </w:r>
      <w:r>
        <w:t xml:space="preserve">”</w:t>
      </w:r>
      <w:r>
        <w:t xml:space="preserve">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2" w:name="上午-vs-下午对比"/>
      <w:r>
        <w:t xml:space="preserve">⏰ 上午 vs 下午对比</w:t>
      </w:r>
      <w:bookmarkEnd w:id="22"/>
    </w:p>
    <w:p>
      <w:pPr>
        <w:numPr>
          <w:ilvl w:val="0"/>
          <w:numId w:val="1002"/>
        </w:numPr>
        <w:pStyle w:val="Compact"/>
      </w:pPr>
      <w:r>
        <w:t xml:space="preserve">📈 上证指数从午间 3947.9083 点升至 3966.5935 点，午后增加 18.6852 点；深证成指从 14148.855 点升至 14316.961 点，午后增加 168.106 点。</w:t>
      </w:r>
    </w:p>
    <w:p>
      <w:pPr>
        <w:numPr>
          <w:ilvl w:val="0"/>
          <w:numId w:val="1002"/>
        </w:numPr>
        <w:pStyle w:val="Compact"/>
      </w:pPr>
      <w:r>
        <w:t xml:space="preserve">🚀 创业板指午后增加 51.778 点，科创 50 午后增加 21.0862 点，沪深 300 午后增加 31.9752 点；双创跌幅明显收窄，但收盘仍分别下跌 0.7269%、0.3584%。</w:t>
      </w:r>
    </w:p>
    <w:p>
      <w:pPr>
        <w:numPr>
          <w:ilvl w:val="0"/>
          <w:numId w:val="1002"/>
        </w:numPr>
        <w:pStyle w:val="Compact"/>
      </w:pPr>
      <w:r>
        <w:t xml:space="preserve">📊 上涨家数由午间 3441 家增至 4068 家，增加 627 家；下跌家数由 1973 家降至 1391 家，减少 582 家；涨停数由 74 家增至 103 家，跌停数维持 5 家。</w:t>
      </w:r>
    </w:p>
    <w:p>
      <w:pPr>
        <w:numPr>
          <w:ilvl w:val="0"/>
          <w:numId w:val="1002"/>
        </w:numPr>
        <w:pStyle w:val="Compact"/>
      </w:pPr>
      <w:r>
        <w:t xml:space="preserve">💰 午间累计成交额 17452.39 亿元，收盘为 25387.11 亿元，午后新增成交 7934.72 亿元。该差额是同一交易日累计值之差，可使用；昨日同比口径仍未核验。</w:t>
      </w:r>
    </w:p>
    <w:p>
      <w:pPr>
        <w:numPr>
          <w:ilvl w:val="0"/>
          <w:numId w:val="1002"/>
        </w:numPr>
        <w:pStyle w:val="Compact"/>
      </w:pPr>
      <w:r>
        <w:t xml:space="preserve">✅ 午盘</w:t>
      </w:r>
      <w:r>
        <w:t xml:space="preserve">“</w:t>
      </w:r>
      <w:r>
        <w:t xml:space="preserve">医药、电网设备可观察，科技只等止跌</w:t>
      </w:r>
      <w:r>
        <w:t xml:space="preserve">”</w:t>
      </w:r>
      <w:r>
        <w:t xml:space="preserve">的框架得到部分验证：双创午后修复说明科技抛压缓和，但未翻红，尚不足以确认科技主线回归。</w:t>
      </w:r>
    </w:p>
    <w:p>
      <w:pPr>
        <w:numPr>
          <w:ilvl w:val="0"/>
          <w:numId w:val="1002"/>
        </w:numPr>
        <w:pStyle w:val="Compact"/>
      </w:pPr>
      <w:r>
        <w:t xml:space="preserve">⚠️ 资金从哪里流向哪里无法由结构化板块资金榜确认。华泰收盘文本称消费和医药为全天主线，仅作为补充判断，不能替代真实资金流与板块排行。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3" w:name="领涨板块-top10-龙头股"/>
      <w:r>
        <w:t xml:space="preserve">🔥 领涨板块 TOP10 &amp; 龙头股</w:t>
      </w:r>
      <w:bookmarkEnd w:id="23"/>
    </w:p>
    <w:p>
      <w:pPr>
        <w:numPr>
          <w:ilvl w:val="0"/>
          <w:numId w:val="1003"/>
        </w:numPr>
        <w:pStyle w:val="Compact"/>
      </w:pPr>
      <w:r>
        <w:t xml:space="preserve">🚫 领涨板块 TOP10：未核验。</w:t>
      </w:r>
      <w:r>
        <w:rPr>
          <w:rStyle w:val="VerbatimChar"/>
        </w:rPr>
        <w:t xml:space="preserve">sector_performance.ok=false</w:t>
      </w:r>
      <w:r>
        <w:t xml:space="preserve">，错误为东方财富 HTTP 502，不能把华泰文本顺序改写成真实排名。</w:t>
      </w:r>
    </w:p>
    <w:p>
      <w:pPr>
        <w:numPr>
          <w:ilvl w:val="0"/>
          <w:numId w:val="1003"/>
        </w:numPr>
        <w:pStyle w:val="Compact"/>
      </w:pPr>
      <w:r>
        <w:t xml:space="preserve">🚫 板块成交额、板块主力净流入与 TOP20 龙头股完整榜：均未核验。</w:t>
      </w:r>
      <w:r>
        <w:rPr>
          <w:rStyle w:val="VerbatimChar"/>
        </w:rPr>
        <w:t xml:space="preserve">money_flow</w:t>
      </w:r>
      <w:r>
        <w:t xml:space="preserve">、</w:t>
      </w:r>
      <w:r>
        <w:rPr>
          <w:rStyle w:val="VerbatimChar"/>
        </w:rPr>
        <w:t xml:space="preserve">active_stocks</w:t>
      </w:r>
      <w:r>
        <w:t xml:space="preserve">、</w:t>
      </w:r>
      <w:r>
        <w:rPr>
          <w:rStyle w:val="VerbatimChar"/>
        </w:rPr>
        <w:t xml:space="preserve">limit_stocks</w:t>
      </w:r>
      <w:r>
        <w:t xml:space="preserve"> </w:t>
      </w:r>
      <w:r>
        <w:t xml:space="preserve">和</w:t>
      </w:r>
      <w:r>
        <w:t xml:space="preserve"> </w:t>
      </w:r>
      <w:r>
        <w:rPr>
          <w:rStyle w:val="VerbatimChar"/>
        </w:rPr>
        <w:t xml:space="preserve">stock_quote_cross_checks</w:t>
      </w:r>
      <w:r>
        <w:t xml:space="preserve"> </w:t>
      </w:r>
      <w:r>
        <w:t xml:space="preserve">同时失败。</w:t>
      </w:r>
    </w:p>
    <w:p>
      <w:pPr>
        <w:numPr>
          <w:ilvl w:val="0"/>
          <w:numId w:val="1003"/>
        </w:numPr>
        <w:pStyle w:val="Compact"/>
      </w:pPr>
      <w:r>
        <w:t xml:space="preserve">⚠️ 华泰</w:t>
      </w:r>
      <w:r>
        <w:t xml:space="preserve"> </w:t>
      </w:r>
      <w:r>
        <w:rPr>
          <w:rStyle w:val="VerbatimChar"/>
        </w:rPr>
        <w:t xml:space="preserve">market_insight</w:t>
      </w:r>
      <w:r>
        <w:t xml:space="preserve"> </w:t>
      </w:r>
      <w:r>
        <w:t xml:space="preserve">单源称消费、医药为全天活跃方向；下列为华泰结构化筛选得到的强势个股样本，不代表全市场 TOP20，也未获新浪、东方财富、腾讯个股行情交叉验证。</w:t>
      </w:r>
    </w:p>
    <w:p>
      <w:pPr>
        <w:pStyle w:val="Heading3"/>
      </w:pPr>
      <w:bookmarkStart w:id="24" w:name="医药强势样本华泰单源"/>
      <w:r>
        <w:t xml:space="preserve">🔬 医药强势样本（华泰单源）</w:t>
      </w:r>
      <w:bookmarkEnd w:id="24"/>
    </w:p>
    <w:p>
      <w:pPr>
        <w:numPr>
          <w:ilvl w:val="0"/>
          <w:numId w:val="1004"/>
        </w:numPr>
        <w:pStyle w:val="Compact"/>
      </w:pPr>
      <w:r>
        <w:t xml:space="preserve">📈 毕得医药（688073）：73.92 元，上涨 20.00%，主力净流入 3839.70 万元；创新药研发服务/CXO 映射，涨幅高，明日不宜直接追高。</w:t>
      </w:r>
    </w:p>
    <w:p>
      <w:pPr>
        <w:numPr>
          <w:ilvl w:val="0"/>
          <w:numId w:val="1004"/>
        </w:numPr>
        <w:pStyle w:val="Compact"/>
      </w:pPr>
      <w:r>
        <w:t xml:space="preserve">📈 海普瑞（002399）：10.96 元，上涨 10.04%，主力净流入 3572.36 万元；医药制造方向，与华泰所述医药主线共振。</w:t>
      </w:r>
    </w:p>
    <w:p>
      <w:pPr>
        <w:numPr>
          <w:ilvl w:val="0"/>
          <w:numId w:val="1004"/>
        </w:numPr>
        <w:pStyle w:val="Compact"/>
      </w:pPr>
      <w:r>
        <w:t xml:space="preserve">📈 哈三联（002900）：14.83 元，上涨 10.01%，主力净流入 347.15 万元；医药方向共振，但净流入规模低于同组样本，持续性需观察。</w:t>
      </w:r>
    </w:p>
    <w:p>
      <w:pPr>
        <w:pStyle w:val="Heading3"/>
      </w:pPr>
      <w:bookmarkStart w:id="25" w:name="消费与养殖样本华泰单源"/>
      <w:r>
        <w:t xml:space="preserve">🛍️ 消费与养殖样本（华泰单源）</w:t>
      </w:r>
      <w:bookmarkEnd w:id="25"/>
    </w:p>
    <w:p>
      <w:pPr>
        <w:numPr>
          <w:ilvl w:val="0"/>
          <w:numId w:val="1005"/>
        </w:numPr>
        <w:pStyle w:val="Compact"/>
      </w:pPr>
      <w:r>
        <w:t xml:space="preserve">📈 大东方（600327）：3.94 元，上涨 10.06%，主力净流入 5102.04 万元；消费零售方向，与华泰收盘文本所述消费主线共振。</w:t>
      </w:r>
    </w:p>
    <w:p>
      <w:pPr>
        <w:numPr>
          <w:ilvl w:val="0"/>
          <w:numId w:val="1005"/>
        </w:numPr>
        <w:pStyle w:val="Compact"/>
      </w:pPr>
      <w:r>
        <w:t xml:space="preserve">📈 益生股份（002458）：9.99 元，上涨 10.02%，主力净流入 8094.88 万元；养殖方向，是消费链中的高辨识度样本。</w:t>
      </w:r>
    </w:p>
    <w:p>
      <w:pPr>
        <w:numPr>
          <w:ilvl w:val="0"/>
          <w:numId w:val="1005"/>
        </w:numPr>
        <w:pStyle w:val="Compact"/>
      </w:pPr>
      <w:r>
        <w:t xml:space="preserve">📈 潮宏基（002345）：11.65 元，上涨 10.01%，主力净流入 1.04 亿元；可选消费方向，结构化样本中资金金额较高。</w:t>
      </w:r>
    </w:p>
    <w:p>
      <w:pPr>
        <w:pStyle w:val="Heading3"/>
      </w:pPr>
      <w:bookmarkStart w:id="26" w:name="新能源与其他强势样本华泰单源"/>
      <w:r>
        <w:t xml:space="preserve">⚡ 新能源与其他强势样本（华泰单源）</w:t>
      </w:r>
      <w:bookmarkEnd w:id="26"/>
    </w:p>
    <w:p>
      <w:pPr>
        <w:numPr>
          <w:ilvl w:val="0"/>
          <w:numId w:val="1006"/>
        </w:numPr>
        <w:pStyle w:val="Compact"/>
      </w:pPr>
      <w:r>
        <w:t xml:space="preserve">📈 立新能源（001258）：14.48 元，上涨 10.03%，主力净流入 3.80 亿元；新能源电力方向，结构化样本中净流入最高。</w:t>
      </w:r>
    </w:p>
    <w:p>
      <w:pPr>
        <w:numPr>
          <w:ilvl w:val="0"/>
          <w:numId w:val="1006"/>
        </w:numPr>
        <w:pStyle w:val="Compact"/>
      </w:pPr>
      <w:r>
        <w:t xml:space="preserve">📈 金牛化工（600722）：12.52 元，上涨 10.02%，主力净流入 1.88 亿元；化工方向，未获板块榜配合，只列观察。</w:t>
      </w:r>
    </w:p>
    <w:p>
      <w:pPr>
        <w:numPr>
          <w:ilvl w:val="0"/>
          <w:numId w:val="1006"/>
        </w:numPr>
        <w:pStyle w:val="Compact"/>
      </w:pPr>
      <w:r>
        <w:t xml:space="preserve">📈 科华控股（603161）：15.49 元，上涨 10.01%，主力净流入 4381.81 万元；汽车零部件方向，缺少板块扩散证据。</w:t>
      </w:r>
    </w:p>
    <w:p>
      <w:pPr>
        <w:numPr>
          <w:ilvl w:val="0"/>
          <w:numId w:val="1006"/>
        </w:numPr>
        <w:pStyle w:val="Compact"/>
      </w:pPr>
      <w:r>
        <w:t xml:space="preserve">📈 高争民爆（002827）：59.58 元，上涨 10.01%，主力净流入 8486.19 万元；民爆方向，事件弹性高，明日不追一致性加速。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7" w:name="领跌板块-top5-资金流出"/>
      <w:r>
        <w:t xml:space="preserve">🔴 领跌板块 TOP5 &amp; 资金流出</w:t>
      </w:r>
      <w:bookmarkEnd w:id="27"/>
    </w:p>
    <w:p>
      <w:pPr>
        <w:numPr>
          <w:ilvl w:val="0"/>
          <w:numId w:val="1007"/>
        </w:numPr>
        <w:pStyle w:val="Compact"/>
      </w:pPr>
      <w:r>
        <w:t xml:space="preserve">🚫 领跌板块 TOP5：未核验。</w:t>
      </w:r>
      <w:r>
        <w:rPr>
          <w:rStyle w:val="VerbatimChar"/>
        </w:rPr>
        <w:t xml:space="preserve">sector_performance</w:t>
      </w:r>
      <w:r>
        <w:t xml:space="preserve"> </w:t>
      </w:r>
      <w:r>
        <w:t xml:space="preserve">失败，无法提供真实板块名称、跌幅与排序。</w:t>
      </w:r>
    </w:p>
    <w:p>
      <w:pPr>
        <w:numPr>
          <w:ilvl w:val="0"/>
          <w:numId w:val="1007"/>
        </w:numPr>
        <w:pStyle w:val="Compact"/>
      </w:pPr>
      <w:r>
        <w:t xml:space="preserve">🚫 主力净流出 TOP10：未核验。</w:t>
      </w:r>
      <w:r>
        <w:rPr>
          <w:rStyle w:val="VerbatimChar"/>
        </w:rPr>
        <w:t xml:space="preserve">money_flow</w:t>
      </w:r>
      <w:r>
        <w:t xml:space="preserve"> </w:t>
      </w:r>
      <w:r>
        <w:t xml:space="preserve">失败，无法提供真实板块/个股名称和金额；华泰文本中的资金描述不替代结构化榜单。</w:t>
      </w:r>
    </w:p>
    <w:p>
      <w:pPr>
        <w:numPr>
          <w:ilvl w:val="0"/>
          <w:numId w:val="1007"/>
        </w:numPr>
        <w:pStyle w:val="Compact"/>
      </w:pPr>
      <w:r>
        <w:t xml:space="preserve">📉 可确认的风险代理是指数：创业板指收跌 0.7269%，科创 50 收跌 0.3584%，均弱于上证指数上涨 0.6740%，说明成长方向仍有相对压力。</w:t>
      </w:r>
    </w:p>
    <w:p>
      <w:pPr>
        <w:numPr>
          <w:ilvl w:val="0"/>
          <w:numId w:val="1007"/>
        </w:numPr>
        <w:pStyle w:val="Compact"/>
      </w:pPr>
      <w:r>
        <w:t xml:space="preserve">⚠️ 午盘华泰单源曾提示 AI 硬件、光模块、PCB、半导体调整；收盘双创跌幅收窄但未翻红，判断从</w:t>
      </w:r>
      <w:r>
        <w:t xml:space="preserve">“</w:t>
      </w:r>
      <w:r>
        <w:t xml:space="preserve">主动回避</w:t>
      </w:r>
      <w:r>
        <w:t xml:space="preserve">”</w:t>
      </w:r>
      <w:r>
        <w:t xml:space="preserve">降为</w:t>
      </w:r>
      <w:r>
        <w:t xml:space="preserve">“</w:t>
      </w:r>
      <w:r>
        <w:t xml:space="preserve">等待确认</w:t>
      </w:r>
      <w:r>
        <w:t xml:space="preserve">”</w:t>
      </w:r>
      <w:r>
        <w:t xml:space="preserve">，尚不能写成资金回流完成。</w:t>
      </w:r>
    </w:p>
    <w:p>
      <w:pPr>
        <w:pStyle w:val="Heading3"/>
      </w:pPr>
      <w:bookmarkStart w:id="28" w:name="资金榜完整性声明"/>
      <w:r>
        <w:t xml:space="preserve">💰 资金榜完整性声明</w:t>
      </w:r>
      <w:bookmarkEnd w:id="28"/>
    </w:p>
    <w:p>
      <w:pPr>
        <w:numPr>
          <w:ilvl w:val="0"/>
          <w:numId w:val="1008"/>
        </w:numPr>
        <w:pStyle w:val="Compact"/>
      </w:pPr>
      <w:r>
        <w:t xml:space="preserve">💰 资金流入 TOP10：未核验（东方财富 HTTP 502），禁止使用华泰个股筛选结果冒充全市场榜单。</w:t>
      </w:r>
    </w:p>
    <w:p>
      <w:pPr>
        <w:numPr>
          <w:ilvl w:val="0"/>
          <w:numId w:val="1008"/>
        </w:numPr>
        <w:pStyle w:val="Compact"/>
      </w:pPr>
      <w:r>
        <w:t xml:space="preserve">⚠️ 资金流出 TOP10：未核验（东方财富 HTTP 502），禁止自行补齐板块名和金额。</w:t>
      </w:r>
    </w:p>
    <w:p>
      <w:pPr>
        <w:numPr>
          <w:ilvl w:val="0"/>
          <w:numId w:val="1008"/>
        </w:numPr>
        <w:pStyle w:val="Compact"/>
      </w:pPr>
      <w:r>
        <w:t xml:space="preserve">🚫 因两张榜单均缺失，明日方向只能降低置信度，以价格、指数、上涨面和华泰补充样本制定条件式预案。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9" w:name="市场情绪综合判断"/>
      <w:r>
        <w:t xml:space="preserve">🎭 市场情绪综合判断</w:t>
      </w:r>
      <w:bookmarkEnd w:id="29"/>
    </w:p>
    <w:p>
      <w:pPr>
        <w:numPr>
          <w:ilvl w:val="0"/>
          <w:numId w:val="1009"/>
        </w:numPr>
        <w:pStyle w:val="Compact"/>
      </w:pPr>
      <w:r>
        <w:t xml:space="preserve">📈 赚钱效应：偏强。上涨 4068 家、下跌 1391 家，涨停 103 家、跌停 5 家；广度明显优于午间。</w:t>
      </w:r>
    </w:p>
    <w:p>
      <w:pPr>
        <w:numPr>
          <w:ilvl w:val="0"/>
          <w:numId w:val="1009"/>
        </w:numPr>
        <w:pStyle w:val="Compact"/>
      </w:pPr>
      <w:r>
        <w:t xml:space="preserve">🎭 市场分歧：仍在。上证、深成指、沪深 300 收红，创业板和科创 50 收绿，说明普涨并未消除成长风格的相对弱势。</w:t>
      </w:r>
    </w:p>
    <w:p>
      <w:pPr>
        <w:numPr>
          <w:ilvl w:val="0"/>
          <w:numId w:val="1009"/>
        </w:numPr>
        <w:pStyle w:val="Compact"/>
      </w:pPr>
      <w:r>
        <w:t xml:space="preserve">📊 市场风格：采用顶层</w:t>
      </w:r>
      <w:r>
        <w:t xml:space="preserve"> </w:t>
      </w:r>
      <w:r>
        <w:rPr>
          <w:rStyle w:val="VerbatimChar"/>
        </w:rPr>
        <w:t xml:space="preserve">derived.market_style</w:t>
      </w:r>
      <w:r>
        <w:t xml:space="preserve"> </w:t>
      </w:r>
      <w:r>
        <w:t xml:space="preserve">的</w:t>
      </w:r>
      <w:r>
        <w:t xml:space="preserve">“</w:t>
      </w:r>
      <w:r>
        <w:t xml:space="preserve">震荡/均衡</w:t>
      </w:r>
      <w:r>
        <w:t xml:space="preserve">”</w:t>
      </w:r>
      <w:r>
        <w:t xml:space="preserve">；不因单日上涨面扩张直接上调为全面进攻。</w:t>
      </w:r>
    </w:p>
    <w:p>
      <w:pPr>
        <w:numPr>
          <w:ilvl w:val="0"/>
          <w:numId w:val="1009"/>
        </w:numPr>
        <w:pStyle w:val="Compact"/>
      </w:pPr>
      <w:r>
        <w:t xml:space="preserve">🔥 情绪周期：从午间分歧走向收盘回暖，接近</w:t>
      </w:r>
      <w:r>
        <w:t xml:space="preserve">“</w:t>
      </w:r>
      <w:r>
        <w:t xml:space="preserve">正常偏强</w:t>
      </w:r>
      <w:r>
        <w:t xml:space="preserve">”</w:t>
      </w:r>
      <w:r>
        <w:t xml:space="preserve">，但资金榜与涨停样本缺失，不能确认是否进入过热。</w:t>
      </w:r>
    </w:p>
    <w:p>
      <w:pPr>
        <w:numPr>
          <w:ilvl w:val="0"/>
          <w:numId w:val="1009"/>
        </w:numPr>
        <w:pStyle w:val="Compact"/>
      </w:pPr>
      <w:r>
        <w:t xml:space="preserve">💰 量能：仅确认当日成交额 25387.11 亿元；比较口径未核验，不用变化百分比作为加仓证据。</w:t>
      </w:r>
    </w:p>
    <w:p>
      <w:pPr>
        <w:numPr>
          <w:ilvl w:val="0"/>
          <w:numId w:val="1009"/>
        </w:numPr>
        <w:pStyle w:val="Compact"/>
      </w:pPr>
      <w:r>
        <w:t xml:space="preserve">⚠️ 数据置信度：指数为三源交叉验证；市场广度和成交额为同花顺单源；板块、资金和活跃股为未核验。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30" w:name="华泰自选股观察"/>
      <w:r>
        <w:t xml:space="preserve">🧾 华泰自选股观察</w:t>
      </w:r>
      <w:bookmarkEnd w:id="30"/>
    </w:p>
    <w:p>
      <w:pPr>
        <w:pStyle w:val="FirstParagraph"/>
      </w:pPr>
      <w:r>
        <w:t xml:space="preserve">华泰自选股 3 只收盘行情全部取得。弘元绿能小幅走强，风语筑偏弱，工商银行持平；三者均未直接成为已确认的全天主线。整体以跟踪为主、暂不作为主攻方向，优先等待各自板块共振。</w:t>
      </w:r>
    </w:p>
    <w:p>
      <w:pPr>
        <w:numPr>
          <w:ilvl w:val="0"/>
          <w:numId w:val="1010"/>
        </w:numPr>
        <w:pStyle w:val="Compact"/>
      </w:pPr>
      <w:r>
        <w:t xml:space="preserve">📈 603185 弘元绿能：最新 16.90 元，上涨 2.18%，前收 16.54 元；属于光伏硅片/新能源方向，与立新能源的新能源电力线索存在产业链弱共振，但不等同于同一细分主线。判断：继续观察、可低吸跟踪但不追高；跌回 16.54 元下方且不能收回则转弱。</w:t>
      </w:r>
    </w:p>
    <w:p>
      <w:pPr>
        <w:numPr>
          <w:ilvl w:val="0"/>
          <w:numId w:val="1010"/>
        </w:numPr>
        <w:pStyle w:val="Compact"/>
      </w:pPr>
      <w:r>
        <w:t xml:space="preserve">📉 603466 风语筑：最新 11.28 元，下跌 0.62%，前收 11.35 元；属于数字展示/文化科技，与消费、医药强势线索无明显共振。判断：偏弱，以跟踪为主、暂不作为主攻方向；明日收复并站稳 11.35 元前不追高。</w:t>
      </w:r>
    </w:p>
    <w:p>
      <w:pPr>
        <w:numPr>
          <w:ilvl w:val="0"/>
          <w:numId w:val="1010"/>
        </w:numPr>
        <w:pStyle w:val="Compact"/>
      </w:pPr>
      <w:r>
        <w:t xml:space="preserve">➖ 601398 工商银行：最新 7.53 元，涨跌 0.00%，前收 7.53 元；属于银行/国有大行/高股息方向，与当日普涨修复形成防御性配合，但不属于高弹性主线。判断：继续观察、偏稳健；守住 7.53 元可持有，跌破后无法收回则保护利润。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31" w:name="用户实盘持仓收盘观察"/>
      <w:r>
        <w:t xml:space="preserve">💼 用户实盘持仓收盘观察</w:t>
      </w:r>
      <w:bookmarkEnd w:id="31"/>
    </w:p>
    <w:p>
      <w:pPr>
        <w:pStyle w:val="BlockText"/>
      </w:pPr>
      <w:r>
        <w:t xml:space="preserve">📊 行情口径：弘元绿能、风语筑、工商银行使用本轮华泰单源收盘报价；农业银行未包含在本轮自选行情样本中，收盘价未核验。日 K、成交量、公告及技术支撑阻力未完整采集，策略仅使用可确认价格和条件，不虚构技术位。</w:t>
      </w:r>
    </w:p>
    <w:p>
      <w:pPr>
        <w:pStyle w:val="Heading3"/>
      </w:pPr>
      <w:bookmarkStart w:id="32" w:name="弘元绿能300-股成本-26.6669-元"/>
      <w:r>
        <w:t xml:space="preserve">📉 603185 弘元绿能｜300 股｜成本 26.6669 元</w:t>
      </w:r>
      <w:bookmarkEnd w:id="32"/>
    </w:p>
    <w:p>
      <w:pPr>
        <w:numPr>
          <w:ilvl w:val="0"/>
          <w:numId w:val="1011"/>
        </w:numPr>
        <w:pStyle w:val="Compact"/>
      </w:pPr>
      <w:r>
        <w:t xml:space="preserve">📊 收盘 16.90 元，按成本计算浮亏 36.63%、浮亏 2930.07 元。</w:t>
      </w:r>
    </w:p>
    <w:p>
      <w:pPr>
        <w:numPr>
          <w:ilvl w:val="0"/>
          <w:numId w:val="1011"/>
        </w:numPr>
        <w:pStyle w:val="Compact"/>
      </w:pPr>
      <w:r>
        <w:t xml:space="preserve">💡 明日动作：反弹观察、仍不无条件补仓；若守住 16.54 元且光伏/新能源方向同步增强，可继续持有观察。</w:t>
      </w:r>
    </w:p>
    <w:p>
      <w:pPr>
        <w:numPr>
          <w:ilvl w:val="0"/>
          <w:numId w:val="1011"/>
        </w:numPr>
        <w:pStyle w:val="Compact"/>
      </w:pPr>
      <w:r>
        <w:t xml:space="preserve">🚫 减仓触发：跌回 16.54 元下方且无法收回，或相对新能源样本明显转弱。</w:t>
      </w:r>
    </w:p>
    <w:p>
      <w:pPr>
        <w:numPr>
          <w:ilvl w:val="0"/>
          <w:numId w:val="1011"/>
        </w:numPr>
        <w:pStyle w:val="Compact"/>
      </w:pPr>
      <w:r>
        <w:t xml:space="preserve">✅ 条件加仓：仅在板块资金恢复可核验、个股形成放量上升结构后重新评估小仓加回。</w:t>
      </w:r>
    </w:p>
    <w:p>
      <w:pPr>
        <w:numPr>
          <w:ilvl w:val="0"/>
          <w:numId w:val="1011"/>
        </w:numPr>
        <w:pStyle w:val="Compact"/>
      </w:pPr>
      <w:r>
        <w:t xml:space="preserve">⚠️ 风险：深度浮亏、趋势与公告未核验，不能以回本价替代止损纪律。</w:t>
      </w:r>
    </w:p>
    <w:p>
      <w:pPr>
        <w:pStyle w:val="Heading3"/>
      </w:pPr>
      <w:bookmarkStart w:id="33" w:name="风语筑700-股成本-13.2159-元"/>
      <w:r>
        <w:t xml:space="preserve">📉 603466 风语筑｜700 股｜成本 13.2159 元</w:t>
      </w:r>
      <w:bookmarkEnd w:id="33"/>
    </w:p>
    <w:p>
      <w:pPr>
        <w:numPr>
          <w:ilvl w:val="0"/>
          <w:numId w:val="1012"/>
        </w:numPr>
        <w:pStyle w:val="Compact"/>
      </w:pPr>
      <w:r>
        <w:t xml:space="preserve">📊 收盘 11.28 元，按成本计算浮亏 14.65%、浮亏 1355.13 元。</w:t>
      </w:r>
    </w:p>
    <w:p>
      <w:pPr>
        <w:numPr>
          <w:ilvl w:val="0"/>
          <w:numId w:val="1012"/>
        </w:numPr>
        <w:pStyle w:val="Compact"/>
      </w:pPr>
      <w:r>
        <w:t xml:space="preserve">💡 明日动作：偏弱持有观察；未收复 11.35 元前不加仓，反弹仍弱于文化科技方向时可减仓。</w:t>
      </w:r>
    </w:p>
    <w:p>
      <w:pPr>
        <w:numPr>
          <w:ilvl w:val="0"/>
          <w:numId w:val="1012"/>
        </w:numPr>
        <w:pStyle w:val="Compact"/>
      </w:pPr>
      <w:r>
        <w:t xml:space="preserve">🚫 减仓触发：继续失守 11.35 元且无板块共振，或盘中反弹后再次转弱。</w:t>
      </w:r>
    </w:p>
    <w:p>
      <w:pPr>
        <w:numPr>
          <w:ilvl w:val="0"/>
          <w:numId w:val="1012"/>
        </w:numPr>
        <w:pStyle w:val="Compact"/>
      </w:pPr>
      <w:r>
        <w:t xml:space="preserve">✅ 条件加仓：数字展示/文化科技形成可核验板块主线，且个股收复 11.35 元后回踩确认。</w:t>
      </w:r>
    </w:p>
    <w:p>
      <w:pPr>
        <w:numPr>
          <w:ilvl w:val="0"/>
          <w:numId w:val="1012"/>
        </w:numPr>
        <w:pStyle w:val="Compact"/>
      </w:pPr>
      <w:r>
        <w:t xml:space="preserve">⚠️ 风险：当日主线不共振、行情为华泰单源、公告缺失。</w:t>
      </w:r>
    </w:p>
    <w:p>
      <w:pPr>
        <w:pStyle w:val="Heading3"/>
      </w:pPr>
      <w:bookmarkStart w:id="34" w:name="工商银行1900-股成本-7.0601-元"/>
      <w:r>
        <w:t xml:space="preserve">📈 601398 工商银行｜1900 股｜成本 7.0601 元</w:t>
      </w:r>
      <w:bookmarkEnd w:id="34"/>
    </w:p>
    <w:p>
      <w:pPr>
        <w:numPr>
          <w:ilvl w:val="0"/>
          <w:numId w:val="1013"/>
        </w:numPr>
        <w:pStyle w:val="Compact"/>
      </w:pPr>
      <w:r>
        <w:t xml:space="preserve">📊 收盘 7.53 元，按成本计算浮盈 6.66%、浮盈 892.81 元。</w:t>
      </w:r>
    </w:p>
    <w:p>
      <w:pPr>
        <w:numPr>
          <w:ilvl w:val="0"/>
          <w:numId w:val="1013"/>
        </w:numPr>
        <w:pStyle w:val="Compact"/>
      </w:pPr>
      <w:r>
        <w:t xml:space="preserve">💡 明日动作：稳健持有、保护利润；7.53 元可作为已确认的短线观察位。</w:t>
      </w:r>
    </w:p>
    <w:p>
      <w:pPr>
        <w:numPr>
          <w:ilvl w:val="0"/>
          <w:numId w:val="1013"/>
        </w:numPr>
        <w:pStyle w:val="Compact"/>
      </w:pPr>
      <w:r>
        <w:t xml:space="preserve">🚫 减仓触发：跌破 7.53 元后无法收回，且银行板块同步走弱。</w:t>
      </w:r>
    </w:p>
    <w:p>
      <w:pPr>
        <w:numPr>
          <w:ilvl w:val="0"/>
          <w:numId w:val="1013"/>
        </w:numPr>
        <w:pStyle w:val="Compact"/>
      </w:pPr>
      <w:r>
        <w:t xml:space="preserve">✅ 条件加仓：银行方向形成可核验共振、个股重新走强并回踩确认；不在加速段追高。</w:t>
      </w:r>
    </w:p>
    <w:p>
      <w:pPr>
        <w:numPr>
          <w:ilvl w:val="0"/>
          <w:numId w:val="1013"/>
        </w:numPr>
        <w:pStyle w:val="Compact"/>
      </w:pPr>
      <w:r>
        <w:t xml:space="preserve">⚠️ 风险：风格转向高弹性成长时可能相对跑输，高股息交易也可能兑现。</w:t>
      </w:r>
    </w:p>
    <w:p>
      <w:pPr>
        <w:pStyle w:val="Heading3"/>
      </w:pPr>
      <w:bookmarkStart w:id="35" w:name="农业银行5300-股成本-6.4244-元"/>
      <w:r>
        <w:t xml:space="preserve">⚠️ 601288 农业银行｜5300 股｜成本 6.4244 元</w:t>
      </w:r>
      <w:bookmarkEnd w:id="35"/>
    </w:p>
    <w:p>
      <w:pPr>
        <w:numPr>
          <w:ilvl w:val="0"/>
          <w:numId w:val="1014"/>
        </w:numPr>
        <w:pStyle w:val="Compact"/>
      </w:pPr>
      <w:r>
        <w:t xml:space="preserve">🚫 本轮采集 JSON 未提供农业银行收盘行情，当前盈亏与收盘表现未核验，禁止沿用盘前报价冒充收盘价。</w:t>
      </w:r>
    </w:p>
    <w:p>
      <w:pPr>
        <w:numPr>
          <w:ilvl w:val="0"/>
          <w:numId w:val="1014"/>
        </w:numPr>
        <w:pStyle w:val="Compact"/>
      </w:pPr>
      <w:r>
        <w:t xml:space="preserve">💡 明日动作：以跟踪和保护成本为主；确认最新价、银行板块强弱及公告后再决定持有或减仓。</w:t>
      </w:r>
    </w:p>
    <w:p>
      <w:pPr>
        <w:numPr>
          <w:ilvl w:val="0"/>
          <w:numId w:val="1014"/>
        </w:numPr>
        <w:pStyle w:val="Compact"/>
      </w:pPr>
      <w:r>
        <w:t xml:space="preserve">✅ 条件加仓：仅在最新价高于成本、银行板块同步走强并出现回踩承接时小仓评估。</w:t>
      </w:r>
    </w:p>
    <w:p>
      <w:pPr>
        <w:numPr>
          <w:ilvl w:val="0"/>
          <w:numId w:val="1014"/>
        </w:numPr>
        <w:pStyle w:val="Compact"/>
      </w:pPr>
      <w:r>
        <w:t xml:space="preserve">🚫 失效条件：最新价跌破成本后无承接，或银行板块相对上证由强转弱。</w:t>
      </w:r>
    </w:p>
    <w:p>
      <w:pPr>
        <w:numPr>
          <w:ilvl w:val="0"/>
          <w:numId w:val="1014"/>
        </w:numPr>
        <w:pStyle w:val="Compact"/>
      </w:pPr>
      <w:r>
        <w:t xml:space="preserve">⚠️ 风险：缺少收盘价、量价与公告信息，不给出虚构价位。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36" w:name="明日投资方向排序"/>
      <w:r>
        <w:t xml:space="preserve">🎯 明日投资方向排序</w:t>
      </w:r>
      <w:bookmarkEnd w:id="36"/>
    </w:p>
    <w:p>
      <w:pPr>
        <w:pStyle w:val="Heading3"/>
      </w:pPr>
      <w:bookmarkStart w:id="37" w:name="方向一创新药研发cxo医药制造优先级高华泰单源"/>
      <w:r>
        <w:t xml:space="preserve">🚀 方向一：创新药研发—CXO/医药制造（优先级：高，华泰单源）</w:t>
      </w:r>
      <w:bookmarkEnd w:id="37"/>
    </w:p>
    <w:p>
      <w:pPr>
        <w:numPr>
          <w:ilvl w:val="0"/>
          <w:numId w:val="1015"/>
        </w:numPr>
        <w:pStyle w:val="Compact"/>
      </w:pPr>
      <w:r>
        <w:t xml:space="preserve">📌 证据链：华泰收盘文本将医药列为全天主线；结构化筛选显示毕得医药上涨 20.00%、海普瑞上涨 10.04%、哈三联上涨 10.01%；三只样本主力净流入分别为 3839.70 万元、3572.36 万元、347.15 万元。</w:t>
      </w:r>
    </w:p>
    <w:p>
      <w:pPr>
        <w:numPr>
          <w:ilvl w:val="0"/>
          <w:numId w:val="1015"/>
        </w:numPr>
        <w:pStyle w:val="Compact"/>
      </w:pPr>
      <w:r>
        <w:t xml:space="preserve">🔥 核心标的：毕得医药（涨幅辨识度）、海普瑞（涨停幅度与净流入线索）、哈三联（医药扩散样本）。</w:t>
      </w:r>
    </w:p>
    <w:p>
      <w:pPr>
        <w:numPr>
          <w:ilvl w:val="0"/>
          <w:numId w:val="1015"/>
        </w:numPr>
        <w:pStyle w:val="Compact"/>
      </w:pPr>
      <w:r>
        <w:t xml:space="preserve">💡 参与策略：激进等首次分歧后的承接；稳健等板块榜与资金榜恢复后确认；保守只跟踪有业绩或公告支持的标的。</w:t>
      </w:r>
    </w:p>
    <w:p>
      <w:pPr>
        <w:numPr>
          <w:ilvl w:val="0"/>
          <w:numId w:val="1015"/>
        </w:numPr>
        <w:pStyle w:val="Compact"/>
      </w:pPr>
      <w:r>
        <w:t xml:space="preserve">✅ 触发条件：医药核心股不出现集中大幅低开，板块继续扩散，且可核验资金延续。</w:t>
      </w:r>
    </w:p>
    <w:p>
      <w:pPr>
        <w:numPr>
          <w:ilvl w:val="0"/>
          <w:numId w:val="1015"/>
        </w:numPr>
        <w:pStyle w:val="Compact"/>
      </w:pPr>
      <w:r>
        <w:t xml:space="preserve">🚫 失效条件：核心样本冲高回落、板块扩散失败，或资金恢复后显示净流出。</w:t>
      </w:r>
    </w:p>
    <w:p>
      <w:pPr>
        <w:numPr>
          <w:ilvl w:val="0"/>
          <w:numId w:val="1015"/>
        </w:numPr>
        <w:pStyle w:val="Compact"/>
      </w:pPr>
      <w:r>
        <w:t xml:space="preserve">⚠️ 风险：当前证据主要来自华泰单源，涨停样本和公告均未交叉核验；高位一致性追涨风险高。</w:t>
      </w:r>
    </w:p>
    <w:p>
      <w:pPr>
        <w:pStyle w:val="Heading3"/>
      </w:pPr>
      <w:bookmarkStart w:id="38" w:name="方向二消费零售养殖珠宝优先级中华泰单源"/>
      <w:r>
        <w:t xml:space="preserve">🛍️ 方向二：消费—零售/养殖/珠宝（优先级：中，华泰单源）</w:t>
      </w:r>
      <w:bookmarkEnd w:id="38"/>
    </w:p>
    <w:p>
      <w:pPr>
        <w:numPr>
          <w:ilvl w:val="0"/>
          <w:numId w:val="1016"/>
        </w:numPr>
        <w:pStyle w:val="Compact"/>
      </w:pPr>
      <w:r>
        <w:t xml:space="preserve">📌 证据链：华泰收盘文本将消费列为全天主线；大东方上涨 10.06%、益生股份上涨 10.02%、潮宏基上涨 10.01%；对应净流入 5102.04 万元、8094.88 万元、1.04 亿元。</w:t>
      </w:r>
    </w:p>
    <w:p>
      <w:pPr>
        <w:numPr>
          <w:ilvl w:val="0"/>
          <w:numId w:val="1016"/>
        </w:numPr>
        <w:pStyle w:val="Compact"/>
      </w:pPr>
      <w:r>
        <w:t xml:space="preserve">🔥 核心标的：潮宏基（样本中资金金额最高）、益生股份（养殖辨识度）、大东方（零售方向弹性）。</w:t>
      </w:r>
    </w:p>
    <w:p>
      <w:pPr>
        <w:numPr>
          <w:ilvl w:val="0"/>
          <w:numId w:val="1016"/>
        </w:numPr>
        <w:pStyle w:val="Compact"/>
      </w:pPr>
      <w:r>
        <w:t xml:space="preserve">💡 参与策略：激进只做换手承接；稳健等待消费细分至少两个方向继续共振；保守不做首日加速接力。</w:t>
      </w:r>
    </w:p>
    <w:p>
      <w:pPr>
        <w:numPr>
          <w:ilvl w:val="0"/>
          <w:numId w:val="1016"/>
        </w:numPr>
        <w:pStyle w:val="Compact"/>
      </w:pPr>
      <w:r>
        <w:t xml:space="preserve">✅ 触发条件：消费样本开盘后有承接，零售、养殖或珠宝至少两个细分保持强势。</w:t>
      </w:r>
    </w:p>
    <w:p>
      <w:pPr>
        <w:numPr>
          <w:ilvl w:val="0"/>
          <w:numId w:val="1016"/>
        </w:numPr>
        <w:pStyle w:val="Compact"/>
      </w:pPr>
      <w:r>
        <w:t xml:space="preserve">🚫 失效条件：核心样本低开低走、板块无扩散，或结构化资金榜恢复后与华泰结论冲突。</w:t>
      </w:r>
    </w:p>
    <w:p>
      <w:pPr>
        <w:numPr>
          <w:ilvl w:val="0"/>
          <w:numId w:val="1016"/>
        </w:numPr>
        <w:pStyle w:val="Compact"/>
      </w:pPr>
      <w:r>
        <w:t xml:space="preserve">⚠️ 风险：消费细分跨度大，可能只是轮动而非统一主线；中报业绩不及预期会放大分化。</w:t>
      </w:r>
    </w:p>
    <w:p>
      <w:pPr>
        <w:pStyle w:val="Heading3"/>
      </w:pPr>
      <w:bookmarkStart w:id="39" w:name="方向三新能源电力电网设备并网链优先级中低"/>
      <w:r>
        <w:t xml:space="preserve">⚡ 方向三：新能源电力—电网设备/并网链（优先级：中低）</w:t>
      </w:r>
      <w:bookmarkEnd w:id="39"/>
    </w:p>
    <w:p>
      <w:pPr>
        <w:numPr>
          <w:ilvl w:val="0"/>
          <w:numId w:val="1017"/>
        </w:numPr>
        <w:pStyle w:val="Compact"/>
      </w:pPr>
      <w:r>
        <w:t xml:space="preserve">📌 证据链：立新能源收盘 14.48 元、上涨 10.03%、华泰单源净流入 3.80 亿元；午盘华泰结构化筛选曾显示三变科技上涨 10.01%、净流入 2.43 亿元，风范股份上涨 8.85%、净流入 2.19 亿元；弘元绿能收涨 2.18%，但仅属产业链弱共振。</w:t>
      </w:r>
    </w:p>
    <w:p>
      <w:pPr>
        <w:numPr>
          <w:ilvl w:val="0"/>
          <w:numId w:val="1017"/>
        </w:numPr>
        <w:pStyle w:val="Compact"/>
      </w:pPr>
      <w:r>
        <w:t xml:space="preserve">🔥 核心标的：立新能源（收盘资金辨识度）、三变科技与风范股份（午盘电网设备线索）；弘元绿能仅列自选跟踪，不作为主攻。</w:t>
      </w:r>
    </w:p>
    <w:p>
      <w:pPr>
        <w:numPr>
          <w:ilvl w:val="0"/>
          <w:numId w:val="1017"/>
        </w:numPr>
        <w:pStyle w:val="Compact"/>
      </w:pPr>
      <w:r>
        <w:t xml:space="preserve">💡 参与策略：激进观察核心换手承接；稳健等待板块表现与资金榜恢复；保守以跟踪为主。</w:t>
      </w:r>
    </w:p>
    <w:p>
      <w:pPr>
        <w:numPr>
          <w:ilvl w:val="0"/>
          <w:numId w:val="1017"/>
        </w:numPr>
        <w:pStyle w:val="Compact"/>
      </w:pPr>
      <w:r>
        <w:t xml:space="preserve">✅ 触发条件：立新能源不出现快速炸板式回落，电网设备样本同步增强，且板块资金可核验为正。</w:t>
      </w:r>
    </w:p>
    <w:p>
      <w:pPr>
        <w:numPr>
          <w:ilvl w:val="0"/>
          <w:numId w:val="1017"/>
        </w:numPr>
        <w:pStyle w:val="Compact"/>
      </w:pPr>
      <w:r>
        <w:t xml:space="preserve">🚫 失效条件：核心股高开低走、只剩单只个股活跃，或弘元绿能跌回 16.54 元下方无承接。</w:t>
      </w:r>
    </w:p>
    <w:p>
      <w:pPr>
        <w:numPr>
          <w:ilvl w:val="0"/>
          <w:numId w:val="1017"/>
        </w:numPr>
        <w:pStyle w:val="Compact"/>
      </w:pPr>
      <w:r>
        <w:t xml:space="preserve">⚠️ 风险：跨越新能源电力、电网设备与光伏多个细分，不能强行视为同一主线；高换手兑现风险较高。</w:t>
      </w:r>
    </w:p>
    <w:p>
      <w:pPr>
        <w:pStyle w:val="Heading3"/>
      </w:pPr>
      <w:bookmarkStart w:id="40" w:name="方向四ai-硬件光模块pcb半导体优先级观察"/>
      <w:r>
        <w:t xml:space="preserve">🖥️ 方向四：AI 硬件—光模块/PCB/半导体（优先级：观察）</w:t>
      </w:r>
      <w:bookmarkEnd w:id="40"/>
    </w:p>
    <w:p>
      <w:pPr>
        <w:numPr>
          <w:ilvl w:val="0"/>
          <w:numId w:val="1018"/>
        </w:numPr>
        <w:pStyle w:val="Compact"/>
      </w:pPr>
      <w:r>
        <w:t xml:space="preserve">📌 证据链：创业板指午后增加 51.778 点、科创 50 午后增加 21.0862 点，说明抛压缓和；但两者收盘仍下跌 0.7269%、0.3584%，相对上证仍弱。</w:t>
      </w:r>
    </w:p>
    <w:p>
      <w:pPr>
        <w:numPr>
          <w:ilvl w:val="0"/>
          <w:numId w:val="1018"/>
        </w:numPr>
        <w:pStyle w:val="Compact"/>
      </w:pPr>
      <w:r>
        <w:t xml:space="preserve">🔥 观察标的：沿用午盘风险观察池中的中际旭创、东山精密、长盈通；本轮无可核验收盘个股行情，不给出具体价格结论。</w:t>
      </w:r>
    </w:p>
    <w:p>
      <w:pPr>
        <w:numPr>
          <w:ilvl w:val="0"/>
          <w:numId w:val="1018"/>
        </w:numPr>
        <w:pStyle w:val="Compact"/>
      </w:pPr>
      <w:r>
        <w:t xml:space="preserve">💡 参与策略：激进也只做右侧确认；稳健等待双创同步翻强；保守继续观察。</w:t>
      </w:r>
    </w:p>
    <w:p>
      <w:pPr>
        <w:numPr>
          <w:ilvl w:val="0"/>
          <w:numId w:val="1018"/>
        </w:numPr>
        <w:pStyle w:val="Compact"/>
      </w:pPr>
      <w:r>
        <w:t xml:space="preserve">✅ 触发条件：创业板与科创 50 同步转强，科技核心股止跌，且资金流恢复后不再位居流出方向。</w:t>
      </w:r>
    </w:p>
    <w:p>
      <w:pPr>
        <w:numPr>
          <w:ilvl w:val="0"/>
          <w:numId w:val="1018"/>
        </w:numPr>
        <w:pStyle w:val="Compact"/>
      </w:pPr>
      <w:r>
        <w:t xml:space="preserve">🚫 失效条件：双创再度下探、核心股放量破低，或反弹只集中于单只个股。</w:t>
      </w:r>
    </w:p>
    <w:p>
      <w:pPr>
        <w:numPr>
          <w:ilvl w:val="0"/>
          <w:numId w:val="1018"/>
        </w:numPr>
        <w:pStyle w:val="Compact"/>
      </w:pPr>
      <w:r>
        <w:t xml:space="preserve">⚠️ 风险：高位筹码松动可能延续，政策逻辑不能替代价格与资金确认。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41" w:name="明日展望与仓位策略"/>
      <w:r>
        <w:t xml:space="preserve">🎯 明日展望与仓位策略</w:t>
      </w:r>
      <w:bookmarkEnd w:id="41"/>
    </w:p>
    <w:p>
      <w:pPr>
        <w:numPr>
          <w:ilvl w:val="0"/>
          <w:numId w:val="1019"/>
        </w:numPr>
        <w:pStyle w:val="Compact"/>
      </w:pPr>
      <w:r>
        <w:t xml:space="preserve">📊 市场判断：震荡偏强但不宜满仓。收盘广度强、指数午后修复，然而成长指数仍绿，且关键源覆盖率只有 42.86%。</w:t>
      </w:r>
    </w:p>
    <w:p>
      <w:pPr>
        <w:numPr>
          <w:ilvl w:val="0"/>
          <w:numId w:val="1019"/>
        </w:numPr>
        <w:pStyle w:val="Compact"/>
      </w:pPr>
      <w:r>
        <w:t xml:space="preserve">💰 激进仓位：上限 60%。优先等待医药或消费核心在分歧后确认承接，不做一致性竞价追高。</w:t>
      </w:r>
    </w:p>
    <w:p>
      <w:pPr>
        <w:numPr>
          <w:ilvl w:val="0"/>
          <w:numId w:val="1019"/>
        </w:numPr>
        <w:pStyle w:val="Compact"/>
      </w:pPr>
      <w:r>
        <w:t xml:space="preserve">💰 稳健仓位：上限 45%。等待板块榜、资金榜恢复，选择板块与个股至少两类证据同向的方向。</w:t>
      </w:r>
    </w:p>
    <w:p>
      <w:pPr>
        <w:numPr>
          <w:ilvl w:val="0"/>
          <w:numId w:val="1019"/>
        </w:numPr>
        <w:pStyle w:val="Compact"/>
      </w:pPr>
      <w:r>
        <w:t xml:space="preserve">💰 保守仓位：上限 30%。以现金和银行防御仓为主，只观察不追涨。</w:t>
      </w:r>
    </w:p>
    <w:p>
      <w:pPr>
        <w:numPr>
          <w:ilvl w:val="0"/>
          <w:numId w:val="1019"/>
        </w:numPr>
        <w:pStyle w:val="Compact"/>
      </w:pPr>
      <w:r>
        <w:t xml:space="preserve">🔥 明日优先顺序：创新药研发—CXO/医药制造 &gt; 消费—零售/养殖/珠宝 &gt; 新能源电力—电网设备；AI 硬件仅观察右侧修复。</w:t>
      </w:r>
    </w:p>
    <w:p>
      <w:pPr>
        <w:numPr>
          <w:ilvl w:val="0"/>
          <w:numId w:val="1019"/>
        </w:numPr>
        <w:pStyle w:val="Compact"/>
      </w:pPr>
      <w:r>
        <w:t xml:space="preserve">⚠️ 风险提示：医药与消费一致性兑现、成长反弹失败、资金流榜继续缺失、中报与减持公告未核验，以及单源个股数据偏差。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42" w:name="数据质量与执行边界"/>
      <w:r>
        <w:t xml:space="preserve">⚠️ 数据质量与执行边界</w:t>
      </w:r>
      <w:bookmarkEnd w:id="42"/>
    </w:p>
    <w:p>
      <w:pPr>
        <w:numPr>
          <w:ilvl w:val="0"/>
          <w:numId w:val="1020"/>
        </w:numPr>
        <w:pStyle w:val="Compact"/>
      </w:pPr>
      <w:r>
        <w:t xml:space="preserve">✅ 指数：新浪、东方财富、腾讯三源交叉验证一致，可正常使用。</w:t>
      </w:r>
    </w:p>
    <w:p>
      <w:pPr>
        <w:numPr>
          <w:ilvl w:val="0"/>
          <w:numId w:val="1020"/>
        </w:numPr>
        <w:pStyle w:val="Compact"/>
      </w:pPr>
      <w:r>
        <w:t xml:space="preserve">⚠️ 市场广度：同花顺单源，</w:t>
      </w:r>
      <w:r>
        <w:rPr>
          <w:rStyle w:val="VerbatimChar"/>
        </w:rPr>
        <w:t xml:space="preserve">status=single_source</w:t>
      </w:r>
      <w:r>
        <w:t xml:space="preserve">；4068/1391、涨停 103/跌停 5 可使用并保留来源标签。</w:t>
      </w:r>
    </w:p>
    <w:p>
      <w:pPr>
        <w:numPr>
          <w:ilvl w:val="0"/>
          <w:numId w:val="1020"/>
        </w:numPr>
        <w:pStyle w:val="Compact"/>
      </w:pPr>
      <w:r>
        <w:t xml:space="preserve">⚠️ 全市场成交额：同花顺单源，25387.11 亿元可使用；比较口径为</w:t>
      </w:r>
      <w:r>
        <w:t xml:space="preserve"> </w:t>
      </w:r>
      <w:r>
        <w:rPr>
          <w:rStyle w:val="VerbatimChar"/>
        </w:rPr>
        <w:t xml:space="preserve">unverified</w:t>
      </w:r>
      <w:r>
        <w:t xml:space="preserve">，不引用变化百分比。</w:t>
      </w:r>
    </w:p>
    <w:p>
      <w:pPr>
        <w:numPr>
          <w:ilvl w:val="0"/>
          <w:numId w:val="1020"/>
        </w:numPr>
        <w:pStyle w:val="Compact"/>
      </w:pPr>
      <w:r>
        <w:t xml:space="preserve">🚫 资金流入 TOP10、资金流出 TOP10、领涨 TOP10、领跌 TOP5、TOP20 龙头股、沪深 300 ETF 净申购：均未核验。</w:t>
      </w:r>
    </w:p>
    <w:p>
      <w:pPr>
        <w:numPr>
          <w:ilvl w:val="0"/>
          <w:numId w:val="1020"/>
        </w:numPr>
        <w:pStyle w:val="Compact"/>
      </w:pPr>
      <w:r>
        <w:t xml:space="preserve">⚠️ 华泰：仅作为补充来源；文本主线与结构化个股筛选未获得本地资金、板块及个股三源交叉验证。</w:t>
      </w:r>
    </w:p>
    <w:p>
      <w:pPr>
        <w:numPr>
          <w:ilvl w:val="0"/>
          <w:numId w:val="1020"/>
        </w:numPr>
        <w:pStyle w:val="Compact"/>
      </w:pPr>
      <w:r>
        <w:t xml:space="preserve">📌 仅供参考，不构成投资建议；明日交易前应复核交易所公告和最新行情。</w:t>
      </w:r>
    </w:p>
    <w:p>
      <w:r>
        <w:pict>
          <v:rect style="width:0;height:1.5pt" o:hralign="center" o:hrstd="t" o:hr="t"/>
        </w:pict>
      </w:r>
    </w:p>
    <w:p>
      <w:pPr>
        <w:pStyle w:val="BlockText"/>
      </w:pPr>
      <w:r>
        <w:t xml:space="preserve">📊 生成时间：2026-08-10 15:19（北京时间，Asia/Shanghai）</w:t>
      </w:r>
      <w:r>
        <w:t xml:space="preserve"> </w:t>
      </w:r>
      <w:r>
        <w:t xml:space="preserve">🔮 by：先知 v1.0.3 — 周先生出品</w:t>
      </w:r>
      <w:r>
        <w:t xml:space="preserve"> </w:t>
      </w:r>
      <w:r>
        <w:t xml:space="preserve">🔵 数据采集模型：local-python</w:t>
      </w:r>
      <w:r>
        <w:t xml:space="preserve"> </w:t>
      </w:r>
      <w:r>
        <w:t xml:space="preserve">🔴 分析+写稿模型：hermes</w:t>
      </w:r>
      <w:r>
        <w:t xml:space="preserve"> </w:t>
      </w:r>
      <w:r>
        <w:t xml:space="preserve">📄 文档生成：pandoc (markdown → docx)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2026-08-10T07:24:59Z</dcterms:created>
  <dcterms:modified xsi:type="dcterms:W3CDTF">2026-08-10T07:24:59Z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