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07周五"/>
      <w:r>
        <w:t xml:space="preserve">🌅 盘前简报 | 2026-08-07（周五）</w:t>
      </w:r>
      <w:bookmarkEnd w:id="20"/>
    </w:p>
    <w:p>
      <w:pPr>
        <w:pStyle w:val="BlockText"/>
      </w:pPr>
      <w:r>
        <w:t xml:space="preserve">数据说明：本报告以 2026-08-07 08:30 采集 JSON 为准。指数、涨跌家数、成交额、央视《新闻联播》及华泰自选股行情可用；资金流、板块表现、活跃个股、涨跌停样本、公告及核心个股多源校验失败。关键源覆盖率为 3/7（42.86%），缺失项统一标注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，不作数值补齐。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港股：恒生指数 8 月 6 日收于 25915.82 点，跌 1.49%；这是昨日收盘数据，不是今日早盘行情。</w:t>
      </w:r>
    </w:p>
    <w:p>
      <w:pPr>
        <w:numPr>
          <w:ilvl w:val="0"/>
          <w:numId w:val="1001"/>
        </w:numPr>
        <w:pStyle w:val="Compact"/>
      </w:pPr>
      <w:r>
        <w:t xml:space="preserve">📈 富时中国 A50 期指：14935.58 点，涨 0.01%，盘前指向基本平稳。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美元离岸人民币：6.7479，跌 0.02%；人民币波动温和。</w:t>
      </w:r>
    </w:p>
    <w:p>
      <w:pPr>
        <w:numPr>
          <w:ilvl w:val="0"/>
          <w:numId w:val="1001"/>
        </w:numPr>
        <w:pStyle w:val="Compact"/>
      </w:pPr>
      <w:r>
        <w:t xml:space="preserve">📈 COMEX 黄金：4300.34 美元/盎司，涨 0.02%；央视同时披露现货黄金 8 月 5 日盘中升至 4289 美元/盎司并大涨超 4%，说明避险交易此前已明显升温。</w:t>
      </w:r>
    </w:p>
    <w:p>
      <w:pPr>
        <w:numPr>
          <w:ilvl w:val="0"/>
          <w:numId w:val="1001"/>
        </w:numPr>
        <w:pStyle w:val="Compact"/>
      </w:pPr>
      <w:r>
        <w:t xml:space="preserve">📈 WTI 原油：78.277 美元/桶，涨 1.28%；伦铜 14124.5，涨 0.15%，资源品方向存在外盘映射，但须等待 A 股开盘资金验证。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美股三大指数、重点中概股及欧洲主要股指具体数值未进入采集 JSON，本轮未核验，不引用华泰文本中的二手描述替代结构化行情。</w:t>
      </w:r>
    </w:p>
    <w:p>
      <w:pPr>
        <w:pStyle w:val="FirstParagraph"/>
      </w:pPr>
      <w:r>
        <w:t xml:space="preserve">💡 盘前含义：A50 平稳、人民币稳定，但港股前一日偏弱，黄金与原油维持高位波动。A 股更可能延续</w:t>
      </w:r>
      <w:r>
        <w:t xml:space="preserve">“</w:t>
      </w:r>
      <w:r>
        <w:t xml:space="preserve">指数分化、题材轮动</w:t>
      </w:r>
      <w:r>
        <w:t xml:space="preserve">”</w:t>
      </w:r>
      <w:r>
        <w:t xml:space="preserve">，不宜仅凭外盘商品上涨追高资源股。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 央视来源核验完整：播出日期 2026-08-06，目录 10 条、详情成功 10 条，采集时间 2026-08-07 08:30:06；来源为央视网，目录与本地存档一致。</w:t>
      </w:r>
    </w:p>
    <w:p>
      <w:pPr>
        <w:numPr>
          <w:ilvl w:val="0"/>
          <w:numId w:val="1002"/>
        </w:numPr>
        <w:pStyle w:val="Compact"/>
      </w:pPr>
      <w:r>
        <w:t xml:space="preserve">🚀 最明确的产业信号来自机械工业、先进制造、核电 2.0、深远海浮式风电，政策力度属于</w:t>
      </w:r>
      <w:r>
        <w:t xml:space="preserve">“</w:t>
      </w:r>
      <w:r>
        <w:t xml:space="preserve">产业进展与项目落地</w:t>
      </w:r>
      <w:r>
        <w:t xml:space="preserve">”</w:t>
      </w:r>
      <w:r>
        <w:t xml:space="preserve">，利好需由板块成交与资金持续性验证。</w:t>
      </w:r>
    </w:p>
    <w:p>
      <w:pPr>
        <w:numPr>
          <w:ilvl w:val="0"/>
          <w:numId w:val="1002"/>
        </w:numPr>
        <w:pStyle w:val="Compact"/>
      </w:pPr>
      <w:r>
        <w:t xml:space="preserve">🔥 高技术产业吸收外资、AI 服务器/数据中心、研发设计服务增长，为半导体材料、PCB、工业软件和生产性服务业提供中期映射，但不是今日无条件追涨依据。</w:t>
      </w:r>
    </w:p>
    <w:p>
      <w:pPr>
        <w:numPr>
          <w:ilvl w:val="0"/>
          <w:numId w:val="1002"/>
        </w:numPr>
        <w:pStyle w:val="Compact"/>
      </w:pPr>
      <w:r>
        <w:t xml:space="preserve">🌾 乡村产业升级、防汛灾后恢复与粮食安全事件，分别映射农产品加工、工程建设/水利和种业；目前均缺少本地板块资金确认，先列观察。</w:t>
      </w:r>
    </w:p>
    <w:p>
      <w:pPr>
        <w:numPr>
          <w:ilvl w:val="0"/>
          <w:numId w:val="1002"/>
        </w:numPr>
        <w:pStyle w:val="Compact"/>
      </w:pPr>
      <w:r>
        <w:t xml:space="preserve">⚠️ 霍尔木兹海峡谈判接近协议与红海、黎以冲突并存，油运、油气、黄金可能高波动；若原油或黄金冲高回落，相关 A 股事件交易易快速失效。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Xc1b515c4c5a0372b0c87b26845ae2100c57d7a9"/>
      <w:r>
        <w:t xml:space="preserve">【奋力开创中国式现代化建设新局面——习近平总书记今年以来治国理政纪实】持续推动构建人类命运共同体 为世界注入更多正能量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A股影响：偏利好</w:t>
      </w:r>
    </w:p>
    <w:p>
      <w:pPr>
        <w:numPr>
          <w:ilvl w:val="0"/>
          <w:numId w:val="1003"/>
        </w:numPr>
        <w:pStyle w:val="Compact"/>
      </w:pPr>
      <w:r>
        <w:t xml:space="preserve">相关板块：高水平开放、跨境贸易、人工智能治理、全球南方合作</w:t>
      </w:r>
    </w:p>
    <w:p>
      <w:pPr>
        <w:numPr>
          <w:ilvl w:val="0"/>
          <w:numId w:val="1003"/>
        </w:numPr>
        <w:pStyle w:val="Compact"/>
      </w:pPr>
      <w:r>
        <w:t xml:space="preserve">核心解读：强调扩大开放、</w:t>
      </w:r>
      <w:r>
        <w:t xml:space="preserve">“</w:t>
      </w:r>
      <w:r>
        <w:t xml:space="preserve">十五五</w:t>
      </w:r>
      <w:r>
        <w:t xml:space="preserve">”</w:t>
      </w:r>
      <w:r>
        <w:t xml:space="preserve">机遇清单及全球人工智能治理，属于中长期政策定调，对国际合作型制造业、数字贸易和 AI 治理生态形成支持，但缺少当日增量政策金额。</w:t>
      </w:r>
    </w:p>
    <w:p>
      <w:pPr>
        <w:numPr>
          <w:ilvl w:val="0"/>
          <w:numId w:val="1003"/>
        </w:numPr>
        <w:pStyle w:val="Compact"/>
      </w:pPr>
      <w:r>
        <w:t xml:space="preserve">验证条件：观察跨境贸易、AI 软件与先进制造是否同步放量；若只有题材高开而无资金承接，则按中性处理。</w:t>
      </w:r>
    </w:p>
    <w:p>
      <w:pPr>
        <w:pStyle w:val="Heading4"/>
      </w:pPr>
      <w:bookmarkStart w:id="26" w:name="上半年我国机械工业经济运行稳中有进"/>
      <w:r>
        <w:t xml:space="preserve">上半年我国机械工业经济运行稳中有进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A股影响：利好</w:t>
      </w:r>
    </w:p>
    <w:p>
      <w:pPr>
        <w:numPr>
          <w:ilvl w:val="0"/>
          <w:numId w:val="1004"/>
        </w:numPr>
        <w:pStyle w:val="Compact"/>
      </w:pPr>
      <w:r>
        <w:t xml:space="preserve">相关板块：机器人、机床工具、工程机械、电工电器、仪器仪表</w:t>
      </w:r>
    </w:p>
    <w:p>
      <w:pPr>
        <w:numPr>
          <w:ilvl w:val="0"/>
          <w:numId w:val="1004"/>
        </w:numPr>
        <w:pStyle w:val="Compact"/>
      </w:pPr>
      <w:r>
        <w:t xml:space="preserve">核心解读：机械工业增加值同比增长 6.4%，127 种产品中 80 种产量增长，电工电器、工程机械、机床工具、机器人与智能制造收入增速超过 10%，产业数据具备实质支撑。</w:t>
      </w:r>
    </w:p>
    <w:p>
      <w:pPr>
        <w:numPr>
          <w:ilvl w:val="0"/>
          <w:numId w:val="1004"/>
        </w:numPr>
        <w:pStyle w:val="Compact"/>
      </w:pPr>
      <w:r>
        <w:t xml:space="preserve">验证条件：机械设备板块需出现成交放大、龙头强于指数；若高开低走且资金流未恢复核验，利好仅视为中期逻辑。</w:t>
      </w:r>
    </w:p>
    <w:p>
      <w:pPr>
        <w:pStyle w:val="Heading4"/>
      </w:pPr>
      <w:bookmarkStart w:id="27" w:name="我国吸引外资结构进一步向新向好"/>
      <w:r>
        <w:t xml:space="preserve">我国吸引外资结构进一步向新向好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相关板块：AI 服务器、PCB、先进制造、创新药、研发设计服务</w:t>
      </w:r>
    </w:p>
    <w:p>
      <w:pPr>
        <w:numPr>
          <w:ilvl w:val="0"/>
          <w:numId w:val="1005"/>
        </w:numPr>
        <w:pStyle w:val="Compact"/>
      </w:pPr>
      <w:r>
        <w:t xml:space="preserve">核心解读：上半年高技术产业吸引外资同比增长 33.2%、占比 42.4%，科技成果转化服务增长 57.1%、研发与设计服务增长 82%，外资再投资案例直接指向 AI 服务器和数据中心需求。</w:t>
      </w:r>
    </w:p>
    <w:p>
      <w:pPr>
        <w:numPr>
          <w:ilvl w:val="0"/>
          <w:numId w:val="1005"/>
        </w:numPr>
        <w:pStyle w:val="Compact"/>
      </w:pPr>
      <w:r>
        <w:t xml:space="preserve">验证条件：半导体材料、PCB 与算力硬件须有板块资金和成交共振；若高位硬件继续兑现，则只跟踪低位材料分支。</w:t>
      </w:r>
    </w:p>
    <w:p>
      <w:pPr>
        <w:pStyle w:val="Heading4"/>
      </w:pPr>
      <w:bookmarkStart w:id="28" w:name="上半年我国乡村特色产业全链升级"/>
      <w:r>
        <w:t xml:space="preserve">上半年我国乡村特色产业全链升级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相关板块：农产品加工、冷链设备、农业机械、乡村产业园</w:t>
      </w:r>
    </w:p>
    <w:p>
      <w:pPr>
        <w:numPr>
          <w:ilvl w:val="0"/>
          <w:numId w:val="1006"/>
        </w:numPr>
        <w:pStyle w:val="Compact"/>
      </w:pPr>
      <w:r>
        <w:t xml:space="preserve">核心解读：规模以上农副食品加工业增加值同比增长 4.8%，已批准 300 个优势特色产业集群、450 个现代农业产业园，利好加工、冷链及农业装备的中期需求。</w:t>
      </w:r>
    </w:p>
    <w:p>
      <w:pPr>
        <w:numPr>
          <w:ilvl w:val="0"/>
          <w:numId w:val="1006"/>
        </w:numPr>
        <w:pStyle w:val="Compact"/>
      </w:pPr>
      <w:r>
        <w:t xml:space="preserve">验证条件：农业加工或冷链设备需出现资金净流入及高辨识度龙头；缺少这些信号时不作为主攻方向。</w:t>
      </w:r>
    </w:p>
    <w:p>
      <w:pPr>
        <w:pStyle w:val="Heading4"/>
      </w:pPr>
      <w:bookmarkStart w:id="29" w:name="党旗在基层一线高高飘扬生死瞬间-将希望留给他人"/>
      <w:r>
        <w:t xml:space="preserve">【党旗在基层一线高高飘扬】生死瞬间 将希望留给他人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7"/>
        </w:numPr>
        <w:pStyle w:val="Compact"/>
      </w:pPr>
      <w:r>
        <w:t xml:space="preserve">核心解读：报道基层党员干部防汛救援事迹，社会意义突出，但没有可直接量化的产业政策或上市公司催化。</w:t>
      </w:r>
    </w:p>
    <w:p>
      <w:pPr>
        <w:numPr>
          <w:ilvl w:val="0"/>
          <w:numId w:val="1007"/>
        </w:numPr>
        <w:pStyle w:val="Compact"/>
      </w:pPr>
      <w:r>
        <w:t xml:space="preserve">验证条件：不据此交易；仅在后续出现明确防汛、水利投资政策时再评估相关板块。</w:t>
      </w:r>
    </w:p>
    <w:p>
      <w:pPr>
        <w:pStyle w:val="Heading4"/>
      </w:pPr>
      <w:bookmarkStart w:id="30" w:name="我国华龙一号核电技术全面迭代升级"/>
      <w:r>
        <w:t xml:space="preserve">我国</w:t>
      </w:r>
      <w:r>
        <w:t xml:space="preserve">“</w:t>
      </w:r>
      <w:r>
        <w:t xml:space="preserve">华龙一号</w:t>
      </w:r>
      <w:r>
        <w:t xml:space="preserve">”</w:t>
      </w:r>
      <w:r>
        <w:t xml:space="preserve">核电技术全面迭代升级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相关板块：核电设备、核级材料、核电工程、特种阀门</w:t>
      </w:r>
    </w:p>
    <w:p>
      <w:pPr>
        <w:numPr>
          <w:ilvl w:val="0"/>
          <w:numId w:val="1008"/>
        </w:numPr>
        <w:pStyle w:val="Compact"/>
      </w:pPr>
      <w:r>
        <w:t xml:space="preserve">核心解读：</w:t>
      </w:r>
      <w:r>
        <w:t xml:space="preserve">“</w:t>
      </w:r>
      <w:r>
        <w:t xml:space="preserve">华龙一号</w:t>
      </w:r>
      <w:r>
        <w:t xml:space="preserve">”</w:t>
      </w:r>
      <w:r>
        <w:t xml:space="preserve">2.0 首批示范项目落地浙江金七门和广东太平岭；全球已有 10 台商运、37 台核准在建，属于明确项目与设备需求线索。</w:t>
      </w:r>
    </w:p>
    <w:p>
      <w:pPr>
        <w:numPr>
          <w:ilvl w:val="0"/>
          <w:numId w:val="1008"/>
        </w:numPr>
        <w:pStyle w:val="Compact"/>
      </w:pPr>
      <w:r>
        <w:t xml:space="preserve">验证条件：核电设备板块放量、核心设备股强于指数且不出现冲高回落；若项目线索未转化为板块资金流，避免追高。</w:t>
      </w:r>
    </w:p>
    <w:p>
      <w:pPr>
        <w:pStyle w:val="Heading4"/>
      </w:pPr>
      <w:bookmarkStart w:id="31" w:name="我国首座可抗17级台风海上浮式风电平台正式投运"/>
      <w:r>
        <w:t xml:space="preserve">我国首座可抗17级台风海上浮式风电平台正式投运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A股影响：利好</w:t>
      </w:r>
    </w:p>
    <w:p>
      <w:pPr>
        <w:numPr>
          <w:ilvl w:val="0"/>
          <w:numId w:val="1009"/>
        </w:numPr>
        <w:pStyle w:val="Compact"/>
      </w:pPr>
      <w:r>
        <w:t xml:space="preserve">相关板块：深远海风电、海工装备、海缆、锚链</w:t>
      </w:r>
    </w:p>
    <w:p>
      <w:pPr>
        <w:numPr>
          <w:ilvl w:val="0"/>
          <w:numId w:val="1009"/>
        </w:numPr>
        <w:pStyle w:val="Compact"/>
      </w:pPr>
      <w:r>
        <w:t xml:space="preserve">核心解读：</w:t>
      </w:r>
      <w:r>
        <w:t xml:space="preserve">“</w:t>
      </w:r>
      <w:r>
        <w:t xml:space="preserve">海油安澜号</w:t>
      </w:r>
      <w:r>
        <w:t xml:space="preserve">”</w:t>
      </w:r>
      <w:r>
        <w:t xml:space="preserve">在 136 米水深投运，设计抗 17 级台风，预计年供电 5400 万度、减排 3.5 万吨，验证我国浮式风电装备工程化能力。</w:t>
      </w:r>
    </w:p>
    <w:p>
      <w:pPr>
        <w:numPr>
          <w:ilvl w:val="0"/>
          <w:numId w:val="1009"/>
        </w:numPr>
        <w:pStyle w:val="Compact"/>
      </w:pPr>
      <w:r>
        <w:t xml:space="preserve">验证条件：海工装备、海缆与风电整机至少两个环节同步走强；若仅单只概念股脉冲，按事件性机会处理。</w:t>
      </w:r>
    </w:p>
    <w:p>
      <w:pPr>
        <w:pStyle w:val="Heading4"/>
      </w:pPr>
      <w:bookmarkStart w:id="32" w:name="国内联播快讯"/>
      <w:r>
        <w:t xml:space="preserve">国内联播快讯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相关板块：水利基建、数据资产、大宗商品、月球探测、高铁、AI 教育培训、网络安全</w:t>
      </w:r>
    </w:p>
    <w:p>
      <w:pPr>
        <w:numPr>
          <w:ilvl w:val="0"/>
          <w:numId w:val="1010"/>
        </w:numPr>
        <w:pStyle w:val="Compact"/>
      </w:pPr>
      <w:r>
        <w:t xml:space="preserve">核心解读：5000 万元灾后恢复资金属于明确但区域性投入；数据产权</w:t>
      </w:r>
      <w:r>
        <w:t xml:space="preserve">“</w:t>
      </w:r>
      <w:r>
        <w:t xml:space="preserve">一次登记、全国通用</w:t>
      </w:r>
      <w:r>
        <w:t xml:space="preserve">”</w:t>
      </w:r>
      <w:r>
        <w:t xml:space="preserve">利好数据资产制度建设；大宗商品价格指数 128.6 点、同比涨 15.5%，提示上游价格波动；其余快讯提供细分催化但影响分散。</w:t>
      </w:r>
    </w:p>
    <w:p>
      <w:pPr>
        <w:numPr>
          <w:ilvl w:val="0"/>
          <w:numId w:val="1010"/>
        </w:numPr>
        <w:pStyle w:val="Compact"/>
      </w:pPr>
      <w:r>
        <w:t xml:space="preserve">验证条件：优先看数据产权、基建和网络安全是否出现资金共振；若多题材分散轮动且无持续成交，不做追涨。</w:t>
      </w:r>
    </w:p>
    <w:p>
      <w:pPr>
        <w:pStyle w:val="Heading4"/>
      </w:pPr>
      <w:bookmarkStart w:id="33" w:name="伊朗称与阿曼涉霍尔木兹海峡谈判接近达成协议"/>
      <w:r>
        <w:t xml:space="preserve">伊朗称与阿曼涉霍尔木兹海峡谈判接近达成协议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</w:t>
      </w:r>
    </w:p>
    <w:p>
      <w:pPr>
        <w:numPr>
          <w:ilvl w:val="0"/>
          <w:numId w:val="1011"/>
        </w:numPr>
        <w:pStyle w:val="Compact"/>
      </w:pPr>
      <w:r>
        <w:t xml:space="preserve">相关板块：油气、油运、黄金</w:t>
      </w:r>
    </w:p>
    <w:p>
      <w:pPr>
        <w:numPr>
          <w:ilvl w:val="0"/>
          <w:numId w:val="1011"/>
        </w:numPr>
        <w:pStyle w:val="Compact"/>
      </w:pPr>
      <w:r>
        <w:t xml:space="preserve">核心解读：通行协议接近敲定有助于降低海峡运输风险，但美军海上封锁仍在，利多与利空因素并存；黄金此前大涨显示避险溢价已经较高。</w:t>
      </w:r>
    </w:p>
    <w:p>
      <w:pPr>
        <w:numPr>
          <w:ilvl w:val="0"/>
          <w:numId w:val="1011"/>
        </w:numPr>
        <w:pStyle w:val="Compact"/>
      </w:pPr>
      <w:r>
        <w:t xml:space="preserve">验证条件：油价、金价与 A 股对应板块必须同向；若协议落地推动风险溢价回落，油气、黄金追高逻辑失效。</w:t>
      </w:r>
    </w:p>
    <w:p>
      <w:pPr>
        <w:pStyle w:val="Heading4"/>
      </w:pPr>
      <w:bookmarkStart w:id="34" w:name="国际联播快讯"/>
      <w:r>
        <w:t xml:space="preserve">国际联播快讯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相关板块：油运、油气、黄金、种业、网络安全、AI 安全</w:t>
      </w:r>
    </w:p>
    <w:p>
      <w:pPr>
        <w:numPr>
          <w:ilvl w:val="0"/>
          <w:numId w:val="1012"/>
        </w:numPr>
        <w:pStyle w:val="Compact"/>
      </w:pPr>
      <w:r>
        <w:t xml:space="preserve">核心解读：红海油轮遇袭、黎以冲突增加航运与能源风险；厄尔尼诺强化粮食安全预期；英国 AI 安全报告强化模型治理与网络安全约束，受益与监管压力并存。</w:t>
      </w:r>
    </w:p>
    <w:p>
      <w:pPr>
        <w:numPr>
          <w:ilvl w:val="0"/>
          <w:numId w:val="1012"/>
        </w:numPr>
        <w:pStyle w:val="Compact"/>
      </w:pPr>
      <w:r>
        <w:t xml:space="preserve">验证条件：油运/黄金需有商品价格与资金双确认，种业需有农产品价格或政策共振；地缘缓和或商品回落即构成失效。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今日重要公告"/>
      <w:r>
        <w:t xml:space="preserve">📋 今日重要公告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⚠️ 东方财富公告源返回 HTTP 567，增减持、解禁、业绩预告、停复牌、重组及监管问询均未核验。</w:t>
      </w:r>
    </w:p>
    <w:p>
      <w:pPr>
        <w:numPr>
          <w:ilvl w:val="0"/>
          <w:numId w:val="1013"/>
        </w:numPr>
        <w:pStyle w:val="Compact"/>
      </w:pPr>
      <w:r>
        <w:t xml:space="preserve">🚫 盘前不得把</w:t>
      </w:r>
      <w:r>
        <w:t xml:space="preserve">“</w:t>
      </w:r>
      <w:r>
        <w:t xml:space="preserve">无数据</w:t>
      </w:r>
      <w:r>
        <w:t xml:space="preserve">”</w:t>
      </w:r>
      <w:r>
        <w:t xml:space="preserve">解释为</w:t>
      </w:r>
      <w:r>
        <w:t xml:space="preserve">“</w:t>
      </w:r>
      <w:r>
        <w:t xml:space="preserve">无风险</w:t>
      </w:r>
      <w:r>
        <w:t xml:space="preserve">”</w:t>
      </w:r>
      <w:r>
        <w:t xml:space="preserve">。实际下单前应先核对交易所公告，尤其回避大额减持、业绩变脸、停复牌及监管风险标的。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今日经济数据事件"/>
      <w:r>
        <w:t xml:space="preserve">📅 今日经济数据/事件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⚠️ 国内 CPI/PPI/PMI/GDP、社融/M2、央行公开市场操作，以及海外通胀、就业和央行会议日程未进入采集 JSON，本轮未核验。</w:t>
      </w:r>
    </w:p>
    <w:p>
      <w:pPr>
        <w:numPr>
          <w:ilvl w:val="0"/>
          <w:numId w:val="1014"/>
        </w:numPr>
        <w:pStyle w:val="Compact"/>
      </w:pPr>
      <w:r>
        <w:t xml:space="preserve">💡 今日为周五，持仓过周末前应降低对未经核验事件的暴露；任何基于具体公布时点的交易预案均需在官方日历确认后执行。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全球重要事件"/>
      <w:r>
        <w:t xml:space="preserve">🌍 全球重要事件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🛢️ 霍尔木兹海峡：伊朗与阿曼谈判接近达成协议，但外部军事介入风险尚未消失；油气、油运方向以价格和板块共振为前提。</w:t>
      </w:r>
    </w:p>
    <w:p>
      <w:pPr>
        <w:numPr>
          <w:ilvl w:val="0"/>
          <w:numId w:val="1015"/>
        </w:numPr>
        <w:pStyle w:val="Compact"/>
      </w:pPr>
      <w:r>
        <w:t xml:space="preserve">⚠️ 红海与黎以局势：油轮遇袭及空袭消息提高航运、能源和避险资产波动，相关题材容易高开兑现。</w:t>
      </w:r>
    </w:p>
    <w:p>
      <w:pPr>
        <w:numPr>
          <w:ilvl w:val="0"/>
          <w:numId w:val="1015"/>
        </w:numPr>
        <w:pStyle w:val="Compact"/>
      </w:pPr>
      <w:r>
        <w:t xml:space="preserve">🌾 厄尔尼诺：联合国提示粮食安全风险上升，种业、农产品加工可观察，但当前缺少 A 股板块资金确认。</w:t>
      </w:r>
    </w:p>
    <w:p>
      <w:pPr>
        <w:numPr>
          <w:ilvl w:val="0"/>
          <w:numId w:val="1015"/>
        </w:numPr>
        <w:pStyle w:val="Compact"/>
      </w:pPr>
      <w:r>
        <w:t xml:space="preserve">🤖 AI 安全：英国报告聚焦智能体潜在有害行为，网络安全、AI 治理可能受关注，同时高风险 AI 应用面临监管估值折价。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昨日复盘要点"/>
      <w:r>
        <w:t xml:space="preserve">📊 昨日复盘要点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📈 上证指数 3900.3523 点，涨 0.5652%；📉 深证成指 14110.121 点，跌 0.2410%；📉 创业板指 3515.560 点，跌 0.5540%。科创 50 涨 0.4501%，沪深 300 跌 0.1469%。新浪、东方财富、腾讯点位与涨跌幅校验一致。</w:t>
      </w:r>
    </w:p>
    <w:p>
      <w:pPr>
        <w:numPr>
          <w:ilvl w:val="0"/>
          <w:numId w:val="1016"/>
        </w:numPr>
        <w:pStyle w:val="Compact"/>
      </w:pPr>
      <w:r>
        <w:t xml:space="preserve">💰 同花顺单源显示全市场成交额 25475.11 亿元；昨日字段为 26798.89 亿元，但比较口径为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，因此不计算或引用变化百分比。</w:t>
      </w:r>
    </w:p>
    <w:p>
      <w:pPr>
        <w:numPr>
          <w:ilvl w:val="0"/>
          <w:numId w:val="1016"/>
        </w:numPr>
        <w:pStyle w:val="Compact"/>
      </w:pPr>
      <w:r>
        <w:t xml:space="preserve">📊 同花顺单源显示上涨 2789 家、下跌 2590 家、平盘 154 家，涨停 83 家、跌停 1 家；赚钱效应略占优，但指数</w:t>
      </w:r>
      <w:r>
        <w:t xml:space="preserve">“</w:t>
      </w:r>
      <w:r>
        <w:t xml:space="preserve">沪强深弱</w:t>
      </w:r>
      <w:r>
        <w:t xml:space="preserve">”</w:t>
      </w:r>
      <w:r>
        <w:t xml:space="preserve">，并非全面单边上行。</w:t>
      </w:r>
    </w:p>
    <w:p>
      <w:pPr>
        <w:numPr>
          <w:ilvl w:val="0"/>
          <w:numId w:val="1016"/>
        </w:numPr>
        <w:pStyle w:val="Compact"/>
      </w:pPr>
      <w:r>
        <w:t xml:space="preserve">💰 资金流入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源返回 HTTP 502，禁止补写板块名和金额。</w:t>
      </w:r>
    </w:p>
    <w:p>
      <w:pPr>
        <w:numPr>
          <w:ilvl w:val="0"/>
          <w:numId w:val="1016"/>
        </w:numPr>
        <w:pStyle w:val="Compact"/>
      </w:pPr>
      <w:r>
        <w:t xml:space="preserve">⚠️ 资金流出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源返回 HTTP 502，禁止将华泰文本判断替代真实 TOP10 榜单。</w:t>
      </w:r>
    </w:p>
    <w:p>
      <w:pPr>
        <w:numPr>
          <w:ilvl w:val="0"/>
          <w:numId w:val="1016"/>
        </w:numPr>
        <w:pStyle w:val="Compact"/>
      </w:pPr>
      <w:r>
        <w:t xml:space="preserve">🚫 板块涨跌、活跃个股、涨跌停样本及核心个股多源行情未取得，昨日主线只能作为盘前候选，必须等开盘实盘验证。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操作策略"/>
      <w:r>
        <w:t xml:space="preserve">🎯 今日操作策略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📊 市场预判：偏强震荡、结构分化。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，但关键源覆盖率仅 42.86%，盘前结论置信度需下调。</w:t>
      </w:r>
    </w:p>
    <w:p>
      <w:pPr>
        <w:numPr>
          <w:ilvl w:val="0"/>
          <w:numId w:val="1017"/>
        </w:numPr>
        <w:pStyle w:val="Compact"/>
      </w:pPr>
      <w:r>
        <w:t xml:space="preserve">💰 仓位模型：激进上限 80%、均衡上限 65%、保守上限 50%；资金流和板块数据恢复前，不宜开盘一次性打满上限。</w:t>
      </w:r>
    </w:p>
    <w:p>
      <w:pPr>
        <w:numPr>
          <w:ilvl w:val="0"/>
          <w:numId w:val="1017"/>
        </w:numPr>
        <w:pStyle w:val="Compact"/>
      </w:pPr>
      <w:r>
        <w:t xml:space="preserve">🔥 优先观察：半导体上游材料/PCB、核电与深远海风电装备、银行与资源防御。三者都必须通过开盘成交和板块联动确认。</w:t>
      </w:r>
    </w:p>
    <w:p>
      <w:pPr>
        <w:numPr>
          <w:ilvl w:val="0"/>
          <w:numId w:val="1017"/>
        </w:numPr>
        <w:pStyle w:val="Compact"/>
      </w:pPr>
      <w:r>
        <w:t xml:space="preserve">📈 个股观察：中巨芯-U（华泰筛选显示 27.85 元、涨 19.99%、主力净流入 1.92 亿元）、欧莱新材（58.50 元、涨 14.15%、净流入 8799.60 万元）、弘元绿能、工商银行、风语筑。前两只仅为华泰补充线索，未获新浪/东财/腾讯交叉校验，不追高。</w:t>
      </w:r>
    </w:p>
    <w:p>
      <w:pPr>
        <w:numPr>
          <w:ilvl w:val="0"/>
          <w:numId w:val="1017"/>
        </w:numPr>
        <w:pStyle w:val="Compact"/>
      </w:pPr>
      <w:r>
        <w:t xml:space="preserve">💡 激进：仅参与</w:t>
      </w:r>
      <w:r>
        <w:t xml:space="preserve">“</w:t>
      </w:r>
      <w:r>
        <w:t xml:space="preserve">板块放量 + 龙头承接 + 指数不转弱</w:t>
      </w:r>
      <w:r>
        <w:t xml:space="preserve">”</w:t>
      </w:r>
      <w:r>
        <w:t xml:space="preserve">的共振方向，单日不以连板高度代替基本证据。</w:t>
      </w:r>
    </w:p>
    <w:p>
      <w:pPr>
        <w:numPr>
          <w:ilvl w:val="0"/>
          <w:numId w:val="1017"/>
        </w:numPr>
        <w:pStyle w:val="Compact"/>
      </w:pPr>
      <w:r>
        <w:t xml:space="preserve">💡 稳健：等待开盘 30 分钟确认资金回流，再做低位材料、核电设备或银行的回踩承接。</w:t>
      </w:r>
    </w:p>
    <w:p>
      <w:pPr>
        <w:numPr>
          <w:ilvl w:val="0"/>
          <w:numId w:val="1017"/>
        </w:numPr>
        <w:pStyle w:val="Compact"/>
      </w:pPr>
      <w:r>
        <w:t xml:space="preserve">💡 保守：仓位不超过 50%，优先持有低波动品种或现金，待资金流 TOP10 恢复后再提高方向性暴露。</w:t>
      </w:r>
    </w:p>
    <w:p>
      <w:pPr>
        <w:numPr>
          <w:ilvl w:val="0"/>
          <w:numId w:val="1017"/>
        </w:numPr>
        <w:pStyle w:val="Compact"/>
      </w:pPr>
      <w:r>
        <w:t xml:space="preserve">⚠️ 风险：周五兑现、沪强深弱、高位科技分歧、商品冲高回落、公告源缺失及晚间海外事件均可能放大波动。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重点投资方向"/>
      <w:r>
        <w:t xml:space="preserve">🎯 今日重点投资方向</w:t>
      </w:r>
      <w:bookmarkEnd w:id="40"/>
    </w:p>
    <w:p>
      <w:pPr>
        <w:pStyle w:val="Heading3"/>
      </w:pPr>
      <w:bookmarkStart w:id="41" w:name="方向一半导体上游材料电子特气pcb材料优先级中"/>
      <w:r>
        <w:t xml:space="preserve">🚀 方向一：半导体上游材料—电子特气/PCB材料（优先级：中）</w:t>
      </w:r>
      <w:bookmarkEnd w:id="41"/>
    </w:p>
    <w:p>
      <w:pPr>
        <w:numPr>
          <w:ilvl w:val="0"/>
          <w:numId w:val="1018"/>
        </w:numPr>
        <w:pStyle w:val="Compact"/>
      </w:pPr>
      <w:r>
        <w:t xml:space="preserve">📌 证据链：央视披露高技术产业吸引外资增长 33.2%、AI 服务器/数据中心带动 PCB 产线再投资；华泰结构化筛选显示中巨芯-U 主力净流入 1.92 亿元、涨 19.99%，欧莱新材净流入 8799.60 万元、涨 14.15%；科创 50 昨日涨 0.4501%。</w:t>
      </w:r>
    </w:p>
    <w:p>
      <w:pPr>
        <w:numPr>
          <w:ilvl w:val="0"/>
          <w:numId w:val="1018"/>
        </w:numPr>
        <w:pStyle w:val="Compact"/>
      </w:pPr>
      <w:r>
        <w:t xml:space="preserve">🔥 核心标的：中巨芯-U（电子材料高换手强势样本）、欧莱新材（材料方向强势样本）；均为华泰单一补充来源，价格与资金未获本地多源校验。</w:t>
      </w:r>
    </w:p>
    <w:p>
      <w:pPr>
        <w:numPr>
          <w:ilvl w:val="0"/>
          <w:numId w:val="1018"/>
        </w:numPr>
        <w:pStyle w:val="Compact"/>
      </w:pPr>
      <w:r>
        <w:t xml:space="preserve">💡 参与策略：激进只做分歧后承接；稳健等板块回踩不破开盘区间并二次放量；保守不追昨日大涨股，只观察低位扩散。</w:t>
      </w:r>
    </w:p>
    <w:p>
      <w:pPr>
        <w:numPr>
          <w:ilvl w:val="0"/>
          <w:numId w:val="1018"/>
        </w:numPr>
        <w:pStyle w:val="Compact"/>
      </w:pPr>
      <w:r>
        <w:t xml:space="preserve">✅ 触发条件：材料板块整体强于科创 50，核心股不出现高开低走，且开盘后出现可核验资金流入。</w:t>
      </w:r>
    </w:p>
    <w:p>
      <w:pPr>
        <w:numPr>
          <w:ilvl w:val="0"/>
          <w:numId w:val="1018"/>
        </w:numPr>
        <w:pStyle w:val="Compact"/>
      </w:pPr>
      <w:r>
        <w:t xml:space="preserve">🚫 失效条件：核心股跌破开盘价后无承接、板块主力转为净流出，或科创 50 明显转弱。</w:t>
      </w:r>
    </w:p>
    <w:p>
      <w:pPr>
        <w:numPr>
          <w:ilvl w:val="0"/>
          <w:numId w:val="1018"/>
        </w:numPr>
        <w:pStyle w:val="Compact"/>
      </w:pPr>
      <w:r>
        <w:t xml:space="preserve">⚠️ 风险：昨日强势样本涨幅较大，高位兑现、华泰单源偏差及资金虹吸风险突出。</w:t>
      </w:r>
    </w:p>
    <w:p>
      <w:pPr>
        <w:pStyle w:val="Heading3"/>
      </w:pPr>
      <w:bookmarkStart w:id="42" w:name="方向二先进能源装备核电2.0深远海风电优先级中"/>
      <w:r>
        <w:t xml:space="preserve">🚀 方向二：先进能源装备—核电2.0/深远海风电（优先级：中）</w:t>
      </w:r>
      <w:bookmarkEnd w:id="42"/>
    </w:p>
    <w:p>
      <w:pPr>
        <w:numPr>
          <w:ilvl w:val="0"/>
          <w:numId w:val="1019"/>
        </w:numPr>
        <w:pStyle w:val="Compact"/>
      </w:pPr>
      <w:r>
        <w:t xml:space="preserve">📌 证据链：</w:t>
      </w:r>
      <w:r>
        <w:t xml:space="preserve">“</w:t>
      </w:r>
      <w:r>
        <w:t xml:space="preserve">华龙一号</w:t>
      </w:r>
      <w:r>
        <w:t xml:space="preserve">”</w:t>
      </w:r>
      <w:r>
        <w:t xml:space="preserve">2.0 首批示范项目落地，已有 10 台机组商运、37 台核准在建；</w:t>
      </w:r>
      <w:r>
        <w:t xml:space="preserve">“</w:t>
      </w:r>
      <w:r>
        <w:t xml:space="preserve">海油安澜号</w:t>
      </w:r>
      <w:r>
        <w:t xml:space="preserve">”</w:t>
      </w:r>
      <w:r>
        <w:t xml:space="preserve">在 136 米水深正式投运；机械工业增加值增长 6.4%，机器人与智能制造等分行业收入增速超过 10%。</w:t>
      </w:r>
    </w:p>
    <w:p>
      <w:pPr>
        <w:numPr>
          <w:ilvl w:val="0"/>
          <w:numId w:val="1019"/>
        </w:numPr>
        <w:pStyle w:val="Compact"/>
      </w:pPr>
      <w:r>
        <w:t xml:space="preserve">🔥 核心标的：本轮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均失败，无法从采集 JSON 确认 2-5 只合格个股；因此只跟踪核电设备、海缆、海工装备中的实际开盘强势股，不点名补齐。</w:t>
      </w:r>
    </w:p>
    <w:p>
      <w:pPr>
        <w:numPr>
          <w:ilvl w:val="0"/>
          <w:numId w:val="1019"/>
        </w:numPr>
        <w:pStyle w:val="Compact"/>
      </w:pPr>
      <w:r>
        <w:t xml:space="preserve">💡 参与策略：激进可观察首个放量领涨分支；稳健等核电设备与海工装备至少两个环节共振；保守等待板块资金榜恢复。</w:t>
      </w:r>
    </w:p>
    <w:p>
      <w:pPr>
        <w:numPr>
          <w:ilvl w:val="0"/>
          <w:numId w:val="1019"/>
        </w:numPr>
        <w:pStyle w:val="Compact"/>
      </w:pPr>
      <w:r>
        <w:t xml:space="preserve">✅ 触发条件：板块成交放大、至少两个产业链环节同步走强，且龙头回踩不破开盘价。</w:t>
      </w:r>
    </w:p>
    <w:p>
      <w:pPr>
        <w:numPr>
          <w:ilvl w:val="0"/>
          <w:numId w:val="1019"/>
        </w:numPr>
        <w:pStyle w:val="Compact"/>
      </w:pPr>
      <w:r>
        <w:t xml:space="preserve">🚫 失效条件：政策消息仅带来集合竞价高开，开盘后快速回落，或板块无扩散。</w:t>
      </w:r>
    </w:p>
    <w:p>
      <w:pPr>
        <w:numPr>
          <w:ilvl w:val="0"/>
          <w:numId w:val="1019"/>
        </w:numPr>
        <w:pStyle w:val="Compact"/>
      </w:pPr>
      <w:r>
        <w:t xml:space="preserve">⚠️ 风险：项目进展属于中期逻辑，短线可能兑现；缺少资金流与个股多源校验。</w:t>
      </w:r>
    </w:p>
    <w:p>
      <w:pPr>
        <w:pStyle w:val="Heading3"/>
      </w:pPr>
      <w:bookmarkStart w:id="43" w:name="方向三银行高股息与资源防御优先级观察"/>
      <w:r>
        <w:t xml:space="preserve">🛡️ 方向三：银行高股息与资源防御（优先级：观察）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证据链：上证指数涨 0.5652%而深成指、创业板回落，显示大盘价值相对占优；工商银行华泰报价 7.57 元、涨 0.66%；WTI 原油涨 1.28%、伦铜涨 0.15%，地缘事件提升防御需求。</w:t>
      </w:r>
    </w:p>
    <w:p>
      <w:pPr>
        <w:numPr>
          <w:ilvl w:val="0"/>
          <w:numId w:val="1020"/>
        </w:numPr>
        <w:pStyle w:val="Compact"/>
      </w:pPr>
      <w:r>
        <w:t xml:space="preserve">🔥 核心标的：工商银行（自选股、低波动银行方向）；农业银行行情未取得，只作为持仓跟踪，不以未知价格推荐；资源股因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缺失不补列。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参与策略：激进不把防御线当高弹性主攻；稳健可在银行板块同步走强时持有；保守以银行和现金管理波动，不追商品映射高开。</w:t>
      </w:r>
    </w:p>
    <w:p>
      <w:pPr>
        <w:numPr>
          <w:ilvl w:val="0"/>
          <w:numId w:val="1020"/>
        </w:numPr>
        <w:pStyle w:val="Compact"/>
      </w:pPr>
      <w:r>
        <w:t xml:space="preserve">✅ 触发条件：银行指数强于上证、工商银行守住前收 7.52 元并有板块联动；资源方向需商品与 A 股资金同向。</w:t>
      </w:r>
    </w:p>
    <w:p>
      <w:pPr>
        <w:numPr>
          <w:ilvl w:val="0"/>
          <w:numId w:val="1020"/>
        </w:numPr>
        <w:pStyle w:val="Compact"/>
      </w:pPr>
      <w:r>
        <w:t xml:space="preserve">🚫 失效条件：银行板块转弱且工商银行跌破 7.52 元后不能收回，或商品价格冲高回落。</w:t>
      </w:r>
    </w:p>
    <w:p>
      <w:pPr>
        <w:numPr>
          <w:ilvl w:val="0"/>
          <w:numId w:val="1020"/>
        </w:numPr>
        <w:pStyle w:val="Compact"/>
      </w:pPr>
      <w:r>
        <w:t xml:space="preserve">⚠️ 风险：防御板块可能在风险偏好快速回升时跑输；油气与黄金受地缘消息反复影响。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华泰自选股观察"/>
      <w:r>
        <w:t xml:space="preserve">🧾 华泰自选股观察</w:t>
      </w:r>
      <w:bookmarkEnd w:id="44"/>
    </w:p>
    <w:p>
      <w:pPr>
        <w:pStyle w:val="FirstParagraph"/>
      </w:pPr>
      <w:r>
        <w:t xml:space="preserve">华泰自选股共 3 只，行情样本全部取得，但未获新浪/东方财富/腾讯交叉校验。整体以银行偏强、弘元绿能小幅修复、风语筑近乎平盘为特征；与半导体材料、核电装备主线共振有限，整体以跟踪为主、暂不作为主攻方向。</w:t>
      </w:r>
    </w:p>
    <w:p>
      <w:pPr>
        <w:numPr>
          <w:ilvl w:val="0"/>
          <w:numId w:val="1021"/>
        </w:numPr>
        <w:pStyle w:val="Compact"/>
      </w:pPr>
      <w:r>
        <w:t xml:space="preserve">📈 603185 弘元绿能：最新 16.51 元，涨 1.29%，前收 16.30 元；属于光伏硅片/新能源方向，与今日核电、海风装备政策线仅有泛新能源关系，不构成直接共振。判断：继续观察，反弹不追高；只有光伏板块放量、个股站稳前收并延续强势才可低吸跟踪。</w:t>
      </w:r>
    </w:p>
    <w:p>
      <w:pPr>
        <w:numPr>
          <w:ilvl w:val="0"/>
          <w:numId w:val="1021"/>
        </w:numPr>
        <w:pStyle w:val="Compact"/>
      </w:pPr>
      <w:r>
        <w:t xml:space="preserve">📈 603466 风语筑：最新 11.40 元，涨 0.18%，前收 11.38 元；属于数字展示/文化科技及 AI 应用映射，与数据产权、AI 治理存在弱关联，但无本地资金与板块确认。判断：以跟踪为主、暂不作为主攻方向，不能因题材映射追高。</w:t>
      </w:r>
    </w:p>
    <w:p>
      <w:pPr>
        <w:numPr>
          <w:ilvl w:val="0"/>
          <w:numId w:val="1021"/>
        </w:numPr>
        <w:pStyle w:val="Compact"/>
      </w:pPr>
      <w:r>
        <w:t xml:space="preserve">📈 601398 工商银行：最新 7.57 元，涨 0.66%，前收 7.52 元；属于银行高股息防御方向，与昨日</w:t>
      </w:r>
      <w:r>
        <w:t xml:space="preserve">“</w:t>
      </w:r>
      <w:r>
        <w:t xml:space="preserve">沪强深弱</w:t>
      </w:r>
      <w:r>
        <w:t xml:space="preserve">”</w:t>
      </w:r>
      <w:r>
        <w:t xml:space="preserve">和盘前防御预案相对共振。判断：偏强、继续持有观察；若银行板块走弱且失守 7.52 元，则优先保护已有利润。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用户实盘持仓策略"/>
      <w:r>
        <w:t xml:space="preserve">💼 用户实盘持仓策略</w:t>
      </w:r>
      <w:bookmarkEnd w:id="45"/>
    </w:p>
    <w:p>
      <w:pPr>
        <w:pStyle w:val="BlockText"/>
      </w:pPr>
      <w:r>
        <w:t xml:space="preserve">行情口径：弘元绿能、风语筑、工商银行使用华泰单源最新可得报价；农业银行未取得行情。支撑阻力、均线、成交量及公告均未完整核验，策略以条件触发为主。</w:t>
      </w:r>
    </w:p>
    <w:p>
      <w:pPr>
        <w:pStyle w:val="Heading3"/>
      </w:pPr>
      <w:bookmarkStart w:id="46" w:name="弘元绿能300股成本-26.6669-元"/>
      <w:r>
        <w:t xml:space="preserve">📉 603185 弘元绿能｜300股｜成本 26.6669 元</w:t>
      </w:r>
      <w:bookmarkEnd w:id="46"/>
    </w:p>
    <w:p>
      <w:pPr>
        <w:numPr>
          <w:ilvl w:val="0"/>
          <w:numId w:val="1022"/>
        </w:numPr>
        <w:pStyle w:val="Compact"/>
      </w:pPr>
      <w:r>
        <w:t xml:space="preserve">📊 最新可得价 16.51 元，按该价浮亏 38.09%，浮亏 3047.07 元；光伏方向与今日主线没有直接共振。</w:t>
      </w:r>
    </w:p>
    <w:p>
      <w:pPr>
        <w:numPr>
          <w:ilvl w:val="0"/>
          <w:numId w:val="1022"/>
        </w:numPr>
        <w:pStyle w:val="Compact"/>
      </w:pPr>
      <w:r>
        <w:t xml:space="preserve">💡 今日动作：减仓观察，不做无条件摊薄。若反弹不能站稳 16.51 元、或跌破前收 16.30 元后不能快速收回，可执行分批减仓；若光伏板块同步转弱，进一步降低仓位。</w:t>
      </w:r>
    </w:p>
    <w:p>
      <w:pPr>
        <w:numPr>
          <w:ilvl w:val="0"/>
          <w:numId w:val="1022"/>
        </w:numPr>
        <w:pStyle w:val="Compact"/>
      </w:pPr>
      <w:r>
        <w:t xml:space="preserve">✅ 条件加仓：暂不主动加仓；只有光伏板块放量转强、个股形成明确上升结构且价格与成交获多源确认后，才重新评估小仓加回。</w:t>
      </w:r>
    </w:p>
    <w:p>
      <w:pPr>
        <w:numPr>
          <w:ilvl w:val="0"/>
          <w:numId w:val="1022"/>
        </w:numPr>
        <w:pStyle w:val="Compact"/>
      </w:pPr>
      <w:r>
        <w:t xml:space="preserve">🚫 失效条件：跌破前收后持续弱于光伏板块，或出现未核验的业绩/减持利空，应停止</w:t>
      </w:r>
      <w:r>
        <w:t xml:space="preserve">“</w:t>
      </w:r>
      <w:r>
        <w:t xml:space="preserve">等反弹</w:t>
      </w:r>
      <w:r>
        <w:t xml:space="preserve">”</w:t>
      </w:r>
      <w:r>
        <w:t xml:space="preserve">预期。</w:t>
      </w:r>
    </w:p>
    <w:p>
      <w:pPr>
        <w:numPr>
          <w:ilvl w:val="0"/>
          <w:numId w:val="1022"/>
        </w:numPr>
        <w:pStyle w:val="Compact"/>
      </w:pPr>
      <w:r>
        <w:t xml:space="preserve">⚠️ 风险：深度亏损、趋势和量价未核验；成本价不能作为持有或补仓理由。</w:t>
      </w:r>
    </w:p>
    <w:p>
      <w:pPr>
        <w:pStyle w:val="Heading3"/>
      </w:pPr>
      <w:bookmarkStart w:id="47" w:name="风语筑700股成本-13.2159-元"/>
      <w:r>
        <w:t xml:space="preserve">📉 603466 风语筑｜700股｜成本 13.2159 元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📊 最新可得价 11.40 元，按该价浮亏 13.74%，浮亏 1271.13 元；数字展示/文化科技与 AI 应用、数据产权仅弱关联。</w:t>
      </w:r>
    </w:p>
    <w:p>
      <w:pPr>
        <w:numPr>
          <w:ilvl w:val="0"/>
          <w:numId w:val="1023"/>
        </w:numPr>
        <w:pStyle w:val="Compact"/>
      </w:pPr>
      <w:r>
        <w:t xml:space="preserve">💡 今日动作：持有观察、弱势减仓。若开盘后跌破前收 11.38 元且 AI 应用/数据要素板块无共振，可减仓控制回撤；若守稳 11.38 元并放量转强，继续持有。</w:t>
      </w:r>
    </w:p>
    <w:p>
      <w:pPr>
        <w:numPr>
          <w:ilvl w:val="0"/>
          <w:numId w:val="1023"/>
        </w:numPr>
        <w:pStyle w:val="Compact"/>
      </w:pPr>
      <w:r>
        <w:t xml:space="preserve">✅ 条件加仓：仅在数据要素或 AI 应用形成明确主线、个股放量突破近期压力且回踩确认后考虑；当前压力位未核验，不预设虚构价格。</w:t>
      </w:r>
    </w:p>
    <w:p>
      <w:pPr>
        <w:numPr>
          <w:ilvl w:val="0"/>
          <w:numId w:val="1023"/>
        </w:numPr>
        <w:pStyle w:val="Compact"/>
      </w:pPr>
      <w:r>
        <w:t xml:space="preserve">🚫 失效条件：相对板块持续走弱、跌破前收后无修复，或公告出现减持/业绩风险。</w:t>
      </w:r>
    </w:p>
    <w:p>
      <w:pPr>
        <w:numPr>
          <w:ilvl w:val="0"/>
          <w:numId w:val="1023"/>
        </w:numPr>
        <w:pStyle w:val="Compact"/>
      </w:pPr>
      <w:r>
        <w:t xml:space="preserve">⚠️ 风险：题材轮动快、公告源缺失、个股仅华泰单源报价。</w:t>
      </w:r>
    </w:p>
    <w:p>
      <w:pPr>
        <w:pStyle w:val="Heading3"/>
      </w:pPr>
      <w:bookmarkStart w:id="48" w:name="工商银行1900股成本-7.0601-元"/>
      <w:r>
        <w:t xml:space="preserve">📈 601398 工商银行｜1900股｜成本 7.0601 元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📊 最新可得价 7.57 元，按该价浮盈 7.22%，浮盈 968.81 元；银行高股息与</w:t>
      </w:r>
      <w:r>
        <w:t xml:space="preserve">“</w:t>
      </w:r>
      <w:r>
        <w:t xml:space="preserve">沪强深弱</w:t>
      </w:r>
      <w:r>
        <w:t xml:space="preserve">”</w:t>
      </w:r>
      <w:r>
        <w:t xml:space="preserve">的防御结构相对共振。</w:t>
      </w:r>
    </w:p>
    <w:p>
      <w:pPr>
        <w:numPr>
          <w:ilvl w:val="0"/>
          <w:numId w:val="1024"/>
        </w:numPr>
        <w:pStyle w:val="Compact"/>
      </w:pPr>
      <w:r>
        <w:t xml:space="preserve">💡 今日动作：最稳健持有，优先保护利润。若银行板块保持强势且守住前收 7.52 元，可继续持有；若跌破 7.52 元且板块同步转弱，可分批减仓锁定收益。</w:t>
      </w:r>
    </w:p>
    <w:p>
      <w:pPr>
        <w:numPr>
          <w:ilvl w:val="0"/>
          <w:numId w:val="1024"/>
        </w:numPr>
        <w:pStyle w:val="Compact"/>
      </w:pPr>
      <w:r>
        <w:t xml:space="preserve">✅ 条件加仓：仅在回踩 7.52 元附近获得承接、银行板块同步放量走强且指数不转弱时，小仓条件加仓；不在加速拉升时追高。</w:t>
      </w:r>
    </w:p>
    <w:p>
      <w:pPr>
        <w:numPr>
          <w:ilvl w:val="0"/>
          <w:numId w:val="1024"/>
        </w:numPr>
        <w:pStyle w:val="Compact"/>
      </w:pPr>
      <w:r>
        <w:t xml:space="preserve">🚫 失效条件：跌破前收后不能收回、银行板块相对上证由强转弱，或高股息交易集中兑现。</w:t>
      </w:r>
    </w:p>
    <w:p>
      <w:pPr>
        <w:numPr>
          <w:ilvl w:val="0"/>
          <w:numId w:val="1024"/>
        </w:numPr>
        <w:pStyle w:val="Compact"/>
      </w:pPr>
      <w:r>
        <w:t xml:space="preserve">⚠️ 风险：盈利仓可能随风格切换回撤；单源行情和技术指标不完整。</w:t>
      </w:r>
    </w:p>
    <w:p>
      <w:pPr>
        <w:pStyle w:val="Heading3"/>
      </w:pPr>
      <w:bookmarkStart w:id="49" w:name="农业银行5300股成本-6.4244-元"/>
      <w:r>
        <w:t xml:space="preserve">⚠️ 601288 农业银行｜5300股｜成本 6.4244 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最新价、涨跌幅及当前盈亏均未核验，禁止按未知价格计算；所属银行高股息方向，但个股趋势、量价和关键位缺失。</w:t>
      </w:r>
    </w:p>
    <w:p>
      <w:pPr>
        <w:numPr>
          <w:ilvl w:val="0"/>
          <w:numId w:val="1025"/>
        </w:numPr>
        <w:pStyle w:val="Compact"/>
      </w:pPr>
      <w:r>
        <w:t xml:space="preserve">💡 今日动作：持有观察，先核验行情再操作。若银行板块走强且个股守住当日开盘区间，可继续持有；若银行板块转弱且个股跌破当日低点，可分批减仓。</w:t>
      </w:r>
    </w:p>
    <w:p>
      <w:pPr>
        <w:numPr>
          <w:ilvl w:val="0"/>
          <w:numId w:val="1025"/>
        </w:numPr>
        <w:pStyle w:val="Compact"/>
      </w:pPr>
      <w:r>
        <w:t xml:space="preserve">✅ 条件加仓：只有取得可靠行情、确认个股趋势向上并与银行板块共振后才考虑；当前不执行加仓。</w:t>
      </w:r>
    </w:p>
    <w:p>
      <w:pPr>
        <w:numPr>
          <w:ilvl w:val="0"/>
          <w:numId w:val="1025"/>
        </w:numPr>
        <w:pStyle w:val="Compact"/>
      </w:pPr>
      <w:r>
        <w:t xml:space="preserve">🚫 失效条件：可靠行情确认趋势破位、相对银行板块明显走弱，或出现重大不利公告。</w:t>
      </w:r>
    </w:p>
    <w:p>
      <w:pPr>
        <w:numPr>
          <w:ilvl w:val="0"/>
          <w:numId w:val="1025"/>
        </w:numPr>
        <w:pStyle w:val="Compact"/>
      </w:pPr>
      <w:r>
        <w:t xml:space="preserve">⚠️ 风险：当前价格与公告均缺失，任何具体价位指令都不可靠。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盘前风险清单"/>
      <w:r>
        <w:t xml:space="preserve">⚠️ 盘前风险清单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均失败，不能将候选方向写成已确认主线。</w:t>
      </w:r>
    </w:p>
    <w:p>
      <w:pPr>
        <w:numPr>
          <w:ilvl w:val="0"/>
          <w:numId w:val="1026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，不得引用缩量百分比；仅确认 25475.11 亿元和前一字段 26798.89 亿元两个原始金额。</w:t>
      </w:r>
    </w:p>
    <w:p>
      <w:pPr>
        <w:numPr>
          <w:ilvl w:val="0"/>
          <w:numId w:val="1026"/>
        </w:numPr>
        <w:pStyle w:val="Compact"/>
      </w:pPr>
      <w:r>
        <w:t xml:space="preserve">⚠️ 公告源失败，交易前必须人工核验持仓及候选股公告。</w:t>
      </w:r>
    </w:p>
    <w:p>
      <w:pPr>
        <w:numPr>
          <w:ilvl w:val="0"/>
          <w:numId w:val="1026"/>
        </w:numPr>
        <w:pStyle w:val="Compact"/>
      </w:pPr>
      <w:r>
        <w:t xml:space="preserve">⚠️ 周五叠加高位强势样本，优先防范高开低走、资金兑现和周末事件风险。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生成时间：2026-08-07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2026-08-07T00:37:49Z</dcterms:created>
  <dcterms:modified xsi:type="dcterms:W3CDTF">2026-08-07T00:37:49Z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