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07周五"/>
      <w:r>
        <w:t xml:space="preserve">🕐 午盘总结 | 2026-08-07（周五）</w:t>
      </w:r>
      <w:bookmarkEnd w:id="20"/>
    </w:p>
    <w:p>
      <w:pPr>
        <w:pStyle w:val="BlockText"/>
      </w:pPr>
      <w:r>
        <w:t xml:space="preserve">数据说明：本报告严格以 2026-08-07 11:45 采集 JSON 和当日盘前简报为依据。指数经新浪、东方财富、腾讯三源校验一致；涨跌家数和全市场成交额仅有同花顺单源。资金流、板块排行、活跃个股、涨跌停明细及核心个股多源校验均因东方财富 HTTP 502 失败，关键源覆盖率为 3/7（42.86%）。华泰信息仅作为补充单源，未获本地结构化数据复核的内容均明确降级。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上证指数报</w:t>
      </w:r>
      <w:r>
        <w:t xml:space="preserve"> </w:t>
      </w:r>
      <w:r>
        <w:rPr>
          <w:b/>
        </w:rPr>
        <w:t xml:space="preserve">3919.5105 点，涨 0.4912%</w:t>
      </w:r>
      <w:r>
        <w:t xml:space="preserve">；深证成指报</w:t>
      </w:r>
      <w:r>
        <w:t xml:space="preserve"> </w:t>
      </w:r>
      <w:r>
        <w:rPr>
          <w:b/>
        </w:rPr>
        <w:t xml:space="preserve">14295.078 点，涨 1.3108%</w:t>
      </w:r>
      <w:r>
        <w:t xml:space="preserve">；创业板指报</w:t>
      </w:r>
      <w:r>
        <w:t xml:space="preserve"> </w:t>
      </w:r>
      <w:r>
        <w:rPr>
          <w:b/>
        </w:rPr>
        <w:t xml:space="preserve">3577.200 点，涨 1.7533%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📈 科创 50 报</w:t>
      </w:r>
      <w:r>
        <w:t xml:space="preserve"> </w:t>
      </w:r>
      <w:r>
        <w:rPr>
          <w:b/>
        </w:rPr>
        <w:t xml:space="preserve">1718.5869 点，涨 1.0166%</w:t>
      </w:r>
      <w:r>
        <w:t xml:space="preserve">；沪深 300 报</w:t>
      </w:r>
      <w:r>
        <w:t xml:space="preserve"> </w:t>
      </w:r>
      <w:r>
        <w:rPr>
          <w:b/>
        </w:rPr>
        <w:t xml:space="preserve">4689.9581 点，涨 0.8309%</w:t>
      </w:r>
      <w:r>
        <w:t xml:space="preserve">。五项指数均获新浪、东方财富、腾讯交叉验证，点位与涨跌幅无明显冲突。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同花顺单源确认全市场上午累计成交额</w:t>
      </w:r>
      <w:r>
        <w:t xml:space="preserve"> </w:t>
      </w:r>
      <w:r>
        <w:rPr>
          <w:b/>
        </w:rPr>
        <w:t xml:space="preserve">16886.77 亿元</w:t>
      </w:r>
      <w:r>
        <w:t xml:space="preserve">；预测全天成交额</w:t>
      </w:r>
      <w:r>
        <w:t xml:space="preserve"> </w:t>
      </w:r>
      <w:r>
        <w:rPr>
          <w:b/>
        </w:rPr>
        <w:t xml:space="preserve">24372.41 亿元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，因此不引用</w:t>
      </w:r>
      <w:r>
        <w:t xml:space="preserve">“</w:t>
      </w:r>
      <w:r>
        <w:t xml:space="preserve">较昨日同期</w:t>
      </w:r>
      <w:r>
        <w:t xml:space="preserve">”</w:t>
      </w:r>
      <w:r>
        <w:t xml:space="preserve">变化百分比，也不把</w:t>
      </w:r>
      <w:r>
        <w:t xml:space="preserve"> </w:t>
      </w:r>
      <w:r>
        <w:rPr>
          <w:b/>
        </w:rPr>
        <w:t xml:space="preserve">-764.02 亿元</w:t>
      </w:r>
      <w:r>
        <w:t xml:space="preserve">解释为严格同比缩量。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</w:t>
      </w:r>
      <w:r>
        <w:t xml:space="preserve"> </w:t>
      </w:r>
      <w:r>
        <w:rPr>
          <w:b/>
        </w:rPr>
        <w:t xml:space="preserve">2353 家</w:t>
      </w:r>
      <w:r>
        <w:t xml:space="preserve">、下跌</w:t>
      </w:r>
      <w:r>
        <w:t xml:space="preserve"> </w:t>
      </w:r>
      <w:r>
        <w:rPr>
          <w:b/>
        </w:rPr>
        <w:t xml:space="preserve">3046 家</w:t>
      </w:r>
      <w:r>
        <w:t xml:space="preserve">、平盘</w:t>
      </w:r>
      <w:r>
        <w:t xml:space="preserve"> </w:t>
      </w:r>
      <w:r>
        <w:rPr>
          <w:b/>
        </w:rPr>
        <w:t xml:space="preserve">136 家</w:t>
      </w:r>
      <w:r>
        <w:t xml:space="preserve">、停牌</w:t>
      </w:r>
      <w:r>
        <w:t xml:space="preserve"> </w:t>
      </w:r>
      <w:r>
        <w:rPr>
          <w:b/>
        </w:rPr>
        <w:t xml:space="preserve">4 家</w:t>
      </w:r>
      <w:r>
        <w:t xml:space="preserve">；涨停</w:t>
      </w:r>
      <w:r>
        <w:t xml:space="preserve"> </w:t>
      </w:r>
      <w:r>
        <w:rPr>
          <w:b/>
        </w:rPr>
        <w:t xml:space="preserve">60 家</w:t>
      </w:r>
      <w:r>
        <w:t xml:space="preserve">、跌停</w:t>
      </w:r>
      <w:r>
        <w:t xml:space="preserve"> </w:t>
      </w:r>
      <w:r>
        <w:rPr>
          <w:b/>
        </w:rPr>
        <w:t xml:space="preserve">4 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指数全红、创业板领涨，但下跌家数多于上涨家数，属于</w:t>
      </w:r>
      <w:r>
        <w:rPr>
          <w:b/>
        </w:rPr>
        <w:t xml:space="preserve">“</w:t>
      </w:r>
      <w:r>
        <w:rPr>
          <w:b/>
        </w:rPr>
        <w:t xml:space="preserve">指数偏强、个股分化</w:t>
      </w:r>
      <w:r>
        <w:rPr>
          <w:b/>
        </w:rPr>
        <w:t xml:space="preserve">”</w:t>
      </w:r>
      <w:r>
        <w:rPr>
          <w:b/>
        </w:rPr>
        <w:t xml:space="preserve">的结构行情。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股降级"/>
      <w:r>
        <w:t xml:space="preserve">🔥 领涨板块 TOP10 与龙头股（降级）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均采集失败，本轮</w:t>
      </w:r>
      <w:r>
        <w:rPr>
          <w:b/>
        </w:rPr>
        <w:t xml:space="preserve">无法给出可核验的领涨板块 TOP10、板块精确涨幅或完整龙头排行</w:t>
      </w:r>
      <w:r>
        <w:t xml:space="preserve">；不得把缺失榜单补写成真实排名。</w:t>
      </w:r>
    </w:p>
    <w:p>
      <w:pPr>
        <w:numPr>
          <w:ilvl w:val="0"/>
          <w:numId w:val="1002"/>
        </w:numPr>
        <w:pStyle w:val="Compact"/>
      </w:pPr>
      <w:r>
        <w:t xml:space="preserve">🔥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单源将</w:t>
      </w:r>
      <w:r>
        <w:t xml:space="preserve"> </w:t>
      </w:r>
      <w:r>
        <w:rPr>
          <w:b/>
        </w:rPr>
        <w:t xml:space="preserve">PCB、创新药/CRO、稀土永磁/小金属、6G/CPO、半导体材料/电子化学品</w:t>
      </w:r>
      <w:r>
        <w:t xml:space="preserve">列为上午强势线索；这些方向可用于盘面解释，但尚未得到本地板块涨幅、主力资金和涨停样本交叉验证。</w:t>
      </w:r>
    </w:p>
    <w:p>
      <w:pPr>
        <w:numPr>
          <w:ilvl w:val="0"/>
          <w:numId w:val="1002"/>
        </w:numPr>
        <w:pStyle w:val="Compact"/>
      </w:pPr>
      <w:r>
        <w:t xml:space="preserve">📈 PCB 线索：华泰文本称宝鼎科技 6 天 5 板、华正新材 4 天 3 板、景旺电子 2 连板、方邦股份 20cm 涨停；涨停状态属于华泰单源，午后需以实时盘口复核。</w:t>
      </w:r>
    </w:p>
    <w:p>
      <w:pPr>
        <w:numPr>
          <w:ilvl w:val="0"/>
          <w:numId w:val="1002"/>
        </w:numPr>
        <w:pStyle w:val="Compact"/>
      </w:pPr>
      <w:r>
        <w:t xml:space="preserve">📈 创新药/CRO 线索：华泰文本称百花医药 4 连板，哈三联、凯莱英 4 天 2 板；同样缺少本地涨停明细复核，不能据此无条件追高。</w:t>
      </w:r>
    </w:p>
    <w:p>
      <w:pPr>
        <w:numPr>
          <w:ilvl w:val="0"/>
          <w:numId w:val="1002"/>
        </w:numPr>
        <w:pStyle w:val="Compact"/>
      </w:pPr>
      <w:r>
        <w:t xml:space="preserve">💰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显示高成交样本中，胜宏科技</w:t>
      </w:r>
      <w:r>
        <w:t xml:space="preserve"> </w:t>
      </w:r>
      <w:r>
        <w:rPr>
          <w:b/>
        </w:rPr>
        <w:t xml:space="preserve">279.69 元、涨 11.81%、成交 123.46 亿元</w:t>
      </w:r>
      <w:r>
        <w:t xml:space="preserve">，东山精密</w:t>
      </w:r>
      <w:r>
        <w:t xml:space="preserve"> </w:t>
      </w:r>
      <w:r>
        <w:rPr>
          <w:b/>
        </w:rPr>
        <w:t xml:space="preserve">196.96 元、涨 4.94%、成交 111.93 亿元</w:t>
      </w:r>
      <w:r>
        <w:t xml:space="preserve">；两只均指向 PCB，但个股多源校验失败，仅作为单源观察线索。</w:t>
      </w:r>
    </w:p>
    <w:p>
      <w:pPr>
        <w:numPr>
          <w:ilvl w:val="0"/>
          <w:numId w:val="1002"/>
        </w:numPr>
        <w:pStyle w:val="Compact"/>
      </w:pPr>
      <w:r>
        <w:t xml:space="preserve">💰 科技硬件高成交样本还包括中际旭创</w:t>
      </w:r>
      <w:r>
        <w:t xml:space="preserve"> </w:t>
      </w:r>
      <w:r>
        <w:rPr>
          <w:b/>
        </w:rPr>
        <w:t xml:space="preserve">977.45 元、涨 2.35%、成交 243.92 亿元</w:t>
      </w:r>
      <w:r>
        <w:t xml:space="preserve">，兆易创新</w:t>
      </w:r>
      <w:r>
        <w:t xml:space="preserve"> </w:t>
      </w:r>
      <w:r>
        <w:rPr>
          <w:b/>
        </w:rPr>
        <w:t xml:space="preserve">410.81 元、涨 6.70%、成交 206.93 亿元</w:t>
      </w:r>
      <w:r>
        <w:t xml:space="preserve">，新易盛</w:t>
      </w:r>
      <w:r>
        <w:t xml:space="preserve"> </w:t>
      </w:r>
      <w:r>
        <w:rPr>
          <w:b/>
        </w:rPr>
        <w:t xml:space="preserve">440.23 元、涨 4.35%、成交 134.05 亿元</w:t>
      </w:r>
      <w:r>
        <w:t xml:space="preserve">。</w:t>
      </w:r>
    </w:p>
    <w:p>
      <w:pPr>
        <w:pStyle w:val="FirstParagraph"/>
      </w:pPr>
      <w:r>
        <w:t xml:space="preserve">💡 午后验证重点：若 PCB、创新药只有少数高位股维持强势而上涨家数不能扩散，说明资金仍高度抱团；只有板块承接稳定、指数不回落且赚钱效应改善，主线持续性才可提高评级。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pStyle w:val="Heading3"/>
      </w:pPr>
      <w:bookmarkStart w:id="24" w:name="主力净流入-top10"/>
      <w:r>
        <w:t xml:space="preserve">📈 主力净流入 TOP10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因东方财富接口返回 HTTP 502，采集 JSON 中没有可用的主力净流入 TOP10 名称和金额。</w:t>
      </w:r>
    </w:p>
    <w:p>
      <w:pPr>
        <w:numPr>
          <w:ilvl w:val="0"/>
          <w:numId w:val="1003"/>
        </w:numPr>
        <w:pStyle w:val="Compact"/>
      </w:pPr>
      <w:r>
        <w:t xml:space="preserve">🚫 华泰文本中的</w:t>
      </w:r>
      <w:r>
        <w:t xml:space="preserve">“</w:t>
      </w:r>
      <w:r>
        <w:t xml:space="preserve">资金聚焦</w:t>
      </w:r>
      <w:r>
        <w:t xml:space="preserve">”</w:t>
      </w:r>
      <w:r>
        <w:t xml:space="preserve">“</w:t>
      </w:r>
      <w:r>
        <w:t xml:space="preserve">资金回流</w:t>
      </w:r>
      <w:r>
        <w:t xml:space="preserve">”</w:t>
      </w:r>
      <w:r>
        <w:t xml:space="preserve">等定性描述不能替代结构化资金榜，本报告不补写任何板块或个股净流入金额。</w:t>
      </w:r>
    </w:p>
    <w:p>
      <w:pPr>
        <w:pStyle w:val="Heading3"/>
      </w:pPr>
      <w:bookmarkStart w:id="25" w:name="主力净流出-top10"/>
      <w:r>
        <w:t xml:space="preserve">📉 主力净流出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同一数据源失败，采集 JSON 中没有可用的主力净流出 TOP10 名称和金额。</w:t>
      </w:r>
    </w:p>
    <w:p>
      <w:pPr>
        <w:numPr>
          <w:ilvl w:val="0"/>
          <w:numId w:val="1004"/>
        </w:numPr>
        <w:pStyle w:val="Compact"/>
      </w:pPr>
      <w:r>
        <w:t xml:space="preserve">🚫 信息安全、数字货币、跨境支付、软件开发、游戏、房地产、煤炭仅为华泰单源弱势线索，不得写成真实净流出 TOP10。</w:t>
      </w:r>
    </w:p>
    <w:p>
      <w:pPr>
        <w:pStyle w:val="Heading3"/>
      </w:pPr>
      <w:bookmarkStart w:id="26" w:name="资金结构判断"/>
      <w:r>
        <w:t xml:space="preserve">⚠️ 资金结构判断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📈 成长指数强于上证：创业板指涨</w:t>
      </w:r>
      <w:r>
        <w:t xml:space="preserve"> </w:t>
      </w:r>
      <w:r>
        <w:rPr>
          <w:b/>
        </w:rPr>
        <w:t xml:space="preserve">1.7533%</w:t>
      </w:r>
      <w:r>
        <w:t xml:space="preserve">、深证成指涨</w:t>
      </w:r>
      <w:r>
        <w:t xml:space="preserve"> </w:t>
      </w:r>
      <w:r>
        <w:rPr>
          <w:b/>
        </w:rPr>
        <w:t xml:space="preserve">1.3108%</w:t>
      </w:r>
      <w:r>
        <w:t xml:space="preserve">，高于上证指数的</w:t>
      </w:r>
      <w:r>
        <w:t xml:space="preserve"> </w:t>
      </w:r>
      <w:r>
        <w:rPr>
          <w:b/>
        </w:rPr>
        <w:t xml:space="preserve">0.4912%</w:t>
      </w:r>
      <w:r>
        <w:t xml:space="preserve">，风险偏好在指数层面偏向成长。</w:t>
      </w:r>
    </w:p>
    <w:p>
      <w:pPr>
        <w:numPr>
          <w:ilvl w:val="0"/>
          <w:numId w:val="1005"/>
        </w:numPr>
        <w:pStyle w:val="Compact"/>
      </w:pPr>
      <w:r>
        <w:t xml:space="preserve">📉 个股层面仍偏弱：下跌</w:t>
      </w:r>
      <w:r>
        <w:t xml:space="preserve"> </w:t>
      </w:r>
      <w:r>
        <w:rPr>
          <w:b/>
        </w:rPr>
        <w:t xml:space="preserve">3046 家</w:t>
      </w:r>
      <w:r>
        <w:t xml:space="preserve">，比上涨</w:t>
      </w:r>
      <w:r>
        <w:t xml:space="preserve"> </w:t>
      </w:r>
      <w:r>
        <w:rPr>
          <w:b/>
        </w:rPr>
        <w:t xml:space="preserve">2353 家</w:t>
      </w:r>
      <w:r>
        <w:t xml:space="preserve">多</w:t>
      </w:r>
      <w:r>
        <w:t xml:space="preserve"> </w:t>
      </w:r>
      <w:r>
        <w:rPr>
          <w:b/>
        </w:rPr>
        <w:t xml:space="preserve">693 家</w:t>
      </w:r>
      <w:r>
        <w:t xml:space="preserve">，说明指数上涨尚未转化为全面赚钱效应。</w:t>
      </w:r>
    </w:p>
    <w:p>
      <w:pPr>
        <w:numPr>
          <w:ilvl w:val="0"/>
          <w:numId w:val="1005"/>
        </w:numPr>
        <w:pStyle w:val="Compact"/>
      </w:pPr>
      <w:r>
        <w:t xml:space="preserve">💡 在资金榜缺失时，只能把高成交科技样本视为交易活跃证据，不能等同于主力净流入。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出预警"/>
      <w:r>
        <w:t xml:space="preserve">⚠️ 资金流出预警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信息安全、数字货币、跨境支付、软件开发、游戏</w:t>
      </w:r>
      <w:r>
        <w:t xml:space="preserve">：华泰单源显示上午偏弱，更接近科技内部从应用/软件向 PCB、半导体材料等硬件环节切换；因无资金金额，暂定为</w:t>
      </w:r>
      <w:r>
        <w:t xml:space="preserve">“</w:t>
      </w:r>
      <w:r>
        <w:t xml:space="preserve">轮动撤离线索</w:t>
      </w:r>
      <w:r>
        <w:t xml:space="preserve">”</w:t>
      </w:r>
      <w:r>
        <w:t xml:space="preserve">，不是已确认的资金出逃结论。</w:t>
      </w:r>
    </w:p>
    <w:p>
      <w:pPr>
        <w:numPr>
          <w:ilvl w:val="0"/>
          <w:numId w:val="100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房地产、煤炭</w:t>
      </w:r>
      <w:r>
        <w:t xml:space="preserve">：华泰单源列为弱势方向；煤炭被描述为前一日领涨后的获利回吐，午后若不能收复上午关键区间，应继续回避追涨。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高位题材股</w:t>
      </w:r>
      <w:r>
        <w:t xml:space="preserve">：涨停总数</w:t>
      </w:r>
      <w:r>
        <w:t xml:space="preserve"> </w:t>
      </w:r>
      <w:r>
        <w:rPr>
          <w:b/>
        </w:rPr>
        <w:t xml:space="preserve">60 家</w:t>
      </w:r>
      <w:r>
        <w:t xml:space="preserve">、跌停</w:t>
      </w:r>
      <w:r>
        <w:t xml:space="preserve"> </w:t>
      </w:r>
      <w:r>
        <w:rPr>
          <w:b/>
        </w:rPr>
        <w:t xml:space="preserve">4 家</w:t>
      </w:r>
      <w:r>
        <w:t xml:space="preserve">，短线情绪并非冰点，但下跌家数占优。若高位 PCB、创新药龙头炸板且无低位补涨，可能触发集中兑现。</w:t>
      </w:r>
    </w:p>
    <w:p>
      <w:pPr>
        <w:numPr>
          <w:ilvl w:val="0"/>
          <w:numId w:val="1006"/>
        </w:numPr>
        <w:pStyle w:val="Compact"/>
      </w:pPr>
      <w:r>
        <w:t xml:space="preserve">💡 风险识别以条件为准：板块成交衰减、核心股跌破上午均价区且指数同步回落时，按退潮信号处理；资金榜恢复前不做</w:t>
      </w:r>
      <w:r>
        <w:t xml:space="preserve">“</w:t>
      </w:r>
      <w:r>
        <w:t xml:space="preserve">流出金额扩大</w:t>
      </w:r>
      <w:r>
        <w:t xml:space="preserve">”</w:t>
      </w:r>
      <w:r>
        <w:t xml:space="preserve">的数值判断。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盘前预判-vs-实盘"/>
      <w:r>
        <w:t xml:space="preserve">🎯 盘前预判 vs 实盘</w:t>
      </w:r>
      <w:bookmarkEnd w:id="28"/>
    </w:p>
    <w:p>
      <w:pPr>
        <w:pStyle w:val="Heading3"/>
      </w:pPr>
      <w:bookmarkStart w:id="29" w:name="命中点"/>
      <w:r>
        <w:t xml:space="preserve">✅ 命中点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📈 盘前判断</w:t>
      </w:r>
      <w:r>
        <w:t xml:space="preserve">“</w:t>
      </w:r>
      <w:r>
        <w:t xml:space="preserve">偏强震荡、结构分化</w:t>
      </w:r>
      <w:r>
        <w:t xml:space="preserve">”</w:t>
      </w:r>
      <w:r>
        <w:t xml:space="preserve">得到验证：五项宽基指数全线上涨，但下跌家数</w:t>
      </w:r>
      <w:r>
        <w:t xml:space="preserve"> </w:t>
      </w:r>
      <w:r>
        <w:rPr>
          <w:b/>
        </w:rPr>
        <w:t xml:space="preserve">3046 家</w:t>
      </w:r>
      <w:r>
        <w:t xml:space="preserve">高于上涨</w:t>
      </w:r>
      <w:r>
        <w:t xml:space="preserve"> </w:t>
      </w:r>
      <w:r>
        <w:rPr>
          <w:b/>
        </w:rPr>
        <w:t xml:space="preserve">2353 家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🔥 盘前重点观察的</w:t>
      </w:r>
      <w:r>
        <w:t xml:space="preserve">“</w:t>
      </w:r>
      <w:r>
        <w:t xml:space="preserve">半导体上游材料/PCB</w:t>
      </w:r>
      <w:r>
        <w:t xml:space="preserve">”</w:t>
      </w:r>
      <w:r>
        <w:t xml:space="preserve">成为华泰单源强势线索；胜宏科技涨</w:t>
      </w:r>
      <w:r>
        <w:t xml:space="preserve"> </w:t>
      </w:r>
      <w:r>
        <w:rPr>
          <w:b/>
        </w:rPr>
        <w:t xml:space="preserve">11.81%</w:t>
      </w:r>
      <w:r>
        <w:t xml:space="preserve">、东山精密涨</w:t>
      </w:r>
      <w:r>
        <w:t xml:space="preserve"> </w:t>
      </w:r>
      <w:r>
        <w:rPr>
          <w:b/>
        </w:rPr>
        <w:t xml:space="preserve">4.94%</w:t>
      </w:r>
      <w:r>
        <w:t xml:space="preserve">，且成交额均超过</w:t>
      </w:r>
      <w:r>
        <w:t xml:space="preserve"> </w:t>
      </w:r>
      <w:r>
        <w:rPr>
          <w:b/>
        </w:rPr>
        <w:t xml:space="preserve">100 亿元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⚠️ 盘前强调不追昨日强势样本与防范周五兑现仍然适用：当前板块和资金榜缺失，无法证明强势方向已形成全面扩散。</w:t>
      </w:r>
    </w:p>
    <w:p>
      <w:pPr>
        <w:pStyle w:val="Heading3"/>
      </w:pPr>
      <w:bookmarkStart w:id="30" w:name="偏差点"/>
      <w:r>
        <w:t xml:space="preserve">❌ 偏差点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📉 盘前观察的核电 2.0、深远海风电未进入华泰上午强势线索，说明政策映射尚未转化为已确认盘面主线，午后只跟踪、不主攻。</w:t>
      </w:r>
    </w:p>
    <w:p>
      <w:pPr>
        <w:numPr>
          <w:ilvl w:val="0"/>
          <w:numId w:val="1008"/>
        </w:numPr>
        <w:pStyle w:val="Compact"/>
      </w:pPr>
      <w:r>
        <w:t xml:space="preserve">📉 银行高股息防御没有跑赢成长风格；华泰自选股中工商银行跌</w:t>
      </w:r>
      <w:r>
        <w:t xml:space="preserve"> </w:t>
      </w:r>
      <w:r>
        <w:rPr>
          <w:b/>
        </w:rPr>
        <w:t xml:space="preserve">0.66%</w:t>
      </w:r>
      <w:r>
        <w:t xml:space="preserve">，与创业板、深证成指的强势不共振。</w:t>
      </w:r>
    </w:p>
    <w:p>
      <w:pPr>
        <w:numPr>
          <w:ilvl w:val="0"/>
          <w:numId w:val="1008"/>
        </w:numPr>
        <w:pStyle w:val="Compact"/>
      </w:pPr>
      <w:r>
        <w:t xml:space="preserve">⚠️ 盘前候选中的资源防御也未获得结构化板块和资金数据确认，不能因外盘商品逻辑继续拔高。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 只</w:t>
      </w:r>
      <w:r>
        <w:t xml:space="preserve">，午间行情样本全部取得，但均缺少新浪、东方财富、腾讯个股交叉校验。三只自选股没有直接共振上午 PCB、创新药/CRO 等强势线索，整体表现弱于成长指数，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16.65 元，涨 0.85%</w:t>
      </w:r>
      <w:r>
        <w:t xml:space="preserve">，前收</w:t>
      </w:r>
      <w:r>
        <w:t xml:space="preserve"> </w:t>
      </w:r>
      <w:r>
        <w:rPr>
          <w:b/>
        </w:rPr>
        <w:t xml:space="preserve">16.51 元</w:t>
      </w:r>
      <w:r>
        <w:t xml:space="preserve">。所属光伏硅片/光伏制造方向，与上午 PCB、创新药及 6G 线索无直接共振。判断：</w:t>
      </w:r>
      <w:r>
        <w:rPr>
          <w:b/>
        </w:rPr>
        <w:t xml:space="preserve">继续观察、可低吸跟踪但不追高</w:t>
      </w:r>
      <w:r>
        <w:t xml:space="preserve">；只有光伏板块午后放量联动且个股守住前收，才提高关注级别。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11.31 元，跌 0.79%</w:t>
      </w:r>
      <w:r>
        <w:t xml:space="preserve">，前收</w:t>
      </w:r>
      <w:r>
        <w:t xml:space="preserve"> </w:t>
      </w:r>
      <w:r>
        <w:rPr>
          <w:b/>
        </w:rPr>
        <w:t xml:space="preserve">11.40 元</w:t>
      </w:r>
      <w:r>
        <w:t xml:space="preserve">。所属数字展示、文化科技和 AI 应用方向；华泰单源显示软件、游戏等应用侧偏弱，因此与当日主线不共振。判断：</w:t>
      </w:r>
      <w:r>
        <w:rPr>
          <w:b/>
        </w:rPr>
        <w:t xml:space="preserve">偏弱，以跟踪为主、暂不作为主攻方向</w:t>
      </w:r>
      <w:r>
        <w:t xml:space="preserve">；若不能收复前收且应用端继续弱于指数，不做低吸。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7.52 元，跌 0.66%</w:t>
      </w:r>
      <w:r>
        <w:t xml:space="preserve">，前收</w:t>
      </w:r>
      <w:r>
        <w:t xml:space="preserve"> </w:t>
      </w:r>
      <w:r>
        <w:rPr>
          <w:b/>
        </w:rPr>
        <w:t xml:space="preserve">7.57 元</w:t>
      </w:r>
      <w:r>
        <w:t xml:space="preserve">。所属银行高股息防御方向；上午成长指数占优，银行并未与主线共振。判断：</w:t>
      </w:r>
      <w:r>
        <w:rPr>
          <w:b/>
        </w:rPr>
        <w:t xml:space="preserve">继续观察、不追高</w:t>
      </w:r>
      <w:r>
        <w:t xml:space="preserve">；作为防御仓需关注银行板块能否在指数回落时体现相对强度，否则以保护已有收益为先。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下午盘操作建议"/>
      <w:r>
        <w:t xml:space="preserve">🎯 下午盘操作建议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📊 市场判断：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。指数偏强但广度偏弱，下午需防止少数成长权重拉指数、个股继续分化。</w:t>
      </w:r>
    </w:p>
    <w:p>
      <w:pPr>
        <w:numPr>
          <w:ilvl w:val="0"/>
          <w:numId w:val="1010"/>
        </w:numPr>
        <w:pStyle w:val="Compact"/>
      </w:pPr>
      <w:r>
        <w:t xml:space="preserve">💰 仓位模型：激进</w:t>
      </w:r>
      <w:r>
        <w:t xml:space="preserve"> </w:t>
      </w:r>
      <w:r>
        <w:rPr>
          <w:b/>
        </w:rPr>
        <w:t xml:space="preserve">60%</w:t>
      </w:r>
      <w:r>
        <w:t xml:space="preserve">、均衡</w:t>
      </w:r>
      <w:r>
        <w:t xml:space="preserve"> </w:t>
      </w:r>
      <w:r>
        <w:rPr>
          <w:b/>
        </w:rPr>
        <w:t xml:space="preserve">45%</w:t>
      </w:r>
      <w:r>
        <w:t xml:space="preserve">、保守</w:t>
      </w:r>
      <w:r>
        <w:t xml:space="preserve"> </w:t>
      </w:r>
      <w:r>
        <w:rPr>
          <w:b/>
        </w:rPr>
        <w:t xml:space="preserve">30%</w:t>
      </w:r>
      <w:r>
        <w:t xml:space="preserve">，总仓上限</w:t>
      </w:r>
      <w:r>
        <w:t xml:space="preserve"> </w:t>
      </w:r>
      <w:r>
        <w:rPr>
          <w:b/>
        </w:rPr>
        <w:t xml:space="preserve">60%</w:t>
      </w:r>
      <w:r>
        <w:t xml:space="preserve">；由于资金流、板块和涨停明细缺失，不建议突破模型上限。</w:t>
      </w:r>
    </w:p>
    <w:p>
      <w:pPr>
        <w:numPr>
          <w:ilvl w:val="0"/>
          <w:numId w:val="1010"/>
        </w:numPr>
        <w:pStyle w:val="Compact"/>
      </w:pPr>
      <w:r>
        <w:t xml:space="preserve">💡 激进：仅在 PCB 核心股回踩有承接、板块没有明显炸板扩散、创业板指不转弱时参与；避免追逐已经大幅拉升的高位股。</w:t>
      </w:r>
    </w:p>
    <w:p>
      <w:pPr>
        <w:numPr>
          <w:ilvl w:val="0"/>
          <w:numId w:val="1010"/>
        </w:numPr>
        <w:pStyle w:val="Compact"/>
      </w:pPr>
      <w:r>
        <w:t xml:space="preserve">💡 稳健：仓位控制在</w:t>
      </w:r>
      <w:r>
        <w:t xml:space="preserve"> </w:t>
      </w:r>
      <w:r>
        <w:rPr>
          <w:b/>
        </w:rPr>
        <w:t xml:space="preserve">45%</w:t>
      </w:r>
      <w:r>
        <w:t xml:space="preserve">，等待 PCB 或创新药完成午后第一次分歧后再判断承接；没有板块联动则保持现金。</w:t>
      </w:r>
    </w:p>
    <w:p>
      <w:pPr>
        <w:numPr>
          <w:ilvl w:val="0"/>
          <w:numId w:val="1010"/>
        </w:numPr>
        <w:pStyle w:val="Compact"/>
      </w:pPr>
      <w:r>
        <w:t xml:space="preserve">💡 保守：仓位控制在</w:t>
      </w:r>
      <w:r>
        <w:t xml:space="preserve"> </w:t>
      </w:r>
      <w:r>
        <w:rPr>
          <w:b/>
        </w:rPr>
        <w:t xml:space="preserve">30%</w:t>
      </w:r>
      <w:r>
        <w:t xml:space="preserve">，不参与华泰单源连板线索，优先观察指数能否守住上午反弹结构。</w:t>
      </w:r>
    </w:p>
    <w:p>
      <w:pPr>
        <w:numPr>
          <w:ilvl w:val="0"/>
          <w:numId w:val="1010"/>
        </w:numPr>
        <w:pStyle w:val="Compact"/>
      </w:pPr>
      <w:r>
        <w:t xml:space="preserve">🚫 回避/减仓：信息安全、数字货币、跨境支付、软件开发、游戏等弱势线索，以及无法获得板块联动的高位题材股。</w:t>
      </w:r>
    </w:p>
    <w:p>
      <w:pPr>
        <w:numPr>
          <w:ilvl w:val="0"/>
          <w:numId w:val="1010"/>
        </w:numPr>
        <w:pStyle w:val="Compact"/>
      </w:pPr>
      <w:r>
        <w:t xml:space="preserve">⚠️ 风险：周五尾盘兑现、指数红而个股冷、成交额比较口径未核验、资金榜缺失及华泰单源偏差。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投资方向分层"/>
      <w:r>
        <w:t xml:space="preserve">🎯 下午投资方向分层</w:t>
      </w:r>
      <w:bookmarkEnd w:id="33"/>
    </w:p>
    <w:p>
      <w:pPr>
        <w:pStyle w:val="Heading3"/>
      </w:pPr>
      <w:bookmarkStart w:id="34" w:name="方向一ai-算力硬件pcb覆铜板可参与优先级中"/>
      <w:r>
        <w:t xml:space="preserve">🚀 方向一：AI 算力硬件—PCB/覆铜板（可参与，优先级：中）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📌 证据链：创业板指涨</w:t>
      </w:r>
      <w:r>
        <w:t xml:space="preserve"> </w:t>
      </w:r>
      <w:r>
        <w:rPr>
          <w:b/>
        </w:rPr>
        <w:t xml:space="preserve">1.7533%</w:t>
      </w:r>
      <w:r>
        <w:t xml:space="preserve">、深证成指涨</w:t>
      </w:r>
      <w:r>
        <w:t xml:space="preserve"> </w:t>
      </w:r>
      <w:r>
        <w:rPr>
          <w:b/>
        </w:rPr>
        <w:t xml:space="preserve">1.3108%</w:t>
      </w:r>
      <w:r>
        <w:t xml:space="preserve">，成长风格占优；华泰单源称 PCB 出现多只涨停；高成交样本中胜宏科技涨</w:t>
      </w:r>
      <w:r>
        <w:t xml:space="preserve"> </w:t>
      </w:r>
      <w:r>
        <w:rPr>
          <w:b/>
        </w:rPr>
        <w:t xml:space="preserve">11.81%</w:t>
      </w:r>
      <w:r>
        <w:t xml:space="preserve">、成交</w:t>
      </w:r>
      <w:r>
        <w:t xml:space="preserve"> </w:t>
      </w:r>
      <w:r>
        <w:rPr>
          <w:b/>
        </w:rPr>
        <w:t xml:space="preserve">123.46 亿元</w:t>
      </w:r>
      <w:r>
        <w:t xml:space="preserve">，东山精密涨</w:t>
      </w:r>
      <w:r>
        <w:t xml:space="preserve"> </w:t>
      </w:r>
      <w:r>
        <w:rPr>
          <w:b/>
        </w:rPr>
        <w:t xml:space="preserve">4.94%</w:t>
      </w:r>
      <w:r>
        <w:t xml:space="preserve">、成交</w:t>
      </w:r>
      <w:r>
        <w:t xml:space="preserve"> </w:t>
      </w:r>
      <w:r>
        <w:rPr>
          <w:b/>
        </w:rPr>
        <w:t xml:space="preserve">111.93 亿元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🔥 核心标的：胜宏科技（涨幅与成交辨识度高）、东山精密（百亿元成交样本）、景旺电子（华泰单源称 2 连板）。</w:t>
      </w:r>
    </w:p>
    <w:p>
      <w:pPr>
        <w:numPr>
          <w:ilvl w:val="0"/>
          <w:numId w:val="1011"/>
        </w:numPr>
        <w:pStyle w:val="Compact"/>
      </w:pPr>
      <w:r>
        <w:t xml:space="preserve">💡 参与策略：激进只做回踩承接，不追直线拉升；稳健等待板块分歧后仍有多股联动；保守只观察，不依据单源涨停描述下单。</w:t>
      </w:r>
    </w:p>
    <w:p>
      <w:pPr>
        <w:numPr>
          <w:ilvl w:val="0"/>
          <w:numId w:val="1011"/>
        </w:numPr>
        <w:pStyle w:val="Compact"/>
      </w:pPr>
      <w:r>
        <w:t xml:space="preserve">✅ 触发条件：创业板指维持红盘，胜宏科技、东山精密不出现放量跳水，PCB 至少两只高辨识度标的保持联动。</w:t>
      </w:r>
    </w:p>
    <w:p>
      <w:pPr>
        <w:numPr>
          <w:ilvl w:val="0"/>
          <w:numId w:val="1011"/>
        </w:numPr>
        <w:pStyle w:val="Compact"/>
      </w:pPr>
      <w:r>
        <w:t xml:space="preserve">🚫 失效条件：核心股跌破上午关键成交区且无承接、华泰所列涨停股集中炸板，或创业板指明显回落。</w:t>
      </w:r>
    </w:p>
    <w:p>
      <w:pPr>
        <w:numPr>
          <w:ilvl w:val="0"/>
          <w:numId w:val="1011"/>
        </w:numPr>
        <w:pStyle w:val="Compact"/>
      </w:pPr>
      <w:r>
        <w:t xml:space="preserve">⚠️ 风险：板块精确涨幅、主力净流入和涨停明细未获本地复核，高位兑现与单源误差风险较高。</w:t>
      </w:r>
    </w:p>
    <w:p>
      <w:pPr>
        <w:pStyle w:val="Heading3"/>
      </w:pPr>
      <w:bookmarkStart w:id="35" w:name="方向二创新药cro药物研发服务只观察优先级观察"/>
      <w:r>
        <w:t xml:space="preserve">💊 方向二：创新药—CRO/药物研发服务（只观察，优先级：观察）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 证据链：华泰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将创新药/CRO 列为强势线索，并称百花医药 4 连板、哈三联及凯莱英 4 天 2 板；华泰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同样将医药医疗列为上午资金轮动方向；全市场涨停</w:t>
      </w:r>
      <w:r>
        <w:t xml:space="preserve"> </w:t>
      </w:r>
      <w:r>
        <w:rPr>
          <w:b/>
        </w:rPr>
        <w:t xml:space="preserve">60 家</w:t>
      </w:r>
      <w:r>
        <w:t xml:space="preserve">提供短线活跃背景。</w:t>
      </w:r>
    </w:p>
    <w:p>
      <w:pPr>
        <w:numPr>
          <w:ilvl w:val="0"/>
          <w:numId w:val="1012"/>
        </w:numPr>
        <w:pStyle w:val="Compact"/>
      </w:pPr>
      <w:r>
        <w:t xml:space="preserve">🔥 核心标的：百花医药（华泰单源高辨识度连板线索）、凯莱英（CRO 线索）、哈三联（医药连板线索）。</w:t>
      </w:r>
    </w:p>
    <w:p>
      <w:pPr>
        <w:numPr>
          <w:ilvl w:val="0"/>
          <w:numId w:val="1012"/>
        </w:numPr>
        <w:pStyle w:val="Compact"/>
      </w:pPr>
      <w:r>
        <w:t xml:space="preserve">💡 参与策略：激进也只观察首次分歧承接；稳健等待涨停梯队不松动且板块有新增扩散；保守不参与高位连板。</w:t>
      </w:r>
    </w:p>
    <w:p>
      <w:pPr>
        <w:numPr>
          <w:ilvl w:val="0"/>
          <w:numId w:val="1012"/>
        </w:numPr>
        <w:pStyle w:val="Compact"/>
      </w:pPr>
      <w:r>
        <w:t xml:space="preserve">✅ 触发条件：午后核心股不炸板、医药内部从高位连板向中低位趋势股扩散，且市场下跌家数明显收窄。</w:t>
      </w:r>
    </w:p>
    <w:p>
      <w:pPr>
        <w:numPr>
          <w:ilvl w:val="0"/>
          <w:numId w:val="1012"/>
        </w:numPr>
        <w:pStyle w:val="Compact"/>
      </w:pPr>
      <w:r>
        <w:t xml:space="preserve">🚫 失效条件：百花医药等高位股炸板后不能回封、板块冲高回落，或下跌家数继续扩大。</w:t>
      </w:r>
    </w:p>
    <w:p>
      <w:pPr>
        <w:numPr>
          <w:ilvl w:val="0"/>
          <w:numId w:val="1012"/>
        </w:numPr>
        <w:pStyle w:val="Compact"/>
      </w:pPr>
      <w:r>
        <w:t xml:space="preserve">⚠️ 风险：所有板块强弱和连板描述均为华泰单源，缺少资金金额、板块精确涨幅和本地涨停样本确认。</w:t>
      </w:r>
    </w:p>
    <w:p>
      <w:pPr>
        <w:pStyle w:val="Heading3"/>
      </w:pPr>
      <w:bookmarkStart w:id="36" w:name="方向三软件应用信息安全数字货币游戏应回避"/>
      <w:r>
        <w:t xml:space="preserve">🚫 方向三：软件应用—信息安全/数字货币/游戏（应回避）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证据链：华泰单源将信息安全、数字货币、跨境支付、软件开发、游戏列为弱势线索；科技内部线索更偏 PCB、半导体材料等硬件；风语筑跌</w:t>
      </w:r>
      <w:r>
        <w:t xml:space="preserve"> </w:t>
      </w:r>
      <w:r>
        <w:rPr>
          <w:b/>
        </w:rPr>
        <w:t xml:space="preserve">0.79%</w:t>
      </w:r>
      <w:r>
        <w:t xml:space="preserve">，自选股应用侧样本弱于主要成长指数。</w:t>
      </w:r>
    </w:p>
    <w:p>
      <w:pPr>
        <w:numPr>
          <w:ilvl w:val="0"/>
          <w:numId w:val="1013"/>
        </w:numPr>
        <w:pStyle w:val="Compact"/>
      </w:pPr>
      <w:r>
        <w:t xml:space="preserve">🔥 观察标的：风语筑仅作为弱势跟踪样本，不作为推荐标的；其余个股因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失败不点名补齐。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参与策略：激进、稳健均不做逆势抄底；保守继续回避，等待板块重新放量并跑赢创业板指。</w:t>
      </w:r>
    </w:p>
    <w:p>
      <w:pPr>
        <w:numPr>
          <w:ilvl w:val="0"/>
          <w:numId w:val="1013"/>
        </w:numPr>
        <w:pStyle w:val="Compact"/>
      </w:pPr>
      <w:r>
        <w:t xml:space="preserve">✅ 转强条件：板块出现可核验的资金回流、至少两只高辨识度个股同步转强，风语筑等应用侧样本收复前收。</w:t>
      </w:r>
    </w:p>
    <w:p>
      <w:pPr>
        <w:numPr>
          <w:ilvl w:val="0"/>
          <w:numId w:val="1013"/>
        </w:numPr>
        <w:pStyle w:val="Compact"/>
      </w:pPr>
      <w:r>
        <w:t xml:space="preserve">🚫 失效条件：弱势板块继续跑输指数、个股反抽无量或午后再创新低。</w:t>
      </w:r>
    </w:p>
    <w:p>
      <w:pPr>
        <w:numPr>
          <w:ilvl w:val="0"/>
          <w:numId w:val="1013"/>
        </w:numPr>
        <w:pStyle w:val="Compact"/>
      </w:pPr>
      <w:r>
        <w:t xml:space="preserve">⚠️ 风险：当前没有真实净流出 TOP10 金额，回避结论来自弱势表现线索而非可量化资金榜。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午后风险清单"/>
      <w:r>
        <w:t xml:space="preserve">⚠️ 午后风险清单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🚫 主力净流入 TOP10、主力净流出 TOP10 均未核验，不能用定性资金描述替代金额。</w:t>
      </w:r>
    </w:p>
    <w:p>
      <w:pPr>
        <w:numPr>
          <w:ilvl w:val="0"/>
          <w:numId w:val="1014"/>
        </w:numPr>
        <w:pStyle w:val="Compact"/>
      </w:pPr>
      <w:r>
        <w:t xml:space="preserve">⚠️ 板块排行、活跃个股、涨跌停明细及个股三源校验缺失，重点方向置信度下调。</w:t>
      </w:r>
    </w:p>
    <w:p>
      <w:pPr>
        <w:numPr>
          <w:ilvl w:val="0"/>
          <w:numId w:val="1014"/>
        </w:numPr>
        <w:pStyle w:val="Compact"/>
      </w:pPr>
      <w:r>
        <w:t xml:space="preserve">📉 下跌</w:t>
      </w:r>
      <w:r>
        <w:t xml:space="preserve"> </w:t>
      </w:r>
      <w:r>
        <w:rPr>
          <w:b/>
        </w:rPr>
        <w:t xml:space="preserve">3046 家</w:t>
      </w:r>
      <w:r>
        <w:t xml:space="preserve">、上涨</w:t>
      </w:r>
      <w:r>
        <w:t xml:space="preserve"> </w:t>
      </w:r>
      <w:r>
        <w:rPr>
          <w:b/>
        </w:rPr>
        <w:t xml:space="preserve">2353 家</w:t>
      </w:r>
      <w:r>
        <w:t xml:space="preserve">，指数强势尚未带来普涨；若午后权重回落，个股风险可能放大。</w:t>
      </w:r>
    </w:p>
    <w:p>
      <w:pPr>
        <w:numPr>
          <w:ilvl w:val="0"/>
          <w:numId w:val="1014"/>
        </w:numPr>
        <w:pStyle w:val="Compact"/>
      </w:pPr>
      <w:r>
        <w:t xml:space="preserve">⚠️ 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，只使用</w:t>
      </w:r>
      <w:r>
        <w:t xml:space="preserve"> </w:t>
      </w:r>
      <w:r>
        <w:rPr>
          <w:b/>
        </w:rPr>
        <w:t xml:space="preserve">16886.77 亿元</w:t>
      </w:r>
      <w:r>
        <w:t xml:space="preserve">原始金额，不判断同比增减幅度。</w:t>
      </w:r>
    </w:p>
    <w:p>
      <w:pPr>
        <w:numPr>
          <w:ilvl w:val="0"/>
          <w:numId w:val="1014"/>
        </w:numPr>
        <w:pStyle w:val="Compact"/>
      </w:pPr>
      <w:r>
        <w:t xml:space="preserve">💡 纪律优先：不因单源连板线索追高，不因成本价补仓，不在主线失效后把短线交易改成长线持有。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生成时间：2026-08-07 11:47（北京时间，Asia/Shanghai）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2026-08-07T03:49:45Z</dcterms:created>
  <dcterms:modified xsi:type="dcterms:W3CDTF">2026-08-07T03:49:45Z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