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05周三"/>
      <w:r>
        <w:t xml:space="preserve">🌅 盘前简报 | 2026-08-05（周三）</w:t>
      </w:r>
      <w:bookmarkEnd w:id="20"/>
    </w:p>
    <w:p>
      <w:pPr>
        <w:pStyle w:val="BlockText"/>
      </w:pPr>
      <w:r>
        <w:t xml:space="preserve">📌 数据口径：盘前报告以 2026-08-04 收盘数据及 2026-08-05 08:30 前可得信息为准。指数获新浪、东方财富、腾讯三源一致校验；涨跌家数与全市场成交额为同花顺单源。资金流、板块排行、活跃股、涨跌停样本、公告及核心个股多源校验采集失败，相关结论均降级为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🔴 富时中国 A50 期指报</w:t>
      </w:r>
      <w:r>
        <w:t xml:space="preserve"> </w:t>
      </w:r>
      <w:r>
        <w:rPr>
          <w:b/>
        </w:rPr>
        <w:t xml:space="preserve">14758.3 点，+0.04%</w:t>
      </w:r>
      <w:r>
        <w:t xml:space="preserve">，对 A 股开盘指引偏中性。</w:t>
      </w:r>
    </w:p>
    <w:p>
      <w:pPr>
        <w:numPr>
          <w:ilvl w:val="0"/>
          <w:numId w:val="1001"/>
        </w:numPr>
        <w:pStyle w:val="Compact"/>
      </w:pPr>
      <w:r>
        <w:t xml:space="preserve">🟢 恒生指数 8 月 4 日收于</w:t>
      </w:r>
      <w:r>
        <w:t xml:space="preserve"> </w:t>
      </w:r>
      <w:r>
        <w:rPr>
          <w:b/>
        </w:rPr>
        <w:t xml:space="preserve">26009.4 点，-0.60%</w:t>
      </w:r>
      <w:r>
        <w:t xml:space="preserve">；这是上一交易日收盘数据，并非今日港股早盘。</w:t>
      </w:r>
    </w:p>
    <w:p>
      <w:pPr>
        <w:numPr>
          <w:ilvl w:val="0"/>
          <w:numId w:val="1001"/>
        </w:numPr>
        <w:pStyle w:val="Compact"/>
      </w:pPr>
      <w:r>
        <w:t xml:space="preserve">🔴 美元离岸人民币报</w:t>
      </w:r>
      <w:r>
        <w:t xml:space="preserve"> </w:t>
      </w:r>
      <w:r>
        <w:rPr>
          <w:b/>
        </w:rPr>
        <w:t xml:space="preserve">6.7475，-0.01%</w:t>
      </w:r>
      <w:r>
        <w:t xml:space="preserve">，汇率波动温和。</w:t>
      </w:r>
    </w:p>
    <w:p>
      <w:pPr>
        <w:numPr>
          <w:ilvl w:val="0"/>
          <w:numId w:val="1001"/>
        </w:numPr>
        <w:pStyle w:val="Compact"/>
      </w:pPr>
      <w:r>
        <w:t xml:space="preserve">🟢 COMEX 黄金报</w:t>
      </w:r>
      <w:r>
        <w:t xml:space="preserve"> </w:t>
      </w:r>
      <w:r>
        <w:rPr>
          <w:b/>
        </w:rPr>
        <w:t xml:space="preserve">4136.028，-0.40%</w:t>
      </w:r>
      <w:r>
        <w:t xml:space="preserve">；WTI 原油报</w:t>
      </w:r>
      <w:r>
        <w:t xml:space="preserve"> </w:t>
      </w:r>
      <w:r>
        <w:rPr>
          <w:b/>
        </w:rPr>
        <w:t xml:space="preserve">75.385，-0.51%</w:t>
      </w:r>
      <w:r>
        <w:t xml:space="preserve">；伦铜报</w:t>
      </w:r>
      <w:r>
        <w:t xml:space="preserve"> </w:t>
      </w:r>
      <w:r>
        <w:rPr>
          <w:b/>
        </w:rPr>
        <w:t xml:space="preserve">14017.18，-0.35%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美股三大指数、重点中概股和欧洲股市的结构化行情未进入本轮采集 JSON；华泰文本提到美股科技走强，但缺少本地结构化交叉源，具体涨幅不作为已核验事实引用。</w:t>
      </w:r>
    </w:p>
    <w:p>
      <w:pPr>
        <w:pStyle w:val="Heading3"/>
      </w:pPr>
      <w:bookmarkStart w:id="22" w:name="盘前映射"/>
      <w:r>
        <w:t xml:space="preserve">🌍 盘前映射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💡 A50 基本平稳，A 股更可能由昨日强势成长内部的兑现与承接决定，而非外盘单边驱动。</w:t>
      </w:r>
    </w:p>
    <w:p>
      <w:pPr>
        <w:numPr>
          <w:ilvl w:val="0"/>
          <w:numId w:val="1002"/>
        </w:numPr>
        <w:pStyle w:val="Compact"/>
      </w:pPr>
      <w:r>
        <w:t xml:space="preserve">⚠️ 原油回落对航空成本预期偏正面、对油气链偏负面，但板块资金与个股行情未核验，只能列为观察线索。</w:t>
      </w:r>
    </w:p>
    <w:p>
      <w:pPr>
        <w:numPr>
          <w:ilvl w:val="0"/>
          <w:numId w:val="1002"/>
        </w:numPr>
        <w:pStyle w:val="Compact"/>
      </w:pPr>
      <w:r>
        <w:t xml:space="preserve">⚠️ 黄金、铜同步回落，对贵金属和有色开盘情绪构成轻微压力；若板块逆势放量，才可推翻该弱映射。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新闻联播政策面"/>
      <w:r>
        <w:t xml:space="preserve">📺 新闻联播政策面</w:t>
      </w:r>
      <w:bookmarkEnd w:id="23"/>
    </w:p>
    <w:p>
      <w:pPr>
        <w:pStyle w:val="Heading3"/>
      </w:pPr>
      <w:bookmarkStart w:id="24" w:name="总体分析"/>
      <w:r>
        <w:t xml:space="preserve">📌 总体分析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8 月 4 日央视《新闻联播》共</w:t>
      </w:r>
      <w:r>
        <w:t xml:space="preserve"> </w:t>
      </w:r>
      <w:r>
        <w:rPr>
          <w:b/>
        </w:rPr>
        <w:t xml:space="preserve">9 条目录、9 条正文全部抓取成功</w:t>
      </w:r>
      <w:r>
        <w:t xml:space="preserve">，政策主线集中在民生保障、科技基础设施、物流扩张、防灾减灾和暑期消费。</w:t>
      </w:r>
    </w:p>
    <w:p>
      <w:pPr>
        <w:numPr>
          <w:ilvl w:val="0"/>
          <w:numId w:val="1003"/>
        </w:numPr>
        <w:pStyle w:val="Compact"/>
      </w:pPr>
      <w:r>
        <w:t xml:space="preserve">🚀 最明确的产业信号是大科学装置建设提速，映射科研仪器、超导磁体、核聚变、高端材料和创新药研发基础设施；力度属于持续推进，不等同于新增订单落地。</w:t>
      </w:r>
    </w:p>
    <w:p>
      <w:pPr>
        <w:numPr>
          <w:ilvl w:val="0"/>
          <w:numId w:val="1003"/>
        </w:numPr>
        <w:pStyle w:val="Compact"/>
      </w:pPr>
      <w:r>
        <w:t xml:space="preserve">📈 物流业景气指数</w:t>
      </w:r>
      <w:r>
        <w:t xml:space="preserve"> </w:t>
      </w:r>
      <w:r>
        <w:rPr>
          <w:b/>
        </w:rPr>
        <w:t xml:space="preserve">50.4%</w:t>
      </w:r>
      <w:r>
        <w:t xml:space="preserve">、新订单指数连续</w:t>
      </w:r>
      <w:r>
        <w:t xml:space="preserve"> </w:t>
      </w:r>
      <w:r>
        <w:rPr>
          <w:b/>
        </w:rPr>
        <w:t xml:space="preserve">5 个月</w:t>
      </w:r>
      <w:r>
        <w:t xml:space="preserve">环比回升，对物流、快递、多式联运和交通设备形成偏利好验证。</w:t>
      </w:r>
    </w:p>
    <w:p>
      <w:pPr>
        <w:numPr>
          <w:ilvl w:val="0"/>
          <w:numId w:val="1003"/>
        </w:numPr>
        <w:pStyle w:val="Compact"/>
      </w:pPr>
      <w:r>
        <w:t xml:space="preserve">⚠️ 地质灾害调查与</w:t>
      </w:r>
      <w:r>
        <w:t xml:space="preserve">“</w:t>
      </w:r>
      <w:r>
        <w:t xml:space="preserve">十五五</w:t>
      </w:r>
      <w:r>
        <w:t xml:space="preserve">”</w:t>
      </w:r>
      <w:r>
        <w:t xml:space="preserve">防治方案强化监测预警、应急装备、卫星遥感和水利基建需求，但灾害事件本身也带来区域施工、农业和供应链风险。</w:t>
      </w:r>
    </w:p>
    <w:p>
      <w:pPr>
        <w:numPr>
          <w:ilvl w:val="0"/>
          <w:numId w:val="1003"/>
        </w:numPr>
        <w:pStyle w:val="Compact"/>
      </w:pPr>
      <w:r>
        <w:t xml:space="preserve">🌍 超强厄尔尼诺形成概率增大、黑海航运受袭及美伊紧张，可能抬升防灾、农业、航运与能源波动；必须观察商品价格和板块资金是否同步。</w:t>
      </w:r>
    </w:p>
    <w:p>
      <w:pPr>
        <w:pStyle w:val="Heading3"/>
      </w:pPr>
      <w:bookmarkStart w:id="25" w:name="逐条新闻解读"/>
      <w:r>
        <w:t xml:space="preserve">📰 逐条新闻解读</w:t>
      </w:r>
      <w:bookmarkEnd w:id="25"/>
    </w:p>
    <w:p>
      <w:pPr>
        <w:pStyle w:val="Heading4"/>
      </w:pPr>
      <w:bookmarkStart w:id="26" w:name="Xeee91ea52124d431fcf13fbcb583dbf44872d22"/>
      <w:r>
        <w:t xml:space="preserve">【奋力开创中国式现代化建设新局面——习近平总书记今年以来治国理政纪实】把老百姓关切的事一件一件办好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相关板块：城市更新、养老服务、医疗服务、教育、生态治理、防灾减灾</w:t>
      </w:r>
    </w:p>
    <w:p>
      <w:pPr>
        <w:numPr>
          <w:ilvl w:val="0"/>
          <w:numId w:val="1004"/>
        </w:numPr>
        <w:pStyle w:val="Compact"/>
      </w:pPr>
      <w:r>
        <w:t xml:space="preserve">核心解读：民生福祉类指标在</w:t>
      </w:r>
      <w:r>
        <w:t xml:space="preserve">“</w:t>
      </w:r>
      <w:r>
        <w:t xml:space="preserve">十五五</w:t>
      </w:r>
      <w:r>
        <w:t xml:space="preserve">”</w:t>
      </w:r>
      <w:r>
        <w:t xml:space="preserve">主要指标中占比最高，政策覆盖旧改、养老、健康、就业和公共服务，属于中长期政策托底，短期交易弹性取决于具体项目与财政资金。</w:t>
      </w:r>
    </w:p>
    <w:p>
      <w:pPr>
        <w:numPr>
          <w:ilvl w:val="0"/>
          <w:numId w:val="1004"/>
        </w:numPr>
        <w:pStyle w:val="Compact"/>
      </w:pPr>
      <w:r>
        <w:t xml:space="preserve">验证条件：观察城市更新、养老和医疗板块是否出现成交放大与订单公告；若只有题材高开而无资金承接，则映射失效。</w:t>
      </w:r>
    </w:p>
    <w:p>
      <w:pPr>
        <w:pStyle w:val="Heading4"/>
      </w:pPr>
      <w:bookmarkStart w:id="27" w:name="大科学装置建设全面提速-创新成果涌现"/>
      <w:r>
        <w:t xml:space="preserve">大科学装置建设全面提速 创新成果涌现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A股影响：利好</w:t>
      </w:r>
    </w:p>
    <w:p>
      <w:pPr>
        <w:numPr>
          <w:ilvl w:val="0"/>
          <w:numId w:val="1005"/>
        </w:numPr>
        <w:pStyle w:val="Compact"/>
      </w:pPr>
      <w:r>
        <w:t xml:space="preserve">相关板块：科研仪器、超导磁体、核聚变、高端材料、创新药、光源与激光设备</w:t>
      </w:r>
    </w:p>
    <w:p>
      <w:pPr>
        <w:numPr>
          <w:ilvl w:val="0"/>
          <w:numId w:val="1005"/>
        </w:numPr>
        <w:pStyle w:val="Compact"/>
      </w:pPr>
      <w:r>
        <w:t xml:space="preserve">核心解读：在建和运行的国家重大科技基础设施超过</w:t>
      </w:r>
      <w:r>
        <w:t xml:space="preserve"> </w:t>
      </w:r>
      <w:r>
        <w:rPr>
          <w:b/>
        </w:rPr>
        <w:t xml:space="preserve">70 个</w:t>
      </w:r>
      <w:r>
        <w:t xml:space="preserve">，并明确</w:t>
      </w:r>
      <w:r>
        <w:t xml:space="preserve">“</w:t>
      </w:r>
      <w:r>
        <w:t xml:space="preserve">十五五</w:t>
      </w:r>
      <w:r>
        <w:t xml:space="preserve">”</w:t>
      </w:r>
      <w:r>
        <w:t xml:space="preserve">继续体系化布局，利好具备设备供货、核心部件和成果转化能力的公司。</w:t>
      </w:r>
    </w:p>
    <w:p>
      <w:pPr>
        <w:numPr>
          <w:ilvl w:val="0"/>
          <w:numId w:val="1005"/>
        </w:numPr>
        <w:pStyle w:val="Compact"/>
      </w:pPr>
      <w:r>
        <w:t xml:space="preserve">验证条件：科研仪器、超导或核聚变方向需出现板块放量、龙头走强及订单公告；若只炒概念、无业绩兑现，应降级观察。</w:t>
      </w:r>
    </w:p>
    <w:p>
      <w:pPr>
        <w:pStyle w:val="Heading4"/>
      </w:pPr>
      <w:bookmarkStart w:id="28" w:name="物流业景气指数继续扩张-市场需求进一步向好"/>
      <w:r>
        <w:t xml:space="preserve">物流业景气指数继续扩张 市场需求进一步向好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相关板块：物流、快递、铁路货运、多式联运、交通运输设备、智慧家电</w:t>
      </w:r>
    </w:p>
    <w:p>
      <w:pPr>
        <w:numPr>
          <w:ilvl w:val="0"/>
          <w:numId w:val="1006"/>
        </w:numPr>
        <w:pStyle w:val="Compact"/>
      </w:pPr>
      <w:r>
        <w:t xml:space="preserve">核心解读：7 月物流业景气指数为</w:t>
      </w:r>
      <w:r>
        <w:t xml:space="preserve"> </w:t>
      </w:r>
      <w:r>
        <w:rPr>
          <w:b/>
        </w:rPr>
        <w:t xml:space="preserve">50.4%</w:t>
      </w:r>
      <w:r>
        <w:t xml:space="preserve">，新订单指数连续</w:t>
      </w:r>
      <w:r>
        <w:t xml:space="preserve"> </w:t>
      </w:r>
      <w:r>
        <w:rPr>
          <w:b/>
        </w:rPr>
        <w:t xml:space="preserve">5 个月</w:t>
      </w:r>
      <w:r>
        <w:t xml:space="preserve">环比回升，需求与产业物流改善对顺周期和消费物流形成支撑。</w:t>
      </w:r>
    </w:p>
    <w:p>
      <w:pPr>
        <w:numPr>
          <w:ilvl w:val="0"/>
          <w:numId w:val="1006"/>
        </w:numPr>
        <w:pStyle w:val="Compact"/>
      </w:pPr>
      <w:r>
        <w:t xml:space="preserve">验证条件：物流板块需有资金净流入、成交额提升和龙头趋势确认；若指数回落至收缩区间或运价走弱，逻辑失效。</w:t>
      </w:r>
    </w:p>
    <w:p>
      <w:pPr>
        <w:pStyle w:val="Heading4"/>
      </w:pPr>
      <w:bookmarkStart w:id="29" w:name="国务院成立重庆彭水汉葭街道717特别重大山体崩塌灾害调查评估组"/>
      <w:r>
        <w:t xml:space="preserve">国务院成立重庆彭水汉葭街道</w:t>
      </w:r>
      <w:r>
        <w:t xml:space="preserve">“</w:t>
      </w:r>
      <w:r>
        <w:t xml:space="preserve">7·17</w:t>
      </w:r>
      <w:r>
        <w:t xml:space="preserve">”</w:t>
      </w:r>
      <w:r>
        <w:t xml:space="preserve">特别重大山体崩塌灾害调查评估组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相关板块：地质监测、应急装备、卫星遥感、工程治理</w:t>
      </w:r>
    </w:p>
    <w:p>
      <w:pPr>
        <w:numPr>
          <w:ilvl w:val="0"/>
          <w:numId w:val="1007"/>
        </w:numPr>
        <w:pStyle w:val="Compact"/>
      </w:pPr>
      <w:r>
        <w:t xml:space="preserve">核心解读：调查评估强化隐患排查、监测预警和巡查排险，可能提升防灾设备与工程治理关注度，但事件性质严肃，不宜作情绪化炒作。</w:t>
      </w:r>
    </w:p>
    <w:p>
      <w:pPr>
        <w:numPr>
          <w:ilvl w:val="0"/>
          <w:numId w:val="1007"/>
        </w:numPr>
        <w:pStyle w:val="Compact"/>
      </w:pPr>
      <w:r>
        <w:t xml:space="preserve">验证条件：关注后续专项投入、项目招标和政策细则；无订单与资金配合则保持中性。</w:t>
      </w:r>
    </w:p>
    <w:p>
      <w:pPr>
        <w:pStyle w:val="Heading4"/>
      </w:pPr>
      <w:bookmarkStart w:id="30" w:name="一线调研风雨过后茉莉开"/>
      <w:r>
        <w:t xml:space="preserve">【一线调研】风雨过后茉莉开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A股影响：中性</w:t>
      </w:r>
    </w:p>
    <w:p>
      <w:pPr>
        <w:numPr>
          <w:ilvl w:val="0"/>
          <w:numId w:val="1008"/>
        </w:numPr>
        <w:pStyle w:val="Compact"/>
      </w:pPr>
      <w:r>
        <w:t xml:space="preserve">相关板块：农业种植、农资、水利排灌；直接上市公司映射有限</w:t>
      </w:r>
    </w:p>
    <w:p>
      <w:pPr>
        <w:numPr>
          <w:ilvl w:val="0"/>
          <w:numId w:val="1008"/>
        </w:numPr>
        <w:pStyle w:val="Compact"/>
      </w:pPr>
      <w:r>
        <w:t xml:space="preserve">核心解读：台风导致横州</w:t>
      </w:r>
      <w:r>
        <w:t xml:space="preserve"> </w:t>
      </w:r>
      <w:r>
        <w:rPr>
          <w:b/>
        </w:rPr>
        <w:t xml:space="preserve">10 万亩</w:t>
      </w:r>
      <w:r>
        <w:t xml:space="preserve">花田受灾、近六成花田受影响，报道重点是灾后复产和产业韧性，对 A 股缺少明确直接标的。</w:t>
      </w:r>
    </w:p>
    <w:p>
      <w:pPr>
        <w:numPr>
          <w:ilvl w:val="0"/>
          <w:numId w:val="1008"/>
        </w:numPr>
        <w:pStyle w:val="Compact"/>
      </w:pPr>
      <w:r>
        <w:t xml:space="preserve">验证条件：观察极端天气是否扩大至其他农业产区并影响价格；若影响局限于区域，则无持续市场映射。</w:t>
      </w:r>
    </w:p>
    <w:p>
      <w:pPr>
        <w:pStyle w:val="Heading4"/>
      </w:pPr>
      <w:bookmarkStart w:id="31" w:name="暑期游持续升温-激发城乡消费活力"/>
      <w:r>
        <w:t xml:space="preserve">暑期游持续升温 激发城乡消费活力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相关板块：旅游景区、酒店、文博数字化、研学游、户外消费</w:t>
      </w:r>
    </w:p>
    <w:p>
      <w:pPr>
        <w:numPr>
          <w:ilvl w:val="0"/>
          <w:numId w:val="1009"/>
        </w:numPr>
        <w:pStyle w:val="Compact"/>
      </w:pPr>
      <w:r>
        <w:t xml:space="preserve">核心解读：暑期亲水、避暑、乡村旅游及沉浸式文博场景扩张，支持服务消费；但季节性强，需以客流、客单价和上市公司业绩验证。</w:t>
      </w:r>
    </w:p>
    <w:p>
      <w:pPr>
        <w:numPr>
          <w:ilvl w:val="0"/>
          <w:numId w:val="1009"/>
        </w:numPr>
        <w:pStyle w:val="Compact"/>
      </w:pPr>
      <w:r>
        <w:t xml:space="preserve">验证条件：旅游消费板块放量且核心公司披露客流增长时可增强判断；旺季数据不及预期则失效。</w:t>
      </w:r>
    </w:p>
    <w:p>
      <w:pPr>
        <w:pStyle w:val="Heading4"/>
      </w:pPr>
      <w:bookmarkStart w:id="32" w:name="国内联播快讯"/>
      <w:r>
        <w:t xml:space="preserve">国内联播快讯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相关板块：地质监测、食品检测、科学教育、人工智能、新能源、医疗卫生、物流、防灾农业</w:t>
      </w:r>
    </w:p>
    <w:p>
      <w:pPr>
        <w:numPr>
          <w:ilvl w:val="0"/>
          <w:numId w:val="1010"/>
        </w:numPr>
        <w:pStyle w:val="Compact"/>
      </w:pPr>
      <w:r>
        <w:t xml:space="preserve">核心解读：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地质灾害防治部署</w:t>
      </w:r>
      <w:r>
        <w:t xml:space="preserve"> </w:t>
      </w:r>
      <w:r>
        <w:rPr>
          <w:b/>
        </w:rPr>
        <w:t xml:space="preserve">7 项重点工程</w:t>
      </w:r>
      <w:r>
        <w:t xml:space="preserve">；专项招聘覆盖人工智能、新能源、医疗卫生、物流，需求</w:t>
      </w:r>
      <w:r>
        <w:t xml:space="preserve"> </w:t>
      </w:r>
      <w:r>
        <w:rPr>
          <w:b/>
        </w:rPr>
        <w:t xml:space="preserve">21.5 万人次</w:t>
      </w:r>
      <w:r>
        <w:t xml:space="preserve">；厄尔尼诺增强则提升防灾与农产品价格波动预期。</w:t>
      </w:r>
    </w:p>
    <w:p>
      <w:pPr>
        <w:numPr>
          <w:ilvl w:val="0"/>
          <w:numId w:val="1010"/>
        </w:numPr>
        <w:pStyle w:val="Compact"/>
      </w:pPr>
      <w:r>
        <w:t xml:space="preserve">验证条件：以专项工程预算、招标、就业景气和气象变化为准；若无订单或灾害影响弱于预期，不追逐题材。</w:t>
      </w:r>
    </w:p>
    <w:p>
      <w:pPr>
        <w:pStyle w:val="Heading4"/>
      </w:pPr>
      <w:bookmarkStart w:id="33" w:name="美国多地林火失控-美媒称大火或持续数周"/>
      <w:r>
        <w:t xml:space="preserve">美国多地林火失控 美媒称大火或持续数周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</w:t>
      </w:r>
    </w:p>
    <w:p>
      <w:pPr>
        <w:numPr>
          <w:ilvl w:val="0"/>
          <w:numId w:val="1011"/>
        </w:numPr>
        <w:pStyle w:val="Compact"/>
      </w:pPr>
      <w:r>
        <w:t xml:space="preserve">相关板块：消防装备、林业、农产品、保险；A 股直接映射较弱</w:t>
      </w:r>
    </w:p>
    <w:p>
      <w:pPr>
        <w:numPr>
          <w:ilvl w:val="0"/>
          <w:numId w:val="1011"/>
        </w:numPr>
        <w:pStyle w:val="Compact"/>
      </w:pPr>
      <w:r>
        <w:t xml:space="preserve">核心解读：美国与欧洲高温、干旱和林火强化全球极端天气叙事，可能扰动农产品与保险成本，但缺少国内公司直接受益证据。</w:t>
      </w:r>
    </w:p>
    <w:p>
      <w:pPr>
        <w:numPr>
          <w:ilvl w:val="0"/>
          <w:numId w:val="1011"/>
        </w:numPr>
        <w:pStyle w:val="Compact"/>
      </w:pPr>
      <w:r>
        <w:t xml:space="preserve">验证条件：观察国际农产品价格、灾情持续时间及国内防灾板块资金联动；无价格传导则维持中性。</w:t>
      </w:r>
    </w:p>
    <w:p>
      <w:pPr>
        <w:pStyle w:val="Heading4"/>
      </w:pPr>
      <w:bookmarkStart w:id="34" w:name="国际联播快讯"/>
      <w:r>
        <w:t xml:space="preserve">国际联播快讯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A股影响：偏利空</w:t>
      </w:r>
    </w:p>
    <w:p>
      <w:pPr>
        <w:numPr>
          <w:ilvl w:val="0"/>
          <w:numId w:val="1012"/>
        </w:numPr>
        <w:pStyle w:val="Compact"/>
      </w:pPr>
      <w:r>
        <w:t xml:space="preserve">相关板块：油气、航运、军工、出口链；电力设备可能受海外电网风险关注</w:t>
      </w:r>
    </w:p>
    <w:p>
      <w:pPr>
        <w:numPr>
          <w:ilvl w:val="0"/>
          <w:numId w:val="1012"/>
        </w:numPr>
        <w:pStyle w:val="Compact"/>
      </w:pPr>
      <w:r>
        <w:t xml:space="preserve">核心解读：美伊谈判伴随军事威胁、黑海货船遇袭、美国新关税诉讼与多地停电共同抬升地缘、航运和贸易不确定性。</w:t>
      </w:r>
    </w:p>
    <w:p>
      <w:pPr>
        <w:numPr>
          <w:ilvl w:val="0"/>
          <w:numId w:val="1012"/>
        </w:numPr>
        <w:pStyle w:val="Compact"/>
      </w:pPr>
      <w:r>
        <w:t xml:space="preserve">验证条件：若霍尔木兹或黑海航运进一步受阻、油价与运价上行，风险映射增强；若谈判缓和且商品价格回落，影响减弱。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今日重要公告"/>
      <w:r>
        <w:t xml:space="preserve">📋 今日重要公告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⚠️ 东方财富公告源返回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，增减持、解禁、业绩、停复牌、重组及监管问询榜单均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🚫 本报告不依据华泰文本中的个别公告线索替代结构化公告源，也不补写任何未经确认的公司事项。</w:t>
      </w:r>
    </w:p>
    <w:p>
      <w:pPr>
        <w:numPr>
          <w:ilvl w:val="0"/>
          <w:numId w:val="1013"/>
        </w:numPr>
        <w:pStyle w:val="Compact"/>
      </w:pPr>
      <w:r>
        <w:t xml:space="preserve">💡 盘前执行：拟交易标的必须在券商公告页再次核对停复牌、减持、立案与业绩公告后方可下单。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今日经济数据事件"/>
      <w:r>
        <w:t xml:space="preserve">📅 今日经济数据/事件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⚠️ 国内 CPI/PPI/PMI、社融/M2、MLF/LPR、逆回购及海外重要数据日程未形成结构化采集结果，本轮统一标记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💡 盘中重点观察人民币</w:t>
      </w:r>
      <w:r>
        <w:t xml:space="preserve"> </w:t>
      </w:r>
      <w:r>
        <w:rPr>
          <w:b/>
        </w:rPr>
        <w:t xml:space="preserve">6.7475</w:t>
      </w:r>
      <w:r>
        <w:t xml:space="preserve"> </w:t>
      </w:r>
      <w:r>
        <w:t xml:space="preserve">附近波动、A50 方向以及利率敏感的科技成长承接。</w:t>
      </w:r>
    </w:p>
    <w:p>
      <w:pPr>
        <w:numPr>
          <w:ilvl w:val="0"/>
          <w:numId w:val="1014"/>
        </w:numPr>
        <w:pStyle w:val="Compact"/>
      </w:pPr>
      <w:r>
        <w:t xml:space="preserve">🚫 未经日历核验，不把任何具体发布时间或政策操作量写成确定事件。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全球重要事件"/>
      <w:r>
        <w:t xml:space="preserve">🌍 全球重要事件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⚠️ 美伊谈判与军事威胁并存：关注霍尔木兹海峡、油价和航运风险；当前 WTI</w:t>
      </w:r>
      <w:r>
        <w:t xml:space="preserve"> </w:t>
      </w:r>
      <w:r>
        <w:rPr>
          <w:b/>
        </w:rPr>
        <w:t xml:space="preserve">-0.51%</w:t>
      </w:r>
      <w:r>
        <w:t xml:space="preserve">，尚未出现价格端风险升级确认。</w:t>
      </w:r>
    </w:p>
    <w:p>
      <w:pPr>
        <w:numPr>
          <w:ilvl w:val="0"/>
          <w:numId w:val="1015"/>
        </w:numPr>
        <w:pStyle w:val="Compact"/>
      </w:pPr>
      <w:r>
        <w:t xml:space="preserve">⚠️ 黑海货船遭无人机袭击：关注航运安全、粮食与能源运输；若运价未上行，不宜提前交易。</w:t>
      </w:r>
    </w:p>
    <w:p>
      <w:pPr>
        <w:numPr>
          <w:ilvl w:val="0"/>
          <w:numId w:val="1015"/>
        </w:numPr>
        <w:pStyle w:val="Compact"/>
      </w:pPr>
      <w:r>
        <w:t xml:space="preserve">⚠️ 美国新关税政策面临多州诉讼：出口链不确定性仍在，外销占比较高公司需回避纯情绪追涨。</w:t>
      </w:r>
    </w:p>
    <w:p>
      <w:pPr>
        <w:numPr>
          <w:ilvl w:val="0"/>
          <w:numId w:val="1015"/>
        </w:numPr>
        <w:pStyle w:val="Compact"/>
      </w:pPr>
      <w:r>
        <w:t xml:space="preserve">⚠️ 超强厄尔尼诺概率增大：防灾、农业、水利与电网韧性有事件线索，但应等待国内天气与资金共振。</w:t>
      </w:r>
    </w:p>
    <w:p>
      <w:pPr>
        <w:numPr>
          <w:ilvl w:val="0"/>
          <w:numId w:val="1015"/>
        </w:numPr>
        <w:pStyle w:val="Compact"/>
      </w:pPr>
      <w:r>
        <w:t xml:space="preserve">🌍 美欧林火、高温和干旱持续：对农产品、消防装备及保险成本偏扰动，A 股直接映射较弱。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昨日复盘要点"/>
      <w:r>
        <w:t xml:space="preserve">📊 昨日复盘要点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3822.28 点，+0.33%</w:t>
      </w:r>
      <w:r>
        <w:t xml:space="preserve">；深证成指</w:t>
      </w:r>
      <w:r>
        <w:t xml:space="preserve"> </w:t>
      </w:r>
      <w:r>
        <w:rPr>
          <w:b/>
        </w:rPr>
        <w:t xml:space="preserve">13885.71 点，+3.25%</w:t>
      </w:r>
      <w:r>
        <w:t xml:space="preserve">；创业板指</w:t>
      </w:r>
      <w:r>
        <w:t xml:space="preserve"> </w:t>
      </w:r>
      <w:r>
        <w:rPr>
          <w:b/>
        </w:rPr>
        <w:t xml:space="preserve">3488.97 点，+5.64%</w:t>
      </w:r>
      <w:r>
        <w:t xml:space="preserve">；科创 50</w:t>
      </w:r>
      <w:r>
        <w:t xml:space="preserve"> </w:t>
      </w:r>
      <w:r>
        <w:rPr>
          <w:b/>
        </w:rPr>
        <w:t xml:space="preserve">1616.36 点，+4.09%</w:t>
      </w:r>
      <w:r>
        <w:t xml:space="preserve">；沪深 300</w:t>
      </w:r>
      <w:r>
        <w:t xml:space="preserve"> </w:t>
      </w:r>
      <w:r>
        <w:rPr>
          <w:b/>
        </w:rPr>
        <w:t xml:space="preserve">4600.93 点，+1.27%</w:t>
      </w:r>
      <w:r>
        <w:t xml:space="preserve">。指数价格与涨跌幅获三源一致校验。</w:t>
      </w:r>
    </w:p>
    <w:p>
      <w:pPr>
        <w:numPr>
          <w:ilvl w:val="0"/>
          <w:numId w:val="1016"/>
        </w:numPr>
        <w:pStyle w:val="Compact"/>
      </w:pPr>
      <w:r>
        <w:t xml:space="preserve">📈 同花顺单源显示：上涨</w:t>
      </w:r>
      <w:r>
        <w:t xml:space="preserve"> </w:t>
      </w:r>
      <w:r>
        <w:rPr>
          <w:b/>
        </w:rPr>
        <w:t xml:space="preserve">3642 家</w:t>
      </w:r>
      <w:r>
        <w:t xml:space="preserve">、下跌</w:t>
      </w:r>
      <w:r>
        <w:t xml:space="preserve"> </w:t>
      </w:r>
      <w:r>
        <w:rPr>
          <w:b/>
        </w:rPr>
        <w:t xml:space="preserve">1747 家</w:t>
      </w:r>
      <w:r>
        <w:t xml:space="preserve">、平盘</w:t>
      </w:r>
      <w:r>
        <w:t xml:space="preserve"> </w:t>
      </w:r>
      <w:r>
        <w:rPr>
          <w:b/>
        </w:rPr>
        <w:t xml:space="preserve">140 家</w:t>
      </w:r>
      <w:r>
        <w:t xml:space="preserve">、涨停</w:t>
      </w:r>
      <w:r>
        <w:t xml:space="preserve"> </w:t>
      </w:r>
      <w:r>
        <w:rPr>
          <w:b/>
        </w:rPr>
        <w:t xml:space="preserve">140 家</w:t>
      </w:r>
      <w:r>
        <w:t xml:space="preserve">、跌停</w:t>
      </w:r>
      <w:r>
        <w:t xml:space="preserve"> </w:t>
      </w:r>
      <w:r>
        <w:rPr>
          <w:b/>
        </w:rPr>
        <w:t xml:space="preserve">1 家</w:t>
      </w:r>
      <w:r>
        <w:t xml:space="preserve">，风险偏好明显修复。</w:t>
      </w:r>
    </w:p>
    <w:p>
      <w:pPr>
        <w:numPr>
          <w:ilvl w:val="0"/>
          <w:numId w:val="1016"/>
        </w:numPr>
        <w:pStyle w:val="Compact"/>
      </w:pPr>
      <w:r>
        <w:t xml:space="preserve">💰 同花顺单源显示全市场成交额</w:t>
      </w:r>
      <w:r>
        <w:t xml:space="preserve"> </w:t>
      </w:r>
      <w:r>
        <w:rPr>
          <w:b/>
        </w:rPr>
        <w:t xml:space="preserve">22284.43 亿元</w:t>
      </w:r>
      <w:r>
        <w:t xml:space="preserve">；由于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，不得使用与昨日的变化额或变化比例推导放量结论。</w:t>
      </w:r>
    </w:p>
    <w:p>
      <w:pPr>
        <w:numPr>
          <w:ilvl w:val="0"/>
          <w:numId w:val="1016"/>
        </w:numPr>
        <w:pStyle w:val="Compact"/>
      </w:pPr>
      <w:r>
        <w:t xml:space="preserve">🎭 风格显著偏成长：创业板和科创 50 大幅强于沪指，但单日强修复后，今日核心矛盾是高开兑现与承接强度。</w:t>
      </w:r>
    </w:p>
    <w:p>
      <w:pPr>
        <w:numPr>
          <w:ilvl w:val="0"/>
          <w:numId w:val="1016"/>
        </w:numPr>
        <w:pStyle w:val="Compact"/>
      </w:pPr>
      <w:r>
        <w:t xml:space="preserve">⚠️ 主力资金流入 TOP10、流出 TOP10、板块涨跌排行、活跃股及涨跌停样本采集失败，昨日</w:t>
      </w:r>
      <w:r>
        <w:t xml:space="preserve">“</w:t>
      </w:r>
      <w:r>
        <w:t xml:space="preserve">资金主攻方向</w:t>
      </w:r>
      <w:r>
        <w:t xml:space="preserve">”</w:t>
      </w:r>
      <w:r>
        <w:t xml:space="preserve">不能写成已核验结论。</w:t>
      </w:r>
    </w:p>
    <w:p>
      <w:pPr>
        <w:pStyle w:val="Heading3"/>
      </w:pPr>
      <w:bookmarkStart w:id="39" w:name="资金流向数据状态"/>
      <w:r>
        <w:t xml:space="preserve">💰 资金流向数据状态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💰 资金流入 TOP10：</w:t>
      </w:r>
      <w:r>
        <w:rPr>
          <w:b/>
        </w:rPr>
        <w:t xml:space="preserve">未核验（</w:t>
      </w:r>
      <w:r>
        <w:rPr>
          <w:rStyle w:val="VerbatimChar"/>
          <w:b/>
        </w:rPr>
        <w:t xml:space="preserve">money_flow</w:t>
      </w:r>
      <w:r>
        <w:rPr>
          <w:b/>
        </w:rPr>
        <w:t xml:space="preserve"> </w:t>
      </w:r>
      <w:r>
        <w:rPr>
          <w:b/>
        </w:rPr>
        <w:t xml:space="preserve">返回 HTTP 502，采集 JSON 无真实榜单）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⚠️ 资金流出 TOP10：</w:t>
      </w:r>
      <w:r>
        <w:rPr>
          <w:b/>
        </w:rPr>
        <w:t xml:space="preserve">未核验（</w:t>
      </w:r>
      <w:r>
        <w:rPr>
          <w:rStyle w:val="VerbatimChar"/>
          <w:b/>
        </w:rPr>
        <w:t xml:space="preserve">money_flow</w:t>
      </w:r>
      <w:r>
        <w:rPr>
          <w:b/>
        </w:rPr>
        <w:t xml:space="preserve"> </w:t>
      </w:r>
      <w:r>
        <w:rPr>
          <w:b/>
        </w:rPr>
        <w:t xml:space="preserve">返回 HTTP 502，采集 JSON 无真实榜单）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🚫 为遵守真实性红线，本报告不使用搜索数据、华泰文本或模型推断补齐 TOP10 名称和金额。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操作策略"/>
      <w:r>
        <w:t xml:space="preserve">🎯 今日操作策略</w:t>
      </w:r>
      <w:bookmarkEnd w:id="40"/>
    </w:p>
    <w:p>
      <w:pPr>
        <w:pStyle w:val="Heading3"/>
      </w:pPr>
      <w:bookmarkStart w:id="41" w:name="市场预判"/>
      <w:r>
        <w:t xml:space="preserve">📈 市场预判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🎯 基准情景：</w:t>
      </w:r>
      <w:r>
        <w:rPr>
          <w:b/>
        </w:rPr>
        <w:t xml:space="preserve">偏强后的震荡分化</w:t>
      </w:r>
      <w:r>
        <w:t xml:space="preserve">。昨日成长风格修复强，但沪指涨幅明显落后，今日不宜把指数高开直接视为趋势加速。</w:t>
      </w:r>
    </w:p>
    <w:p>
      <w:pPr>
        <w:numPr>
          <w:ilvl w:val="0"/>
          <w:numId w:val="1018"/>
        </w:numPr>
        <w:pStyle w:val="Compact"/>
      </w:pPr>
      <w:r>
        <w:t xml:space="preserve">✅ 若开盘后成交保持活跃、创业板与科创 50 不跌破开盘价，且科技核心出现回踩承接，可按结构性强市处理。</w:t>
      </w:r>
    </w:p>
    <w:p>
      <w:pPr>
        <w:numPr>
          <w:ilvl w:val="0"/>
          <w:numId w:val="1018"/>
        </w:numPr>
        <w:pStyle w:val="Compact"/>
      </w:pPr>
      <w:r>
        <w:t xml:space="preserve">🚫 若成长指数高开低走、涨跌家数快速转弱，且昨日强势股批量开板，则由进攻转防守。</w:t>
      </w:r>
    </w:p>
    <w:p>
      <w:pPr>
        <w:pStyle w:val="Heading3"/>
      </w:pPr>
      <w:bookmarkStart w:id="42" w:name="仓位分层"/>
      <w:r>
        <w:t xml:space="preserve">💡 仓位分层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🚀 激进：上限</w:t>
      </w:r>
      <w:r>
        <w:t xml:space="preserve"> </w:t>
      </w:r>
      <w:r>
        <w:rPr>
          <w:b/>
        </w:rPr>
        <w:t xml:space="preserve">80%</w:t>
      </w:r>
      <w:r>
        <w:t xml:space="preserve">，仅在科技主线放量、龙头承接和市场广度同时确认后使用；不参与无换手的一字加速。</w:t>
      </w:r>
    </w:p>
    <w:p>
      <w:pPr>
        <w:numPr>
          <w:ilvl w:val="0"/>
          <w:numId w:val="1019"/>
        </w:numPr>
        <w:pStyle w:val="Compact"/>
      </w:pPr>
      <w:r>
        <w:t xml:space="preserve">📈 稳健：上限</w:t>
      </w:r>
      <w:r>
        <w:t xml:space="preserve"> </w:t>
      </w:r>
      <w:r>
        <w:rPr>
          <w:b/>
        </w:rPr>
        <w:t xml:space="preserve">65%</w:t>
      </w:r>
      <w:r>
        <w:t xml:space="preserve">，优先等首小时分歧后做核心回踩或政策方向确认。</w:t>
      </w:r>
    </w:p>
    <w:p>
      <w:pPr>
        <w:numPr>
          <w:ilvl w:val="0"/>
          <w:numId w:val="1019"/>
        </w:numPr>
        <w:pStyle w:val="Compact"/>
      </w:pPr>
      <w:r>
        <w:t xml:space="preserve">🛡️ 保守：上限</w:t>
      </w:r>
      <w:r>
        <w:t xml:space="preserve"> </w:t>
      </w:r>
      <w:r>
        <w:rPr>
          <w:b/>
        </w:rPr>
        <w:t xml:space="preserve">50%</w:t>
      </w:r>
      <w:r>
        <w:t xml:space="preserve">，以国有大行等低波动资产和现金为主，待资金 TOP10 恢复后再提高进攻仓位。</w:t>
      </w:r>
    </w:p>
    <w:p>
      <w:pPr>
        <w:pStyle w:val="Heading3"/>
      </w:pPr>
      <w:bookmarkStart w:id="43" w:name="盘中观察清单"/>
      <w:r>
        <w:t xml:space="preserve">🔥 盘中观察清单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半导体设备/先进封装：观察北方华创、拓荆科技、长电科技；均来自华泰补充分析，核心行情未完成本地多源校验。</w:t>
      </w:r>
    </w:p>
    <w:p>
      <w:pPr>
        <w:numPr>
          <w:ilvl w:val="0"/>
          <w:numId w:val="1020"/>
        </w:numPr>
        <w:pStyle w:val="Compact"/>
      </w:pPr>
      <w:r>
        <w:t xml:space="preserve">AI 算力硬件—CPO/PCB：观察新易盛、沪电股份、源杰科技；只在板块量价与核心股承接同时确认时参与。</w:t>
      </w:r>
    </w:p>
    <w:p>
      <w:pPr>
        <w:numPr>
          <w:ilvl w:val="0"/>
          <w:numId w:val="1020"/>
        </w:numPr>
        <w:pStyle w:val="Compact"/>
      </w:pPr>
      <w:r>
        <w:t xml:space="preserve">新型电力系统—特高压/储能：观察国电南瑞、许继电气、阳光电源；作为科技分歧时的政策轮动备选。</w:t>
      </w:r>
    </w:p>
    <w:p>
      <w:pPr>
        <w:numPr>
          <w:ilvl w:val="0"/>
          <w:numId w:val="1020"/>
        </w:numPr>
        <w:pStyle w:val="Compact"/>
      </w:pPr>
      <w:r>
        <w:t xml:space="preserve">⚠️ 华泰选股样本中天娱数科、神剑股份、行云科技、易点天下等换手较高，仅能证明华泰单源筛选结果，不等同于本地资金与行情交叉确认，不追高。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今日重点投资方向"/>
      <w:r>
        <w:t xml:space="preserve">🎯 今日重点投资方向</w:t>
      </w:r>
      <w:bookmarkEnd w:id="44"/>
    </w:p>
    <w:p>
      <w:pPr>
        <w:pStyle w:val="Heading3"/>
      </w:pPr>
      <w:bookmarkStart w:id="45" w:name="方向一ai-算力硬件cpo光芯片高端-pcb优先级高待开盘验证"/>
      <w:r>
        <w:t xml:space="preserve">🚀 方向一：AI 算力硬件—CPO/光芯片/高端 PCB（优先级：高，待开盘验证）</w:t>
      </w:r>
      <w:bookmarkEnd w:id="45"/>
    </w:p>
    <w:p>
      <w:pPr>
        <w:numPr>
          <w:ilvl w:val="0"/>
          <w:numId w:val="1021"/>
        </w:numPr>
        <w:pStyle w:val="Compact"/>
      </w:pPr>
      <w:r>
        <w:t xml:space="preserve">📌 证据链：昨日创业板</w:t>
      </w:r>
      <w:r>
        <w:t xml:space="preserve"> </w:t>
      </w:r>
      <w:r>
        <w:rPr>
          <w:b/>
        </w:rPr>
        <w:t xml:space="preserve">+5.64%</w:t>
      </w:r>
      <w:r>
        <w:t xml:space="preserve">、科创 50</w:t>
      </w:r>
      <w:r>
        <w:t xml:space="preserve"> </w:t>
      </w:r>
      <w:r>
        <w:rPr>
          <w:b/>
        </w:rPr>
        <w:t xml:space="preserve">+4.09%</w:t>
      </w:r>
      <w:r>
        <w:t xml:space="preserve">，成长显著占优；华泰市场洞察将光通信/CPO列为强共振方向；大科学装置提速强化高端科技和基础设施政策叙事。</w:t>
      </w:r>
    </w:p>
    <w:p>
      <w:pPr>
        <w:numPr>
          <w:ilvl w:val="0"/>
          <w:numId w:val="1021"/>
        </w:numPr>
        <w:pStyle w:val="Compact"/>
      </w:pPr>
      <w:r>
        <w:t xml:space="preserve">🔥 核心标的：新易盛（华泰提及算力链代表）、源杰科技（光芯片线索）、沪电股份（高端 PCB 线索）。个股价格与成交额本轮未获本地三源校验。</w:t>
      </w:r>
    </w:p>
    <w:p>
      <w:pPr>
        <w:numPr>
          <w:ilvl w:val="0"/>
          <w:numId w:val="1021"/>
        </w:numPr>
        <w:pStyle w:val="Compact"/>
      </w:pPr>
      <w:r>
        <w:t xml:space="preserve">💡 参与策略：激进者只做开盘分歧后的强势回封或均价承接；稳健者等板块回踩不破开盘低点；保守者仅观察，不在昨日大涨后追高。</w:t>
      </w:r>
    </w:p>
    <w:p>
      <w:pPr>
        <w:numPr>
          <w:ilvl w:val="0"/>
          <w:numId w:val="1021"/>
        </w:numPr>
        <w:pStyle w:val="Compact"/>
      </w:pPr>
      <w:r>
        <w:t xml:space="preserve">✅ 触发条件：创业板/科创 50 保持强于沪指，板块成交放大，至少两只核心标的同步走强且非孤立脉冲。</w:t>
      </w:r>
    </w:p>
    <w:p>
      <w:pPr>
        <w:numPr>
          <w:ilvl w:val="0"/>
          <w:numId w:val="1021"/>
        </w:numPr>
        <w:pStyle w:val="Compact"/>
      </w:pPr>
      <w:r>
        <w:t xml:space="preserve">🚫 失效条件：板块高开低走、核心股跌破开盘价后无修复，或市场广度由强转弱。</w:t>
      </w:r>
    </w:p>
    <w:p>
      <w:pPr>
        <w:numPr>
          <w:ilvl w:val="0"/>
          <w:numId w:val="1021"/>
        </w:numPr>
        <w:pStyle w:val="Compact"/>
      </w:pPr>
      <w:r>
        <w:t xml:space="preserve">⚠️ 风险：昨日获利盘兑现、估值波动、外销限制传闻及中报业绩不达预期。</w:t>
      </w:r>
    </w:p>
    <w:p>
      <w:pPr>
        <w:pStyle w:val="Heading3"/>
      </w:pPr>
      <w:bookmarkStart w:id="46" w:name="方向二半导体设备先进封装存储链优先级中高单源线索"/>
      <w:r>
        <w:t xml:space="preserve">🔬 方向二：半导体设备—先进封装/存储链（优先级：中高，单源线索）</w:t>
      </w:r>
      <w:bookmarkEnd w:id="46"/>
    </w:p>
    <w:p>
      <w:pPr>
        <w:numPr>
          <w:ilvl w:val="0"/>
          <w:numId w:val="1022"/>
        </w:numPr>
        <w:pStyle w:val="Compact"/>
      </w:pPr>
      <w:r>
        <w:t xml:space="preserve">📌 证据链：科创 50 昨日</w:t>
      </w:r>
      <w:r>
        <w:t xml:space="preserve"> </w:t>
      </w:r>
      <w:r>
        <w:rPr>
          <w:b/>
        </w:rPr>
        <w:t xml:space="preserve">+4.09%</w:t>
      </w:r>
      <w:r>
        <w:t xml:space="preserve">；华泰文本将半导体设备、先进封装和存储列为重点；新闻联播明确大科学装置与新质生产力持续投入。</w:t>
      </w:r>
    </w:p>
    <w:p>
      <w:pPr>
        <w:numPr>
          <w:ilvl w:val="0"/>
          <w:numId w:val="1022"/>
        </w:numPr>
        <w:pStyle w:val="Compact"/>
      </w:pPr>
      <w:r>
        <w:t xml:space="preserve">🔥 核心标的：北方华创（设备龙头线索）、拓荆科技（设备线索）、长电科技（先进封装线索）。因板块排行、资金流和核心股校验缺失，均只作观察池。</w:t>
      </w:r>
    </w:p>
    <w:p>
      <w:pPr>
        <w:numPr>
          <w:ilvl w:val="0"/>
          <w:numId w:val="1022"/>
        </w:numPr>
        <w:pStyle w:val="Compact"/>
      </w:pPr>
      <w:r>
        <w:t xml:space="preserve">💡 参与策略：激进者等首轮分歧后的最强分支；稳健者只做有业绩支撑的龙头回踩；保守者等待资金流榜单恢复。</w:t>
      </w:r>
    </w:p>
    <w:p>
      <w:pPr>
        <w:numPr>
          <w:ilvl w:val="0"/>
          <w:numId w:val="1022"/>
        </w:numPr>
        <w:pStyle w:val="Compact"/>
      </w:pPr>
      <w:r>
        <w:t xml:space="preserve">✅ 触发条件：半导体分支成交与涨幅同步领先，设备和封装至少两个环节共振，核心股不出现冲高回落。</w:t>
      </w:r>
    </w:p>
    <w:p>
      <w:pPr>
        <w:numPr>
          <w:ilvl w:val="0"/>
          <w:numId w:val="1022"/>
        </w:numPr>
        <w:pStyle w:val="Compact"/>
      </w:pPr>
      <w:r>
        <w:t xml:space="preserve">🚫 失效条件：资金由净流入转流出无法核验时，以板块跌破开盘低点、核心股普遍转弱作为替代退出信号。</w:t>
      </w:r>
    </w:p>
    <w:p>
      <w:pPr>
        <w:numPr>
          <w:ilvl w:val="0"/>
          <w:numId w:val="1022"/>
        </w:numPr>
        <w:pStyle w:val="Compact"/>
      </w:pPr>
      <w:r>
        <w:t xml:space="preserve">⚠️ 风险：单日大涨后的兑现、存储价格预期落空、纯概念小票缺乏业绩。</w:t>
      </w:r>
    </w:p>
    <w:p>
      <w:pPr>
        <w:pStyle w:val="Heading3"/>
      </w:pPr>
      <w:bookmarkStart w:id="47" w:name="方向三新型电力系统特高压配网智能化储能优先级观察"/>
      <w:r>
        <w:t xml:space="preserve">⚡ 方向三：新型电力系统—特高压/配网智能化/储能（优先级：观察）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📌 证据链：华泰补充分析提示</w:t>
      </w:r>
      <w:r>
        <w:t xml:space="preserve">“</w:t>
      </w:r>
      <w:r>
        <w:t xml:space="preserve">十五五</w:t>
      </w:r>
      <w:r>
        <w:t xml:space="preserve">”</w:t>
      </w:r>
      <w:r>
        <w:t xml:space="preserve">新型电力系统政策线索；新闻联播防灾减灾、极端天气与海外停电事件强化电网韧性需求；成长市场环境有利于设备类弹性。</w:t>
      </w:r>
    </w:p>
    <w:p>
      <w:pPr>
        <w:numPr>
          <w:ilvl w:val="0"/>
          <w:numId w:val="1023"/>
        </w:numPr>
        <w:pStyle w:val="Compact"/>
      </w:pPr>
      <w:r>
        <w:t xml:space="preserve">🔥 核心标的：国电南瑞（电网自动化线索）、许继电气（特高压线索）、四方股份（配网智能化线索）、阳光电源（储能线索）。本地板块与资金数据未核验。</w:t>
      </w:r>
    </w:p>
    <w:p>
      <w:pPr>
        <w:numPr>
          <w:ilvl w:val="0"/>
          <w:numId w:val="1023"/>
        </w:numPr>
        <w:pStyle w:val="Compact"/>
      </w:pPr>
      <w:r>
        <w:t xml:space="preserve">💡 参与策略：激进者仅做科技分歧时的主动轮动；稳健者等待政策或订单确认；保守者继续观察。</w:t>
      </w:r>
    </w:p>
    <w:p>
      <w:pPr>
        <w:numPr>
          <w:ilvl w:val="0"/>
          <w:numId w:val="1023"/>
        </w:numPr>
        <w:pStyle w:val="Compact"/>
      </w:pPr>
      <w:r>
        <w:t xml:space="preserve">✅ 触发条件：科技高位分歧但电力设备逆势放量，核心标的同步站上开盘价并维持强势。</w:t>
      </w:r>
    </w:p>
    <w:p>
      <w:pPr>
        <w:numPr>
          <w:ilvl w:val="0"/>
          <w:numId w:val="1023"/>
        </w:numPr>
        <w:pStyle w:val="Compact"/>
      </w:pPr>
      <w:r>
        <w:t xml:space="preserve">🚫 失效条件：板块仅脉冲无成交、龙头冲高回落，或无后续政策与订单验证。</w:t>
      </w:r>
    </w:p>
    <w:p>
      <w:pPr>
        <w:numPr>
          <w:ilvl w:val="0"/>
          <w:numId w:val="1023"/>
        </w:numPr>
        <w:pStyle w:val="Compact"/>
      </w:pPr>
      <w:r>
        <w:t xml:space="preserve">⚠️ 风险：政策线索被提前交易、订单兑现周期长、板块跟随指数回落。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华泰自选股观察"/>
      <w:r>
        <w:t xml:space="preserve">🧾 华泰自选股观察</w:t>
      </w:r>
      <w:bookmarkEnd w:id="48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 只</w:t>
      </w:r>
      <w:r>
        <w:t xml:space="preserve">，行情样本全部返回。风语筑与 AI 应用/数字内容线索有一定共振，但已收于涨停价；弘元绿能与工商银行和今日成长主线共振较弱，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603185 弘元绿能</w:t>
      </w:r>
      <w:r>
        <w:t xml:space="preserve">：最新</w:t>
      </w:r>
      <w:r>
        <w:t xml:space="preserve"> </w:t>
      </w:r>
      <w:r>
        <w:rPr>
          <w:b/>
        </w:rPr>
        <w:t xml:space="preserve">15.82 元，-1.43%</w:t>
      </w:r>
      <w:r>
        <w:t xml:space="preserve">，昨收</w:t>
      </w:r>
      <w:r>
        <w:t xml:space="preserve"> </w:t>
      </w:r>
      <w:r>
        <w:rPr>
          <w:b/>
        </w:rPr>
        <w:t xml:space="preserve">16.05 元</w:t>
      </w:r>
      <w:r>
        <w:t xml:space="preserve">。主营归类为光伏硅片/新能源，与今日 AI/半导体主线不共振。判断：</w:t>
      </w:r>
      <w:r>
        <w:rPr>
          <w:b/>
        </w:rPr>
        <w:t xml:space="preserve">偏弱、继续观察，不无条件补仓</w:t>
      </w:r>
      <w:r>
        <w:t xml:space="preserve">；只有重回昨收并出现光伏板块联动，才可转为低吸跟踪。</w:t>
      </w:r>
    </w:p>
    <w:p>
      <w:pPr>
        <w:numPr>
          <w:ilvl w:val="0"/>
          <w:numId w:val="102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</w:t>
      </w:r>
      <w:r>
        <w:t xml:space="preserve"> </w:t>
      </w:r>
      <w:r>
        <w:rPr>
          <w:b/>
        </w:rPr>
        <w:t xml:space="preserve">11.13 元，+9.98%</w:t>
      </w:r>
      <w:r>
        <w:t xml:space="preserve">，达到涨停价</w:t>
      </w:r>
      <w:r>
        <w:t xml:space="preserve"> </w:t>
      </w:r>
      <w:r>
        <w:rPr>
          <w:b/>
        </w:rPr>
        <w:t xml:space="preserve">11.13 元</w:t>
      </w:r>
      <w:r>
        <w:t xml:space="preserve">。主营归类为数字展陈/数字文旅/AI 应用，与成长和 AI 应用线索部分共振。判断：</w:t>
      </w:r>
      <w:r>
        <w:rPr>
          <w:b/>
        </w:rPr>
        <w:t xml:space="preserve">偏强但不追高</w:t>
      </w:r>
      <w:r>
        <w:t xml:space="preserve">；若开板后快速回封可继续观察，若跌破开盘价且不能收复，应防范兑现。</w:t>
      </w:r>
    </w:p>
    <w:p>
      <w:pPr>
        <w:numPr>
          <w:ilvl w:val="0"/>
          <w:numId w:val="1024"/>
        </w:numPr>
        <w:pStyle w:val="Compact"/>
      </w:pPr>
      <w:r>
        <w:t xml:space="preserve">🟢</w:t>
      </w:r>
      <w:r>
        <w:t xml:space="preserve"> </w:t>
      </w:r>
      <w:r>
        <w:rPr>
          <w:b/>
        </w:rPr>
        <w:t xml:space="preserve">601398 工商银行</w:t>
      </w:r>
      <w:r>
        <w:t xml:space="preserve">：最新</w:t>
      </w:r>
      <w:r>
        <w:t xml:space="preserve"> </w:t>
      </w:r>
      <w:r>
        <w:rPr>
          <w:b/>
        </w:rPr>
        <w:t xml:space="preserve">7.66 元，-3.77%</w:t>
      </w:r>
      <w:r>
        <w:t xml:space="preserve">，昨收</w:t>
      </w:r>
      <w:r>
        <w:t xml:space="preserve"> </w:t>
      </w:r>
      <w:r>
        <w:rPr>
          <w:b/>
        </w:rPr>
        <w:t xml:space="preserve">7.96 元</w:t>
      </w:r>
      <w:r>
        <w:t xml:space="preserve">。属于国有大行/高股息方向，与成长主线不共振，可作为防守资产观察。判断：</w:t>
      </w:r>
      <w:r>
        <w:rPr>
          <w:b/>
        </w:rPr>
        <w:t xml:space="preserve">偏弱但以持有跟踪为主</w:t>
      </w:r>
      <w:r>
        <w:t xml:space="preserve">；若银行板块同步转弱并跌破盘初低点，则控制仓位。</w:t>
      </w:r>
    </w:p>
    <w:p>
      <w:pPr>
        <w:pStyle w:val="BlockText"/>
      </w:pPr>
      <w:r>
        <w:t xml:space="preserve">⚠️ 上述三只行情来自华泰 paper-trading 单源补充；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采集失败，尚未获新浪/东方财富/腾讯交叉确认。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9" w:name="用户实盘持仓策略"/>
      <w:r>
        <w:t xml:space="preserve">💼 用户实盘持仓策略</w:t>
      </w:r>
      <w:bookmarkEnd w:id="49"/>
    </w:p>
    <w:p>
      <w:pPr>
        <w:pStyle w:val="Heading3"/>
      </w:pPr>
      <w:bookmarkStart w:id="50" w:name="弘元绿能300-股成本-26.6669-元"/>
      <w:r>
        <w:t xml:space="preserve">🔴 603185 弘元绿能｜300 股｜成本 26.6669 元</w:t>
      </w:r>
      <w:bookmarkEnd w:id="50"/>
    </w:p>
    <w:p>
      <w:pPr>
        <w:numPr>
          <w:ilvl w:val="0"/>
          <w:numId w:val="1025"/>
        </w:numPr>
        <w:pStyle w:val="Compact"/>
      </w:pPr>
      <w:r>
        <w:t xml:space="preserve">📉 最新可得价</w:t>
      </w:r>
      <w:r>
        <w:t xml:space="preserve"> </w:t>
      </w:r>
      <w:r>
        <w:rPr>
          <w:b/>
        </w:rPr>
        <w:t xml:space="preserve">15.82 元</w:t>
      </w:r>
      <w:r>
        <w:t xml:space="preserve">，相对成本</w:t>
      </w:r>
      <w:r>
        <w:t xml:space="preserve"> </w:t>
      </w:r>
      <w:r>
        <w:rPr>
          <w:b/>
        </w:rPr>
        <w:t xml:space="preserve">-40.68%</w:t>
      </w:r>
      <w:r>
        <w:t xml:space="preserve">，估算浮亏</w:t>
      </w:r>
      <w:r>
        <w:t xml:space="preserve"> </w:t>
      </w:r>
      <w:r>
        <w:rPr>
          <w:b/>
        </w:rPr>
        <w:t xml:space="preserve">3254.07 元</w:t>
      </w:r>
      <w:r>
        <w:t xml:space="preserve">；价格为华泰单源、非今日开盘实时价。</w:t>
      </w:r>
    </w:p>
    <w:p>
      <w:pPr>
        <w:numPr>
          <w:ilvl w:val="0"/>
          <w:numId w:val="1025"/>
        </w:numPr>
        <w:pStyle w:val="Compact"/>
      </w:pPr>
      <w:r>
        <w:t xml:space="preserve">🎯 今日动作：</w:t>
      </w:r>
      <w:r>
        <w:rPr>
          <w:b/>
        </w:rPr>
        <w:t xml:space="preserve">减仓观察</w:t>
      </w:r>
      <w:r>
        <w:t xml:space="preserve">，不以回本为目标，不建议无条件摊薄。光伏未与当前成长主线形成已核验共振，优先管理深度亏损和机会成本。</w:t>
      </w:r>
    </w:p>
    <w:p>
      <w:pPr>
        <w:numPr>
          <w:ilvl w:val="0"/>
          <w:numId w:val="1025"/>
        </w:numPr>
        <w:pStyle w:val="Compact"/>
      </w:pPr>
      <w:r>
        <w:t xml:space="preserve">🚫 减仓/离场触发：开盘后持续低于</w:t>
      </w:r>
      <w:r>
        <w:t xml:space="preserve"> </w:t>
      </w:r>
      <w:r>
        <w:rPr>
          <w:b/>
        </w:rPr>
        <w:t xml:space="preserve">15.82 元</w:t>
      </w:r>
      <w:r>
        <w:t xml:space="preserve">且光伏方向无联动，或反弹至</w:t>
      </w:r>
      <w:r>
        <w:t xml:space="preserve"> </w:t>
      </w:r>
      <w:r>
        <w:rPr>
          <w:b/>
        </w:rPr>
        <w:t xml:space="preserve">16.05 元</w:t>
      </w:r>
      <w:r>
        <w:t xml:space="preserve">昨收附近仍明显受阻，可分批降低仓位；出现放量破位时继续收缩风险。</w:t>
      </w:r>
    </w:p>
    <w:p>
      <w:pPr>
        <w:numPr>
          <w:ilvl w:val="0"/>
          <w:numId w:val="1025"/>
        </w:numPr>
        <w:pStyle w:val="Compact"/>
      </w:pPr>
      <w:r>
        <w:t xml:space="preserve">✅ 条件加仓：仅在重新站稳</w:t>
      </w:r>
      <w:r>
        <w:t xml:space="preserve"> </w:t>
      </w:r>
      <w:r>
        <w:rPr>
          <w:b/>
        </w:rPr>
        <w:t xml:space="preserve">16.05 元</w:t>
      </w:r>
      <w:r>
        <w:t xml:space="preserve">、光伏板块同步走强且量价改善三项同时满足后，小仓试错；任何一项缺失均不加仓。</w:t>
      </w:r>
    </w:p>
    <w:p>
      <w:pPr>
        <w:numPr>
          <w:ilvl w:val="0"/>
          <w:numId w:val="1025"/>
        </w:numPr>
        <w:pStyle w:val="Compact"/>
      </w:pPr>
      <w:r>
        <w:t xml:space="preserve">⚠️ 失效与风险：行业价格竞争、业绩修复不及预期、深套后的情绪化补仓；因 5 日趋势与公告源缺失，技术和基本面条件尚未核验。</w:t>
      </w:r>
    </w:p>
    <w:p>
      <w:pPr>
        <w:pStyle w:val="Heading3"/>
      </w:pPr>
      <w:bookmarkStart w:id="51" w:name="风语筑700-股成本-13.2159-元"/>
      <w:r>
        <w:t xml:space="preserve">📈 603466 风语筑｜700 股｜成本 13.2159 元</w:t>
      </w:r>
      <w:bookmarkEnd w:id="51"/>
    </w:p>
    <w:p>
      <w:pPr>
        <w:numPr>
          <w:ilvl w:val="0"/>
          <w:numId w:val="1026"/>
        </w:numPr>
        <w:pStyle w:val="Compact"/>
      </w:pPr>
      <w:r>
        <w:t xml:space="preserve">📉 最新可得价</w:t>
      </w:r>
      <w:r>
        <w:t xml:space="preserve"> </w:t>
      </w:r>
      <w:r>
        <w:rPr>
          <w:b/>
        </w:rPr>
        <w:t xml:space="preserve">11.13 元</w:t>
      </w:r>
      <w:r>
        <w:t xml:space="preserve">，相对成本</w:t>
      </w:r>
      <w:r>
        <w:t xml:space="preserve"> </w:t>
      </w:r>
      <w:r>
        <w:rPr>
          <w:b/>
        </w:rPr>
        <w:t xml:space="preserve">-15.78%</w:t>
      </w:r>
      <w:r>
        <w:t xml:space="preserve">，估算浮亏</w:t>
      </w:r>
      <w:r>
        <w:t xml:space="preserve"> </w:t>
      </w:r>
      <w:r>
        <w:rPr>
          <w:b/>
        </w:rPr>
        <w:t xml:space="preserve">1460.13 元</w:t>
      </w:r>
      <w:r>
        <w:t xml:space="preserve">；昨日收于涨停价，短线强但仍低于成本。</w:t>
      </w:r>
    </w:p>
    <w:p>
      <w:pPr>
        <w:numPr>
          <w:ilvl w:val="0"/>
          <w:numId w:val="1026"/>
        </w:numPr>
        <w:pStyle w:val="Compact"/>
      </w:pPr>
      <w:r>
        <w:t xml:space="preserve">🎯 今日动作：</w:t>
      </w:r>
      <w:r>
        <w:rPr>
          <w:b/>
        </w:rPr>
        <w:t xml:space="preserve">持有观察、冲高不追</w:t>
      </w:r>
      <w:r>
        <w:t xml:space="preserve">。其数字展陈/AI 应用属性与成长线部分共振，重点看涨停后的承接而非回本价。</w:t>
      </w:r>
    </w:p>
    <w:p>
      <w:pPr>
        <w:numPr>
          <w:ilvl w:val="0"/>
          <w:numId w:val="1026"/>
        </w:numPr>
        <w:pStyle w:val="Compact"/>
      </w:pPr>
      <w:r>
        <w:t xml:space="preserve">🚫 减仓/离场触发：若打开涨停后跌破开盘价且不能快速收复，或 AI 应用板块同步退潮，可先减部分仓位锁定反弹成果；若弱势扩大则继续降低风险。</w:t>
      </w:r>
    </w:p>
    <w:p>
      <w:pPr>
        <w:numPr>
          <w:ilvl w:val="0"/>
          <w:numId w:val="1026"/>
        </w:numPr>
        <w:pStyle w:val="Compact"/>
      </w:pPr>
      <w:r>
        <w:t xml:space="preserve">✅ 条件加仓：只在充分换手后重新封稳</w:t>
      </w:r>
      <w:r>
        <w:t xml:space="preserve"> </w:t>
      </w:r>
      <w:r>
        <w:rPr>
          <w:b/>
        </w:rPr>
        <w:t xml:space="preserve">11.13 元</w:t>
      </w:r>
      <w:r>
        <w:t xml:space="preserve">，且 AI 应用方向出现板块共振时小仓跟随；一字高开或无换手加速不加仓。</w:t>
      </w:r>
    </w:p>
    <w:p>
      <w:pPr>
        <w:numPr>
          <w:ilvl w:val="0"/>
          <w:numId w:val="1026"/>
        </w:numPr>
        <w:pStyle w:val="Compact"/>
      </w:pPr>
      <w:r>
        <w:t xml:space="preserve">⚠️ 失效与风险：涨停次日高开兑现、题材持续性不足、公告未核验；禁止因距成本仍有</w:t>
      </w:r>
      <w:r>
        <w:t xml:space="preserve"> </w:t>
      </w:r>
      <w:r>
        <w:rPr>
          <w:b/>
        </w:rPr>
        <w:t xml:space="preserve">15.78%</w:t>
      </w:r>
      <w:r>
        <w:t xml:space="preserve">空间而盲目补仓。</w:t>
      </w:r>
    </w:p>
    <w:p>
      <w:pPr>
        <w:pStyle w:val="Heading3"/>
      </w:pPr>
      <w:bookmarkStart w:id="52" w:name="工商银行1900-股成本-7.0601-元"/>
      <w:r>
        <w:t xml:space="preserve">🟢 601398 工商银行｜1900 股｜成本 7.0601 元</w:t>
      </w:r>
      <w:bookmarkEnd w:id="52"/>
    </w:p>
    <w:p>
      <w:pPr>
        <w:numPr>
          <w:ilvl w:val="0"/>
          <w:numId w:val="1027"/>
        </w:numPr>
        <w:pStyle w:val="Compact"/>
      </w:pPr>
      <w:r>
        <w:t xml:space="preserve">📈 最新可得价</w:t>
      </w:r>
      <w:r>
        <w:t xml:space="preserve"> </w:t>
      </w:r>
      <w:r>
        <w:rPr>
          <w:b/>
        </w:rPr>
        <w:t xml:space="preserve">7.66 元</w:t>
      </w:r>
      <w:r>
        <w:t xml:space="preserve">，相对成本</w:t>
      </w:r>
      <w:r>
        <w:t xml:space="preserve"> </w:t>
      </w:r>
      <w:r>
        <w:rPr>
          <w:b/>
        </w:rPr>
        <w:t xml:space="preserve">+8.50%</w:t>
      </w:r>
      <w:r>
        <w:t xml:space="preserve">，估算浮盈</w:t>
      </w:r>
      <w:r>
        <w:t xml:space="preserve"> </w:t>
      </w:r>
      <w:r>
        <w:rPr>
          <w:b/>
        </w:rPr>
        <w:t xml:space="preserve">1139.81 元</w:t>
      </w:r>
      <w:r>
        <w:t xml:space="preserve">；昨日跌幅</w:t>
      </w:r>
      <w:r>
        <w:t xml:space="preserve"> </w:t>
      </w:r>
      <w:r>
        <w:rPr>
          <w:b/>
        </w:rPr>
        <w:t xml:space="preserve">-3.77%</w:t>
      </w:r>
      <w:r>
        <w:t xml:space="preserve">，防守属性仍在但短线走弱。</w:t>
      </w:r>
    </w:p>
    <w:p>
      <w:pPr>
        <w:numPr>
          <w:ilvl w:val="0"/>
          <w:numId w:val="1027"/>
        </w:numPr>
        <w:pStyle w:val="Compact"/>
      </w:pPr>
      <w:r>
        <w:t xml:space="preserve">🎯 今日动作：</w:t>
      </w:r>
      <w:r>
        <w:rPr>
          <w:b/>
        </w:rPr>
        <w:t xml:space="preserve">稳健持有</w:t>
      </w:r>
      <w:r>
        <w:t xml:space="preserve">，作为组合防守仓，不追求成长股弹性；若成长继续强势，接受其相对收益落后。</w:t>
      </w:r>
    </w:p>
    <w:p>
      <w:pPr>
        <w:numPr>
          <w:ilvl w:val="0"/>
          <w:numId w:val="1027"/>
        </w:numPr>
        <w:pStyle w:val="Compact"/>
      </w:pPr>
      <w:r>
        <w:t xml:space="preserve">🚫 减仓/离场触发：跌破</w:t>
      </w:r>
      <w:r>
        <w:t xml:space="preserve"> </w:t>
      </w:r>
      <w:r>
        <w:rPr>
          <w:b/>
        </w:rPr>
        <w:t xml:space="preserve">7.66 元</w:t>
      </w:r>
      <w:r>
        <w:t xml:space="preserve">后无法修复，且银行板块同步转弱时分批止盈；若重新站回</w:t>
      </w:r>
      <w:r>
        <w:t xml:space="preserve"> </w:t>
      </w:r>
      <w:r>
        <w:rPr>
          <w:b/>
        </w:rPr>
        <w:t xml:space="preserve">7.96 元</w:t>
      </w:r>
      <w:r>
        <w:t xml:space="preserve">昨收，可继续持有观察。</w:t>
      </w:r>
    </w:p>
    <w:p>
      <w:pPr>
        <w:numPr>
          <w:ilvl w:val="0"/>
          <w:numId w:val="1027"/>
        </w:numPr>
        <w:pStyle w:val="Compact"/>
      </w:pPr>
      <w:r>
        <w:t xml:space="preserve">✅ 条件加仓：仅在银行板块止跌、股价站稳昨收且成交承接改善时考虑；不因单日下跌机械补仓。</w:t>
      </w:r>
    </w:p>
    <w:p>
      <w:pPr>
        <w:numPr>
          <w:ilvl w:val="0"/>
          <w:numId w:val="1027"/>
        </w:numPr>
        <w:pStyle w:val="Compact"/>
      </w:pPr>
      <w:r>
        <w:t xml:space="preserve">⚠️ 失效与风险：利率与息差压力、红利风格切换、分红公告未核验。</w:t>
      </w:r>
    </w:p>
    <w:p>
      <w:pPr>
        <w:pStyle w:val="Heading3"/>
      </w:pPr>
      <w:bookmarkStart w:id="53" w:name="农业银行5300-股成本-6.4244-元"/>
      <w:r>
        <w:t xml:space="preserve">🟢 601288 农业银行｜5300 股｜成本 6.4244 元</w:t>
      </w:r>
      <w:bookmarkEnd w:id="53"/>
    </w:p>
    <w:p>
      <w:pPr>
        <w:numPr>
          <w:ilvl w:val="0"/>
          <w:numId w:val="1028"/>
        </w:numPr>
        <w:pStyle w:val="Compact"/>
      </w:pPr>
      <w:r>
        <w:t xml:space="preserve">⚠️ 本轮采集未提供农业银行最新价、涨跌幅、5 日趋势与公告，</w:t>
      </w:r>
      <w:r>
        <w:rPr>
          <w:b/>
        </w:rPr>
        <w:t xml:space="preserve">当前盈亏幅度未核验</w:t>
      </w:r>
      <w:r>
        <w:t xml:space="preserve">，禁止使用工商银行走势代替。</w:t>
      </w:r>
    </w:p>
    <w:p>
      <w:pPr>
        <w:numPr>
          <w:ilvl w:val="0"/>
          <w:numId w:val="1028"/>
        </w:numPr>
        <w:pStyle w:val="Compact"/>
      </w:pPr>
      <w:r>
        <w:t xml:space="preserve">🎯 今日动作：</w:t>
      </w:r>
      <w:r>
        <w:rPr>
          <w:b/>
        </w:rPr>
        <w:t xml:space="preserve">持有观察</w:t>
      </w:r>
      <w:r>
        <w:t xml:space="preserve">，暂不执行基于虚构价位的减仓或加仓；定位仍为国有大行/高股息防守仓。</w:t>
      </w:r>
    </w:p>
    <w:p>
      <w:pPr>
        <w:numPr>
          <w:ilvl w:val="0"/>
          <w:numId w:val="1028"/>
        </w:numPr>
        <w:pStyle w:val="Compact"/>
      </w:pPr>
      <w:r>
        <w:t xml:space="preserve">🚫 减仓/离场触发：若今日跌破开盘低点、银行指数同步转弱且午前无法收复，可分批降低仓位；若出现未经预期的重大风险公告，应暂停加仓并重新评估。</w:t>
      </w:r>
    </w:p>
    <w:p>
      <w:pPr>
        <w:numPr>
          <w:ilvl w:val="0"/>
          <w:numId w:val="1028"/>
        </w:numPr>
        <w:pStyle w:val="Compact"/>
      </w:pPr>
      <w:r>
        <w:t xml:space="preserve">✅ 条件加仓：必须先取得可靠实时行情，并同时满足银行板块止跌、个股站回开盘价、量价承接改善；否则不加仓。</w:t>
      </w:r>
    </w:p>
    <w:p>
      <w:pPr>
        <w:numPr>
          <w:ilvl w:val="0"/>
          <w:numId w:val="1028"/>
        </w:numPr>
        <w:pStyle w:val="Compact"/>
      </w:pPr>
      <w:r>
        <w:t xml:space="preserve">⚠️ 失效与风险：价格数据缺失、息差压力、红利交易拥挤及风格切换。</w:t>
      </w:r>
    </w:p>
    <w:p>
      <w:pPr>
        <w:pStyle w:val="Heading3"/>
      </w:pPr>
      <w:bookmarkStart w:id="54" w:name="组合优先级"/>
      <w:r>
        <w:t xml:space="preserve">💡 组合优先级</w:t>
      </w:r>
      <w:bookmarkEnd w:id="54"/>
    </w:p>
    <w:p>
      <w:pPr>
        <w:numPr>
          <w:ilvl w:val="0"/>
          <w:numId w:val="1029"/>
        </w:numPr>
        <w:pStyle w:val="Compact"/>
      </w:pPr>
      <w:r>
        <w:t xml:space="preserve">⚠️ 最该减仓观察：</w:t>
      </w:r>
      <w:r>
        <w:rPr>
          <w:b/>
        </w:rPr>
        <w:t xml:space="preserve">弘元绿能</w:t>
      </w:r>
      <w:r>
        <w:t xml:space="preserve">，深度亏损且与当前主线缺乏共振。</w:t>
      </w:r>
    </w:p>
    <w:p>
      <w:pPr>
        <w:numPr>
          <w:ilvl w:val="0"/>
          <w:numId w:val="1029"/>
        </w:numPr>
        <w:pStyle w:val="Compact"/>
      </w:pPr>
      <w:r>
        <w:t xml:space="preserve">🛡️ 最稳健持有：</w:t>
      </w:r>
      <w:r>
        <w:rPr>
          <w:b/>
        </w:rPr>
        <w:t xml:space="preserve">工商银行</w:t>
      </w:r>
      <w:r>
        <w:t xml:space="preserve">；农业银行因行情缺失，暂列条件持有而非确定性最强。</w:t>
      </w:r>
    </w:p>
    <w:p>
      <w:pPr>
        <w:numPr>
          <w:ilvl w:val="0"/>
          <w:numId w:val="1029"/>
        </w:numPr>
        <w:pStyle w:val="Compact"/>
      </w:pPr>
      <w:r>
        <w:t xml:space="preserve">✅ 满足条件才可加仓：</w:t>
      </w:r>
      <w:r>
        <w:rPr>
          <w:b/>
        </w:rPr>
        <w:t xml:space="preserve">风语筑</w:t>
      </w:r>
      <w:r>
        <w:t xml:space="preserve">需换手回封并获 AI 应用板块共振；弘元绿能需站回昨收且光伏转强；两只银行需板块止跌与个股承接同时确认。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5" w:name="风险提示"/>
      <w:r>
        <w:t xml:space="preserve">⚠️ 风险提示</w:t>
      </w:r>
      <w:bookmarkEnd w:id="55"/>
    </w:p>
    <w:p>
      <w:pPr>
        <w:numPr>
          <w:ilvl w:val="0"/>
          <w:numId w:val="1030"/>
        </w:numPr>
        <w:pStyle w:val="Compact"/>
      </w:pPr>
      <w:r>
        <w:t xml:space="preserve">本轮关键源覆盖率仅</w:t>
      </w:r>
      <w:r>
        <w:t xml:space="preserve"> </w:t>
      </w:r>
      <w:r>
        <w:rPr>
          <w:b/>
        </w:rPr>
        <w:t xml:space="preserve">3/7（42.86%）</w:t>
      </w:r>
      <w:r>
        <w:t xml:space="preserve">，资金流、板块、活跃股、涨跌停样本与公告缺失，方向置信度低于正常完整报告。</w:t>
      </w:r>
    </w:p>
    <w:p>
      <w:pPr>
        <w:numPr>
          <w:ilvl w:val="0"/>
          <w:numId w:val="1030"/>
        </w:numPr>
        <w:pStyle w:val="Compact"/>
      </w:pPr>
      <w:r>
        <w:t xml:space="preserve">昨日创业板</w:t>
      </w:r>
      <w:r>
        <w:t xml:space="preserve"> </w:t>
      </w:r>
      <w:r>
        <w:rPr>
          <w:b/>
        </w:rPr>
        <w:t xml:space="preserve">+5.64%</w:t>
      </w:r>
      <w:r>
        <w:t xml:space="preserve">、科创 50</w:t>
      </w:r>
      <w:r>
        <w:t xml:space="preserve"> </w:t>
      </w:r>
      <w:r>
        <w:rPr>
          <w:b/>
        </w:rPr>
        <w:t xml:space="preserve">+4.09%</w:t>
      </w:r>
      <w:r>
        <w:t xml:space="preserve">，今日最主要风险是高开兑现与成长内部剧烈分化。</w:t>
      </w:r>
    </w:p>
    <w:p>
      <w:pPr>
        <w:numPr>
          <w:ilvl w:val="0"/>
          <w:numId w:val="1030"/>
        </w:numPr>
        <w:pStyle w:val="Compact"/>
      </w:pPr>
      <w:r>
        <w:t xml:space="preserve">同花顺成交额比较口径为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，不得据此声称较昨日放量</w:t>
      </w:r>
      <w:r>
        <w:t xml:space="preserve"> </w:t>
      </w:r>
      <w:r>
        <w:rPr>
          <w:b/>
        </w:rPr>
        <w:t xml:space="preserve">2173.85 亿元</w:t>
      </w:r>
      <w:r>
        <w:t xml:space="preserve">或计算变化比例。</w:t>
      </w:r>
    </w:p>
    <w:p>
      <w:pPr>
        <w:numPr>
          <w:ilvl w:val="0"/>
          <w:numId w:val="1030"/>
        </w:numPr>
        <w:pStyle w:val="Compact"/>
      </w:pPr>
      <w:r>
        <w:t xml:space="preserve">华泰文本与自选股行情仅是补充单源，不得覆盖本地结构化数据；盘中决策前需再次核验行情、公告和资金。</w:t>
      </w:r>
    </w:p>
    <w:p>
      <w:pPr>
        <w:numPr>
          <w:ilvl w:val="0"/>
          <w:numId w:val="1030"/>
        </w:numPr>
        <w:pStyle w:val="Compact"/>
      </w:pPr>
      <w:r>
        <w:t xml:space="preserve">以上仅供研究参考，不构成投资建议；请结合自身风险承受能力执行止盈止损。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生成时间：2026-08-05 08:32（北京时间，Asia/Shanghai）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2026-08-05T00:37:11Z</dcterms:created>
  <dcterms:modified xsi:type="dcterms:W3CDTF">2026-08-05T00:37:11Z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