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盘前简报-2026-08-04周二"/>
      <w:r>
        <w:t xml:space="preserve">🌅 盘前简报 | 2026-08-04（周二）</w:t>
      </w:r>
      <w:bookmarkEnd w:id="20"/>
    </w:p>
    <w:p>
      <w:pPr>
        <w:pStyle w:val="BlockText"/>
      </w:pPr>
      <w:r>
        <w:t xml:space="preserve">数据基准：2026-08-04 08:30（北京时间）。A股盘面数据均为上一交易日 2026-08-03 收盘数据；同花顺市场宽度与成交额为单源可用。资金流、板块排行、活跃个股、涨跌停样本、公告源及核心个股多源校验本轮采集失败，相关结论均降级为</w:t>
      </w:r>
      <w:r>
        <w:t xml:space="preserve">“</w:t>
      </w:r>
      <w:r>
        <w:t xml:space="preserve">未核验</w:t>
      </w:r>
      <w:r>
        <w:t xml:space="preserve">”</w:t>
      </w:r>
      <w:r>
        <w:t xml:space="preserve">，不以缺失数据补榜。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1" w:name="隔夜全球市场"/>
      <w:r>
        <w:t xml:space="preserve">🌐 隔夜全球市场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富时中国 A50 期指</w:t>
      </w:r>
      <w:r>
        <w:t xml:space="preserve">：14,681.22，涨 0.43%，对 A 股开盘情绪构成温和支撑。</w:t>
      </w:r>
    </w:p>
    <w:p>
      <w:pPr>
        <w:numPr>
          <w:ilvl w:val="0"/>
          <w:numId w:val="1001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恒生指数</w:t>
      </w:r>
      <w:r>
        <w:t xml:space="preserve">：8月3日收于 25,884.43，涨 0.48%；8月4日早盘尚未开市，不能将前一日收盘表现写成今早实盘。</w:t>
      </w:r>
    </w:p>
    <w:p>
      <w:pPr>
        <w:numPr>
          <w:ilvl w:val="0"/>
          <w:numId w:val="1001"/>
        </w:numPr>
        <w:pStyle w:val="Compact"/>
      </w:pPr>
      <w:r>
        <w:t xml:space="preserve">💱</w:t>
      </w:r>
      <w:r>
        <w:t xml:space="preserve"> </w:t>
      </w:r>
      <w:r>
        <w:rPr>
          <w:b/>
        </w:rPr>
        <w:t xml:space="preserve">美元离岸人民币</w:t>
      </w:r>
      <w:r>
        <w:t xml:space="preserve">：6.7569，变动 -0.02%；人民币外部价格总体平稳。</w:t>
      </w:r>
    </w:p>
    <w:p>
      <w:pPr>
        <w:numPr>
          <w:ilvl w:val="0"/>
          <w:numId w:val="1001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COMEX 黄金</w:t>
      </w:r>
      <w:r>
        <w:t xml:space="preserve">：4,115.92，涨 0.62%；避险资产仍有支撑。</w:t>
      </w:r>
    </w:p>
    <w:p>
      <w:pPr>
        <w:numPr>
          <w:ilvl w:val="0"/>
          <w:numId w:val="1001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WTI 原油</w:t>
      </w:r>
      <w:r>
        <w:t xml:space="preserve">：80.685，涨 0.43%；与新闻联播披露的</w:t>
      </w:r>
      <w:r>
        <w:t xml:space="preserve">“</w:t>
      </w:r>
      <w:r>
        <w:t xml:space="preserve">欧佩克+9月继续增产</w:t>
      </w:r>
      <w:r>
        <w:t xml:space="preserve">”</w:t>
      </w:r>
      <w:r>
        <w:t xml:space="preserve">共同构成供需博弈，油价方向仍有事件波动风险。</w:t>
      </w:r>
    </w:p>
    <w:p>
      <w:pPr>
        <w:numPr>
          <w:ilvl w:val="0"/>
          <w:numId w:val="1001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伦铜</w:t>
      </w:r>
      <w:r>
        <w:t xml:space="preserve">：13,890.05，涨 0.14%，工业金属外盘信号偏稳。</w:t>
      </w:r>
    </w:p>
    <w:p>
      <w:pPr>
        <w:numPr>
          <w:ilvl w:val="0"/>
          <w:numId w:val="1001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美股三大指数、重点中概股、欧洲股市</w:t>
      </w:r>
      <w:r>
        <w:t xml:space="preserve">：本轮没有新浪结构化数值。华泰文本称美股科技与中概走强，但缺少新浪/腾讯/东方财富结构化交叉校验，具体点位与涨幅均记为</w:t>
      </w:r>
      <w:r>
        <w:rPr>
          <w:b/>
        </w:rPr>
        <w:t xml:space="preserve">未核验</w:t>
      </w:r>
      <w:r>
        <w:t xml:space="preserve">，不作为追涨依据。</w:t>
      </w:r>
    </w:p>
    <w:p>
      <w:pPr>
        <w:pStyle w:val="FirstParagraph"/>
      </w:pPr>
      <w:r>
        <w:t xml:space="preserve">💡</w:t>
      </w:r>
      <w:r>
        <w:t xml:space="preserve"> </w:t>
      </w:r>
      <w:r>
        <w:rPr>
          <w:b/>
        </w:rPr>
        <w:t xml:space="preserve">盘前含义</w:t>
      </w:r>
      <w:r>
        <w:t xml:space="preserve">：A50、港股前收及人民币提供一定外部托底，但黄金走强、地缘信息反复，外盘只能改善开盘情绪，不能替代 A 股自身量价确认。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2" w:name="新闻联播政策面"/>
      <w:r>
        <w:t xml:space="preserve">📺 新闻联播政策面</w:t>
      </w:r>
      <w:bookmarkEnd w:id="22"/>
    </w:p>
    <w:p>
      <w:pPr>
        <w:pStyle w:val="Heading3"/>
      </w:pPr>
      <w:bookmarkStart w:id="23" w:name="总体分析"/>
      <w:r>
        <w:t xml:space="preserve">📌 总体分析</w:t>
      </w:r>
      <w:bookmarkEnd w:id="23"/>
    </w:p>
    <w:p>
      <w:pPr>
        <w:numPr>
          <w:ilvl w:val="0"/>
          <w:numId w:val="1002"/>
        </w:numPr>
        <w:pStyle w:val="Compact"/>
      </w:pPr>
      <w:r>
        <w:t xml:space="preserve">🔴</w:t>
      </w:r>
      <w:r>
        <w:t xml:space="preserve"> </w:t>
      </w:r>
      <w:r>
        <w:rPr>
          <w:b/>
        </w:rPr>
        <w:t xml:space="preserve">政策主线最清晰的是科技自立自强与新型电力系统</w:t>
      </w:r>
      <w:r>
        <w:t xml:space="preserve">：前者覆盖人工智能、机器人、基础研究、量子计算、脑机接口等未来产业，后者给出特高压、储能、风光基地与电网建设的明确目标。</w:t>
      </w:r>
    </w:p>
    <w:p>
      <w:pPr>
        <w:numPr>
          <w:ilvl w:val="0"/>
          <w:numId w:val="1002"/>
        </w:numPr>
        <w:pStyle w:val="Compact"/>
      </w:pPr>
      <w:r>
        <w:t xml:space="preserve">🔴</w:t>
      </w:r>
      <w:r>
        <w:t xml:space="preserve"> </w:t>
      </w:r>
      <w:r>
        <w:rPr>
          <w:b/>
        </w:rPr>
        <w:t xml:space="preserve">电力规划属于实质政策</w:t>
      </w:r>
      <w:r>
        <w:t xml:space="preserve">：到2030年力争新增投产15回以上特高压直流输电通道、西电东送规模超过4.2亿千瓦、非化石能源发电量占比达到50%，政策硬度高于一般表态。</w:t>
      </w:r>
    </w:p>
    <w:p>
      <w:pPr>
        <w:numPr>
          <w:ilvl w:val="0"/>
          <w:numId w:val="1002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海洋经济与高端装备具备中期产业映射</w:t>
      </w:r>
      <w:r>
        <w:t xml:space="preserve">：上半年海洋生产总值5.5万亿元，同比增长5.1%；海工装备新接订单金额同比增长121.9%，但今日能否交易仍需板块资金与成交验证。</w:t>
      </w:r>
    </w:p>
    <w:p>
      <w:pPr>
        <w:numPr>
          <w:ilvl w:val="0"/>
          <w:numId w:val="1002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软件、航空货运、核电有数据支撑</w:t>
      </w:r>
      <w:r>
        <w:t xml:space="preserve">：上半年软件业务收入77,182亿元、同比增长9.5%；前7个月新开国际航空货运航线103条；太平岭核电2号机组投产。</w:t>
      </w:r>
    </w:p>
    <w:p>
      <w:pPr>
        <w:numPr>
          <w:ilvl w:val="0"/>
          <w:numId w:val="1002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风险端</w:t>
      </w:r>
      <w:r>
        <w:t xml:space="preserve">：西部强降雨、海外林火、美伊谈判表述不一致、加沙与俄乌冲突仍可能扰动能源、运输及风险偏好。</w:t>
      </w:r>
    </w:p>
    <w:p>
      <w:pPr>
        <w:numPr>
          <w:ilvl w:val="0"/>
          <w:numId w:val="1002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交易原则</w:t>
      </w:r>
      <w:r>
        <w:t xml:space="preserve">：政策映射不等于盘面主线。今日必须等待板块涨幅、成交额和主力资金恢复采集或盘中确认，未出现共振前不追高。</w:t>
      </w:r>
    </w:p>
    <w:p>
      <w:pPr>
        <w:pStyle w:val="Heading3"/>
      </w:pPr>
      <w:bookmarkStart w:id="24" w:name="逐条新闻解读"/>
      <w:r>
        <w:t xml:space="preserve">📰 逐条新闻解读</w:t>
      </w:r>
      <w:bookmarkEnd w:id="24"/>
    </w:p>
    <w:p>
      <w:pPr>
        <w:pStyle w:val="Heading4"/>
      </w:pPr>
      <w:bookmarkStart w:id="25" w:name="X0f9e57b4baa666a3d68b86542a7e1144118a152"/>
      <w:r>
        <w:t xml:space="preserve">【奋力开创中国式现代化建设新局面——习近平总书记今年以来治国理政纪实】扎扎实实以科技创新支撑和引领中国式现代化</w:t>
      </w:r>
      <w:bookmarkEnd w:id="25"/>
    </w:p>
    <w:p>
      <w:pPr>
        <w:numPr>
          <w:ilvl w:val="0"/>
          <w:numId w:val="1003"/>
        </w:numPr>
        <w:pStyle w:val="Compact"/>
      </w:pPr>
      <w:r>
        <w:t xml:space="preserve">A股影响：利好</w:t>
      </w:r>
    </w:p>
    <w:p>
      <w:pPr>
        <w:numPr>
          <w:ilvl w:val="0"/>
          <w:numId w:val="1003"/>
        </w:numPr>
        <w:pStyle w:val="Compact"/>
      </w:pPr>
      <w:r>
        <w:t xml:space="preserve">相关板块：人工智能、机器人、基础研究、量子计算、脑机接口、商业航天、信创</w:t>
      </w:r>
    </w:p>
    <w:p>
      <w:pPr>
        <w:numPr>
          <w:ilvl w:val="0"/>
          <w:numId w:val="1003"/>
        </w:numPr>
        <w:pStyle w:val="Compact"/>
      </w:pPr>
      <w:r>
        <w:t xml:space="preserve">核心解读：科技自立自强被置于</w:t>
      </w:r>
      <w:r>
        <w:t xml:space="preserve">“</w:t>
      </w:r>
      <w:r>
        <w:t xml:space="preserve">十五五</w:t>
      </w:r>
      <w:r>
        <w:t xml:space="preserve">”</w:t>
      </w:r>
      <w:r>
        <w:t xml:space="preserve">关键攻坚期，人工智能、未来产业和关键核心技术的政策持续性较强；这是中长期战略信号，不等于所有科技股同步反转。</w:t>
      </w:r>
    </w:p>
    <w:p>
      <w:pPr>
        <w:numPr>
          <w:ilvl w:val="0"/>
          <w:numId w:val="1003"/>
        </w:numPr>
        <w:pStyle w:val="Compact"/>
      </w:pPr>
      <w:r>
        <w:t xml:space="preserve">验证条件：科创50能否守住1,550点附近并止跌、科技板块能否放量、资金能否回流有业绩支撑的核心品种；若高开缩量回落，修复逻辑失效。</w:t>
      </w:r>
    </w:p>
    <w:p>
      <w:pPr>
        <w:pStyle w:val="Heading4"/>
      </w:pPr>
      <w:bookmarkStart w:id="26" w:name="蔡奇看望慰问北戴河暑期休假专家"/>
      <w:r>
        <w:t xml:space="preserve">蔡奇看望慰问北戴河暑期休假专家</w:t>
      </w:r>
      <w:bookmarkEnd w:id="26"/>
    </w:p>
    <w:p>
      <w:pPr>
        <w:numPr>
          <w:ilvl w:val="0"/>
          <w:numId w:val="1004"/>
        </w:numPr>
        <w:pStyle w:val="Compact"/>
      </w:pPr>
      <w:r>
        <w:t xml:space="preserve">A股影响：偏利好</w:t>
      </w:r>
    </w:p>
    <w:p>
      <w:pPr>
        <w:numPr>
          <w:ilvl w:val="0"/>
          <w:numId w:val="1004"/>
        </w:numPr>
        <w:pStyle w:val="Compact"/>
      </w:pPr>
      <w:r>
        <w:t xml:space="preserve">相关板块：基础研究、战略前沿科技、关键核心技术、教育科技人才</w:t>
      </w:r>
    </w:p>
    <w:p>
      <w:pPr>
        <w:numPr>
          <w:ilvl w:val="0"/>
          <w:numId w:val="1004"/>
        </w:numPr>
        <w:pStyle w:val="Compact"/>
      </w:pPr>
      <w:r>
        <w:t xml:space="preserve">核心解读：强化人才强国与科研人才支持，属于中长期制度性利好，短线政策弹性弱于具体产业投资规划。</w:t>
      </w:r>
    </w:p>
    <w:p>
      <w:pPr>
        <w:numPr>
          <w:ilvl w:val="0"/>
          <w:numId w:val="1004"/>
        </w:numPr>
        <w:pStyle w:val="Compact"/>
      </w:pPr>
      <w:r>
        <w:t xml:space="preserve">验证条件：观察科研投入、人才政策与产业订单是否出现后续增量文件；若仅停留在制度表态，短线映射有限。</w:t>
      </w:r>
    </w:p>
    <w:p>
      <w:pPr>
        <w:pStyle w:val="Heading4"/>
      </w:pPr>
      <w:bookmarkStart w:id="27" w:name="树立和践行正确政绩观惠民生促发展-推动学习教育取得实效"/>
      <w:r>
        <w:t xml:space="preserve">【树立和践行正确政绩观】惠民生促发展 推动学习教育取得实效</w:t>
      </w:r>
      <w:bookmarkEnd w:id="27"/>
    </w:p>
    <w:p>
      <w:pPr>
        <w:numPr>
          <w:ilvl w:val="0"/>
          <w:numId w:val="1005"/>
        </w:numPr>
        <w:pStyle w:val="Compact"/>
      </w:pPr>
      <w:r>
        <w:t xml:space="preserve">A股影响：中性</w:t>
      </w:r>
    </w:p>
    <w:p>
      <w:pPr>
        <w:numPr>
          <w:ilvl w:val="0"/>
          <w:numId w:val="1005"/>
        </w:numPr>
        <w:pStyle w:val="Compact"/>
      </w:pPr>
      <w:r>
        <w:t xml:space="preserve">相关板块：物业服务、城市治理、民生服务</w:t>
      </w:r>
    </w:p>
    <w:p>
      <w:pPr>
        <w:numPr>
          <w:ilvl w:val="0"/>
          <w:numId w:val="1005"/>
        </w:numPr>
        <w:pStyle w:val="Compact"/>
      </w:pPr>
      <w:r>
        <w:t xml:space="preserve">核心解读：内容聚焦物业治理、欠薪化解和基层民生，体现治理效能改善，对上市公司盈利没有直接量化传导。</w:t>
      </w:r>
    </w:p>
    <w:p>
      <w:pPr>
        <w:numPr>
          <w:ilvl w:val="0"/>
          <w:numId w:val="1005"/>
        </w:numPr>
        <w:pStyle w:val="Compact"/>
      </w:pPr>
      <w:r>
        <w:t xml:space="preserve">验证条件：需观察是否形成全国性城市更新、物业治理或民生投资政策；没有增量资金安排时维持中性。</w:t>
      </w:r>
    </w:p>
    <w:p>
      <w:pPr>
        <w:pStyle w:val="Heading4"/>
      </w:pPr>
      <w:bookmarkStart w:id="28" w:name="上半年全国生态环境质量持续改善"/>
      <w:r>
        <w:t xml:space="preserve">上半年全国生态环境质量持续改善</w:t>
      </w:r>
      <w:bookmarkEnd w:id="28"/>
    </w:p>
    <w:p>
      <w:pPr>
        <w:numPr>
          <w:ilvl w:val="0"/>
          <w:numId w:val="1006"/>
        </w:numPr>
        <w:pStyle w:val="Compact"/>
      </w:pPr>
      <w:r>
        <w:t xml:space="preserve">A股影响：偏利好</w:t>
      </w:r>
    </w:p>
    <w:p>
      <w:pPr>
        <w:numPr>
          <w:ilvl w:val="0"/>
          <w:numId w:val="1006"/>
        </w:numPr>
        <w:pStyle w:val="Compact"/>
      </w:pPr>
      <w:r>
        <w:t xml:space="preserve">相关板块：大气治理、水环境治理、环保工程、环境监测</w:t>
      </w:r>
    </w:p>
    <w:p>
      <w:pPr>
        <w:numPr>
          <w:ilvl w:val="0"/>
          <w:numId w:val="1006"/>
        </w:numPr>
        <w:pStyle w:val="Compact"/>
      </w:pPr>
      <w:r>
        <w:t xml:space="preserve">核心解读：PM2.5平均浓度29.9微克/立方米、同比下降6.6%，地表水优良水质比例87.4%，为环保治理成效提供数据支撑；短线仍需新增治理订单催化。</w:t>
      </w:r>
    </w:p>
    <w:p>
      <w:pPr>
        <w:numPr>
          <w:ilvl w:val="0"/>
          <w:numId w:val="1006"/>
        </w:numPr>
        <w:pStyle w:val="Compact"/>
      </w:pPr>
      <w:r>
        <w:t xml:space="preserve">验证条件：环保板块需出现订单、专项治理投入及成交放量；若仅为成果总结、无新增预算，交易强度有限。</w:t>
      </w:r>
    </w:p>
    <w:p>
      <w:pPr>
        <w:pStyle w:val="Heading4"/>
      </w:pPr>
      <w:bookmarkStart w:id="29" w:name="上半年我国海洋生产总值5.5万亿元"/>
      <w:r>
        <w:t xml:space="preserve">上半年我国海洋生产总值5.5万亿元</w:t>
      </w:r>
      <w:bookmarkEnd w:id="29"/>
    </w:p>
    <w:p>
      <w:pPr>
        <w:numPr>
          <w:ilvl w:val="0"/>
          <w:numId w:val="1007"/>
        </w:numPr>
        <w:pStyle w:val="Compact"/>
      </w:pPr>
      <w:r>
        <w:t xml:space="preserve">A股影响：利好</w:t>
      </w:r>
    </w:p>
    <w:p>
      <w:pPr>
        <w:numPr>
          <w:ilvl w:val="0"/>
          <w:numId w:val="1007"/>
        </w:numPr>
        <w:pStyle w:val="Compact"/>
      </w:pPr>
      <w:r>
        <w:t xml:space="preserve">相关板块：船舶制造、海洋工程装备、深海机器人、海洋养殖、海洋生物医药</w:t>
      </w:r>
    </w:p>
    <w:p>
      <w:pPr>
        <w:numPr>
          <w:ilvl w:val="0"/>
          <w:numId w:val="1007"/>
        </w:numPr>
        <w:pStyle w:val="Compact"/>
      </w:pPr>
      <w:r>
        <w:t xml:space="preserve">核心解读：海洋生产总值同比增长5.1%，海工装备新接订单金额同比增长121.9%、全球份额超过八成，产业景气数据较强，重点看装备订单向利润兑现的能力。</w:t>
      </w:r>
    </w:p>
    <w:p>
      <w:pPr>
        <w:numPr>
          <w:ilvl w:val="0"/>
          <w:numId w:val="1007"/>
        </w:numPr>
        <w:pStyle w:val="Compact"/>
      </w:pPr>
      <w:r>
        <w:t xml:space="preserve">验证条件：船舶与海工板块需获得资金净流入、成交放大和订单公告确认；若高开后资金流出，则只作中线跟踪。</w:t>
      </w:r>
    </w:p>
    <w:p>
      <w:pPr>
        <w:pStyle w:val="Heading4"/>
      </w:pPr>
      <w:bookmarkStart w:id="30" w:name="我国加快构建绿色低碳电力供给格局"/>
      <w:r>
        <w:t xml:space="preserve">我国加快构建绿色低碳电力供给格局</w:t>
      </w:r>
      <w:bookmarkEnd w:id="30"/>
    </w:p>
    <w:p>
      <w:pPr>
        <w:numPr>
          <w:ilvl w:val="0"/>
          <w:numId w:val="1008"/>
        </w:numPr>
        <w:pStyle w:val="Compact"/>
      </w:pPr>
      <w:r>
        <w:t xml:space="preserve">A股影响：利好</w:t>
      </w:r>
    </w:p>
    <w:p>
      <w:pPr>
        <w:numPr>
          <w:ilvl w:val="0"/>
          <w:numId w:val="1008"/>
        </w:numPr>
        <w:pStyle w:val="Compact"/>
      </w:pPr>
      <w:r>
        <w:t xml:space="preserve">相关板块：特高压、电网设备、储能、风电光伏、核电、虚拟电厂、配电网</w:t>
      </w:r>
    </w:p>
    <w:p>
      <w:pPr>
        <w:numPr>
          <w:ilvl w:val="0"/>
          <w:numId w:val="1008"/>
        </w:numPr>
        <w:pStyle w:val="Compact"/>
      </w:pPr>
      <w:r>
        <w:t xml:space="preserve">核心解读：规划明确2030年新增15回以上特高压直流通道、西电东送超过4.2亿千瓦、非化石能源发电量占比50%，属于有量化目标的实质政策，今日政策优先级最高。</w:t>
      </w:r>
    </w:p>
    <w:p>
      <w:pPr>
        <w:numPr>
          <w:ilvl w:val="0"/>
          <w:numId w:val="1008"/>
        </w:numPr>
        <w:pStyle w:val="Compact"/>
      </w:pPr>
      <w:r>
        <w:t xml:space="preserve">验证条件：电网设备与储能需延续成交、资金和龙头强度；若板块高开低走、龙头跌破开盘价且资金转为净流出，短线失效。</w:t>
      </w:r>
    </w:p>
    <w:p>
      <w:pPr>
        <w:pStyle w:val="Heading4"/>
      </w:pPr>
      <w:bookmarkStart w:id="31" w:name="中欧班列高质量发展取得显著成效"/>
      <w:r>
        <w:t xml:space="preserve">中欧班列高质量发展取得显著成效</w:t>
      </w:r>
      <w:bookmarkEnd w:id="31"/>
    </w:p>
    <w:p>
      <w:pPr>
        <w:numPr>
          <w:ilvl w:val="0"/>
          <w:numId w:val="1009"/>
        </w:numPr>
        <w:pStyle w:val="Compact"/>
      </w:pPr>
      <w:r>
        <w:t xml:space="preserve">A股影响：偏利好</w:t>
      </w:r>
    </w:p>
    <w:p>
      <w:pPr>
        <w:numPr>
          <w:ilvl w:val="0"/>
          <w:numId w:val="1009"/>
        </w:numPr>
        <w:pStyle w:val="Compact"/>
      </w:pPr>
      <w:r>
        <w:t xml:space="preserve">相关板块：铁路物流、跨境物流、港口、供应链服务</w:t>
      </w:r>
    </w:p>
    <w:p>
      <w:pPr>
        <w:numPr>
          <w:ilvl w:val="0"/>
          <w:numId w:val="1009"/>
        </w:numPr>
        <w:pStyle w:val="Compact"/>
      </w:pPr>
      <w:r>
        <w:t xml:space="preserve">核心解读：累计开行突破13万列、运送货值超过5,200亿美元，显示亚欧物流通道韧性；更偏经营环境改善，短线弹性取决于物流价格和订单。</w:t>
      </w:r>
    </w:p>
    <w:p>
      <w:pPr>
        <w:numPr>
          <w:ilvl w:val="0"/>
          <w:numId w:val="1009"/>
        </w:numPr>
        <w:pStyle w:val="Compact"/>
      </w:pPr>
      <w:r>
        <w:t xml:space="preserve">验证条件：观察物流板块成交与运价、订单数据；若国际贸易摩擦升级或通道扰动，利好传导减弱。</w:t>
      </w:r>
    </w:p>
    <w:p>
      <w:pPr>
        <w:pStyle w:val="Heading4"/>
      </w:pPr>
      <w:bookmarkStart w:id="32" w:name="西部多地持续强降雨-各地积极应对"/>
      <w:r>
        <w:t xml:space="preserve">西部多地持续强降雨 各地积极应对</w:t>
      </w:r>
      <w:bookmarkEnd w:id="32"/>
    </w:p>
    <w:p>
      <w:pPr>
        <w:numPr>
          <w:ilvl w:val="0"/>
          <w:numId w:val="1010"/>
        </w:numPr>
        <w:pStyle w:val="Compact"/>
      </w:pPr>
      <w:r>
        <w:t xml:space="preserve">A股影响：中性</w:t>
      </w:r>
    </w:p>
    <w:p>
      <w:pPr>
        <w:numPr>
          <w:ilvl w:val="0"/>
          <w:numId w:val="1010"/>
        </w:numPr>
        <w:pStyle w:val="Compact"/>
      </w:pPr>
      <w:r>
        <w:t xml:space="preserve">相关板块：水利防汛、应急装备、工程修复；农业、交通运输偏风险</w:t>
      </w:r>
    </w:p>
    <w:p>
      <w:pPr>
        <w:numPr>
          <w:ilvl w:val="0"/>
          <w:numId w:val="1010"/>
        </w:numPr>
        <w:pStyle w:val="Compact"/>
      </w:pPr>
      <w:r>
        <w:t xml:space="preserve">核心解读：陕西、四川、重庆、云南存在暴雨洪涝和次生灾害风险，短线可能提升防汛应急需求，同时压制受灾地区交通、农业与工程进度。</w:t>
      </w:r>
    </w:p>
    <w:p>
      <w:pPr>
        <w:numPr>
          <w:ilvl w:val="0"/>
          <w:numId w:val="1010"/>
        </w:numPr>
        <w:pStyle w:val="Compact"/>
      </w:pPr>
      <w:r>
        <w:t xml:space="preserve">验证条件：以官方灾情、应急采购和工程订单为准；严禁仅凭灾害新闻追高小市值题材股。</w:t>
      </w:r>
    </w:p>
    <w:p>
      <w:pPr>
        <w:pStyle w:val="Heading4"/>
      </w:pPr>
      <w:bookmarkStart w:id="33" w:name="国内联播快讯"/>
      <w:r>
        <w:t xml:space="preserve">国内联播快讯</w:t>
      </w:r>
      <w:bookmarkEnd w:id="33"/>
    </w:p>
    <w:p>
      <w:pPr>
        <w:numPr>
          <w:ilvl w:val="0"/>
          <w:numId w:val="1011"/>
        </w:numPr>
        <w:pStyle w:val="Compact"/>
      </w:pPr>
      <w:r>
        <w:t xml:space="preserve">A股影响：利好</w:t>
      </w:r>
    </w:p>
    <w:p>
      <w:pPr>
        <w:numPr>
          <w:ilvl w:val="0"/>
          <w:numId w:val="1011"/>
        </w:numPr>
        <w:pStyle w:val="Compact"/>
      </w:pPr>
      <w:r>
        <w:t xml:space="preserve">相关板块：软件与信息技术服务、航空货运、跨境电商、核电设备</w:t>
      </w:r>
    </w:p>
    <w:p>
      <w:pPr>
        <w:numPr>
          <w:ilvl w:val="0"/>
          <w:numId w:val="1011"/>
        </w:numPr>
        <w:pStyle w:val="Compact"/>
      </w:pPr>
      <w:r>
        <w:t xml:space="preserve">核心解读：软件收入77,182亿元、同比增长9.5%，国际航空货运新开103条航线，太平岭核电2号机组投产，形成数字经济、物流和核电三条独立线索。</w:t>
      </w:r>
    </w:p>
    <w:p>
      <w:pPr>
        <w:numPr>
          <w:ilvl w:val="0"/>
          <w:numId w:val="1011"/>
        </w:numPr>
        <w:pStyle w:val="Compact"/>
      </w:pPr>
      <w:r>
        <w:t xml:space="preserve">验证条件：软件需有商业化与业绩确认；航空货运需量价改善；核电需新增核准、订单或设备交付，任一分支无资金承接则不追。</w:t>
      </w:r>
    </w:p>
    <w:p>
      <w:pPr>
        <w:pStyle w:val="Heading4"/>
      </w:pPr>
      <w:bookmarkStart w:id="34" w:name="美总统称美伊将于8月3日举行谈判-伊朗称目前没有与美国举行会谈"/>
      <w:r>
        <w:t xml:space="preserve">美总统称美伊将于8月3日举行谈判 伊朗称目前没有与美国举行会谈</w:t>
      </w:r>
      <w:bookmarkEnd w:id="34"/>
    </w:p>
    <w:p>
      <w:pPr>
        <w:numPr>
          <w:ilvl w:val="0"/>
          <w:numId w:val="1012"/>
        </w:numPr>
        <w:pStyle w:val="Compact"/>
      </w:pPr>
      <w:r>
        <w:t xml:space="preserve">A股影响：中性</w:t>
      </w:r>
    </w:p>
    <w:p>
      <w:pPr>
        <w:numPr>
          <w:ilvl w:val="0"/>
          <w:numId w:val="1012"/>
        </w:numPr>
        <w:pStyle w:val="Compact"/>
      </w:pPr>
      <w:r>
        <w:t xml:space="preserve">相关板块：石油石化、油运、航空、黄金</w:t>
      </w:r>
    </w:p>
    <w:p>
      <w:pPr>
        <w:numPr>
          <w:ilvl w:val="0"/>
          <w:numId w:val="1012"/>
        </w:numPr>
        <w:pStyle w:val="Compact"/>
      </w:pPr>
      <w:r>
        <w:t xml:space="preserve">核心解读：美伊双方对会谈安排表述不一致，霍尔木兹海峡新航线讨论增加不确定性；航空与化工的成本改善预期、油气与黄金的避险交易均可能反复。</w:t>
      </w:r>
    </w:p>
    <w:p>
      <w:pPr>
        <w:numPr>
          <w:ilvl w:val="0"/>
          <w:numId w:val="1012"/>
        </w:numPr>
        <w:pStyle w:val="Compact"/>
      </w:pPr>
      <w:r>
        <w:t xml:space="preserve">验证条件：观察油价、霍尔木兹通航与双方正式声明；谈判破裂或通航风险升高时，低油价受益逻辑失效。</w:t>
      </w:r>
    </w:p>
    <w:p>
      <w:pPr>
        <w:pStyle w:val="Heading4"/>
      </w:pPr>
      <w:bookmarkStart w:id="35" w:name="美国华盛顿州林火致数百栋建筑被毁-6万人接到疏散令"/>
      <w:r>
        <w:t xml:space="preserve">美国华盛顿州林火致数百栋建筑被毁 6万人接到疏散令</w:t>
      </w:r>
      <w:bookmarkEnd w:id="35"/>
    </w:p>
    <w:p>
      <w:pPr>
        <w:numPr>
          <w:ilvl w:val="0"/>
          <w:numId w:val="1013"/>
        </w:numPr>
        <w:pStyle w:val="Compact"/>
      </w:pPr>
      <w:r>
        <w:t xml:space="preserve">A股影响：中性</w:t>
      </w:r>
    </w:p>
    <w:p>
      <w:pPr>
        <w:numPr>
          <w:ilvl w:val="0"/>
          <w:numId w:val="1013"/>
        </w:numPr>
        <w:pStyle w:val="Compact"/>
      </w:pPr>
      <w:r>
        <w:t xml:space="preserve">相关板块：无直接映射</w:t>
      </w:r>
    </w:p>
    <w:p>
      <w:pPr>
        <w:numPr>
          <w:ilvl w:val="0"/>
          <w:numId w:val="1013"/>
        </w:numPr>
        <w:pStyle w:val="Compact"/>
      </w:pPr>
      <w:r>
        <w:t xml:space="preserve">核心解读：美国与希腊林火造成建筑损毁、断电和疏散，对A股缺乏直接盈利映射，最多作为极端天气与消防应急产业的背景信息。</w:t>
      </w:r>
    </w:p>
    <w:p>
      <w:pPr>
        <w:numPr>
          <w:ilvl w:val="0"/>
          <w:numId w:val="1013"/>
        </w:numPr>
        <w:pStyle w:val="Compact"/>
      </w:pPr>
      <w:r>
        <w:t xml:space="preserve">验证条件：只有出现明确国内订单、出口需求或供应链扰动时才考虑板块映射，否则维持中性。</w:t>
      </w:r>
    </w:p>
    <w:p>
      <w:pPr>
        <w:pStyle w:val="Heading4"/>
      </w:pPr>
      <w:bookmarkStart w:id="36" w:name="国际联播快讯"/>
      <w:r>
        <w:t xml:space="preserve">国际联播快讯</w:t>
      </w:r>
      <w:bookmarkEnd w:id="36"/>
    </w:p>
    <w:p>
      <w:pPr>
        <w:numPr>
          <w:ilvl w:val="0"/>
          <w:numId w:val="1014"/>
        </w:numPr>
        <w:pStyle w:val="Compact"/>
      </w:pPr>
      <w:r>
        <w:t xml:space="preserve">A股影响：偏利空</w:t>
      </w:r>
    </w:p>
    <w:p>
      <w:pPr>
        <w:numPr>
          <w:ilvl w:val="0"/>
          <w:numId w:val="1014"/>
        </w:numPr>
        <w:pStyle w:val="Compact"/>
      </w:pPr>
      <w:r>
        <w:t xml:space="preserve">相关板块：石油石化、油运、黄金、军工；航空与化工为油价回落受益方向</w:t>
      </w:r>
    </w:p>
    <w:p>
      <w:pPr>
        <w:numPr>
          <w:ilvl w:val="0"/>
          <w:numId w:val="1014"/>
        </w:numPr>
        <w:pStyle w:val="Compact"/>
      </w:pPr>
      <w:r>
        <w:t xml:space="preserve">核心解读：加沙和俄乌冲突延续提升风险溢价；</w:t>
      </w:r>
      <w:r>
        <w:t xml:space="preserve">“</w:t>
      </w:r>
      <w:r>
        <w:t xml:space="preserve">欧佩克+</w:t>
      </w:r>
      <w:r>
        <w:t xml:space="preserve">”</w:t>
      </w:r>
      <w:r>
        <w:t xml:space="preserve">7个主要产油国决定9月日均增产18.8万桶，压制油价的同时可能改善航空、物流及部分化工成本。日美联合干预汇市提示全球汇率波动上升。</w:t>
      </w:r>
    </w:p>
    <w:p>
      <w:pPr>
        <w:numPr>
          <w:ilvl w:val="0"/>
          <w:numId w:val="1014"/>
        </w:numPr>
        <w:pStyle w:val="Compact"/>
      </w:pPr>
      <w:r>
        <w:t xml:space="preserve">验证条件：以WTI价格、冲突升级程度和人民币稳定性验证；若地缘升级推动油价急涨，航空与化工成本改善逻辑失效。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7" w:name="今日重要公告"/>
      <w:r>
        <w:t xml:space="preserve">📋 今日重要公告</w:t>
      </w:r>
      <w:bookmarkEnd w:id="37"/>
    </w:p>
    <w:p>
      <w:pPr>
        <w:numPr>
          <w:ilvl w:val="0"/>
          <w:numId w:val="1015"/>
        </w:numPr>
        <w:pStyle w:val="Compact"/>
      </w:pPr>
      <w:r>
        <w:t xml:space="preserve">⚠️ 东方财富公告源返回 HTTP 567，本轮</w:t>
      </w:r>
      <w:r>
        <w:t xml:space="preserve"> </w:t>
      </w:r>
      <w:r>
        <w:rPr>
          <w:rStyle w:val="VerbatimChar"/>
        </w:rPr>
        <w:t xml:space="preserve">announcements.ok=false</w:t>
      </w:r>
      <w:r>
        <w:t xml:space="preserve">。</w:t>
      </w:r>
    </w:p>
    <w:p>
      <w:pPr>
        <w:numPr>
          <w:ilvl w:val="0"/>
          <w:numId w:val="1015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增减持、解禁、业绩预告/快报、停复牌、重组、关注函和监管问询均未核验</w:t>
      </w:r>
      <w:r>
        <w:t xml:space="preserve">；不得将</w:t>
      </w:r>
      <w:r>
        <w:t xml:space="preserve">“</w:t>
      </w:r>
      <w:r>
        <w:t xml:space="preserve">未采集到</w:t>
      </w:r>
      <w:r>
        <w:t xml:space="preserve">”</w:t>
      </w:r>
      <w:r>
        <w:t xml:space="preserve">理解为</w:t>
      </w:r>
      <w:r>
        <w:t xml:space="preserve">“</w:t>
      </w:r>
      <w:r>
        <w:t xml:space="preserve">今日没有</w:t>
      </w:r>
      <w:r>
        <w:t xml:space="preserve">”</w:t>
      </w:r>
      <w:r>
        <w:t xml:space="preserve">。</w:t>
      </w:r>
    </w:p>
    <w:p>
      <w:pPr>
        <w:numPr>
          <w:ilvl w:val="0"/>
          <w:numId w:val="1015"/>
        </w:numPr>
        <w:pStyle w:val="Compact"/>
      </w:pPr>
      <w:r>
        <w:t xml:space="preserve">💡 开盘前应以交易所公告和公司正式披露再次核对，尤其关注中报密集期的业绩不及预期风险。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8" w:name="今日经济数据与事件"/>
      <w:r>
        <w:t xml:space="preserve">📅 今日经济数据与事件</w:t>
      </w:r>
      <w:bookmarkEnd w:id="38"/>
    </w:p>
    <w:p>
      <w:pPr>
        <w:numPr>
          <w:ilvl w:val="0"/>
          <w:numId w:val="1016"/>
        </w:numPr>
        <w:pStyle w:val="Compact"/>
      </w:pPr>
      <w:r>
        <w:t xml:space="preserve">⚠️ 本轮采集 JSON 没有结构化经济日历，国内 CPI/PPI/PMI/GDP、社融/M2、MLF/LPR/逆回购安排及海外宏观数据均为</w:t>
      </w:r>
      <w:r>
        <w:rPr>
          <w:b/>
        </w:rPr>
        <w:t xml:space="preserve">未核验</w:t>
      </w:r>
      <w:r>
        <w:t xml:space="preserve">。</w:t>
      </w:r>
    </w:p>
    <w:p>
      <w:pPr>
        <w:numPr>
          <w:ilvl w:val="0"/>
          <w:numId w:val="1016"/>
        </w:numPr>
        <w:pStyle w:val="Compact"/>
      </w:pPr>
      <w:r>
        <w:t xml:space="preserve">🌍 已确认事件包括：美伊会谈表述不一致、</w:t>
      </w:r>
      <w:r>
        <w:t xml:space="preserve">“</w:t>
      </w:r>
      <w:r>
        <w:t xml:space="preserve">欧佩克+</w:t>
      </w:r>
      <w:r>
        <w:t xml:space="preserve">”</w:t>
      </w:r>
      <w:r>
        <w:t xml:space="preserve">决定9月日均增产18.8万桶、日美联合干预汇市。</w:t>
      </w:r>
    </w:p>
    <w:p>
      <w:pPr>
        <w:numPr>
          <w:ilvl w:val="0"/>
          <w:numId w:val="1016"/>
        </w:numPr>
        <w:pStyle w:val="Compact"/>
      </w:pPr>
      <w:r>
        <w:t xml:space="preserve">💡 盘中若出现央行公开市场操作、重要数据或会议消息，应以官方发布时间和原文为准，不提前假设数值。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9" w:name="全球重要事件"/>
      <w:r>
        <w:t xml:space="preserve">🌍 全球重要事件</w:t>
      </w:r>
      <w:bookmarkEnd w:id="39"/>
    </w:p>
    <w:p>
      <w:pPr>
        <w:numPr>
          <w:ilvl w:val="0"/>
          <w:numId w:val="1017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中东</w:t>
      </w:r>
      <w:r>
        <w:t xml:space="preserve">：美国与伊朗对是否举行会谈的表述冲突，霍尔木兹海峡航线讨论增加能源与航运波动；油气、油运、黄金偏事件驱动，航空与化工受益逻辑需以油价回落确认。</w:t>
      </w:r>
    </w:p>
    <w:p>
      <w:pPr>
        <w:numPr>
          <w:ilvl w:val="0"/>
          <w:numId w:val="1017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俄乌与加沙</w:t>
      </w:r>
      <w:r>
        <w:t xml:space="preserve">：冲突持续，风险溢价未消退，军工与避险资产可能反复，但不能仅凭新闻追涨。</w:t>
      </w:r>
    </w:p>
    <w:p>
      <w:pPr>
        <w:numPr>
          <w:ilvl w:val="0"/>
          <w:numId w:val="1017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原油供给</w:t>
      </w:r>
      <w:r>
        <w:t xml:space="preserve">：</w:t>
      </w:r>
      <w:r>
        <w:t xml:space="preserve">“</w:t>
      </w:r>
      <w:r>
        <w:t xml:space="preserve">欧佩克+</w:t>
      </w:r>
      <w:r>
        <w:t xml:space="preserve">”</w:t>
      </w:r>
      <w:r>
        <w:t xml:space="preserve">决定9月日均增产18.8万桶；当前WTI报80.685、涨0.43%，供给预期与地缘风险形成拉锯。</w:t>
      </w:r>
    </w:p>
    <w:p>
      <w:pPr>
        <w:numPr>
          <w:ilvl w:val="0"/>
          <w:numId w:val="1017"/>
        </w:numPr>
        <w:pStyle w:val="Compact"/>
      </w:pPr>
      <w:r>
        <w:t xml:space="preserve">💱</w:t>
      </w:r>
      <w:r>
        <w:t xml:space="preserve"> </w:t>
      </w:r>
      <w:r>
        <w:rPr>
          <w:b/>
        </w:rPr>
        <w:t xml:space="preserve">汇率</w:t>
      </w:r>
      <w:r>
        <w:t xml:space="preserve">：日美联合干预日元汇率，提示全球外汇波动加大；离岸人民币6.7569、变动-0.02%，目前相对平稳。</w:t>
      </w:r>
    </w:p>
    <w:p>
      <w:pPr>
        <w:numPr>
          <w:ilvl w:val="0"/>
          <w:numId w:val="1017"/>
        </w:numPr>
        <w:pStyle w:val="Compact"/>
      </w:pPr>
      <w:r>
        <w:t xml:space="preserve">🌧️</w:t>
      </w:r>
      <w:r>
        <w:t xml:space="preserve"> </w:t>
      </w:r>
      <w:r>
        <w:rPr>
          <w:b/>
        </w:rPr>
        <w:t xml:space="preserve">极端天气</w:t>
      </w:r>
      <w:r>
        <w:t xml:space="preserve">：国内西部强降雨及欧美林火可能扰动局部运输、电力与农业，但A股直接影响需订单和供需数据验证。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0" w:name="昨日复盘要点"/>
      <w:r>
        <w:t xml:space="preserve">📊 昨日复盘要点</w:t>
      </w:r>
      <w:bookmarkEnd w:id="40"/>
    </w:p>
    <w:p>
      <w:pPr>
        <w:numPr>
          <w:ilvl w:val="0"/>
          <w:numId w:val="1018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指数</w:t>
      </w:r>
      <w:r>
        <w:t xml:space="preserve">：上证指数3,809.6629，跌0.5897%；深证成指13,448.289，跌0.9621%；创业板指3,302.553，跌1.2384%；沪深300跌0.9812%；科创50跌5.0779%。新浪、东方财富、腾讯点位与涨跌幅交叉校验一致。</w:t>
      </w:r>
    </w:p>
    <w:p>
      <w:pPr>
        <w:numPr>
          <w:ilvl w:val="0"/>
          <w:numId w:val="1018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赚钱效应</w:t>
      </w:r>
      <w:r>
        <w:t xml:space="preserve">：同花顺单源显示上涨4,005家、下跌1,466家、平盘58家，涨停83家、跌停9家；指数走弱但多数个股上涨，风格分化明显。</w:t>
      </w:r>
    </w:p>
    <w:p>
      <w:pPr>
        <w:numPr>
          <w:ilvl w:val="0"/>
          <w:numId w:val="1018"/>
        </w:numPr>
        <w:pStyle w:val="Compact"/>
      </w:pPr>
      <w:r>
        <w:t xml:space="preserve">💰</w:t>
      </w:r>
      <w:r>
        <w:t xml:space="preserve"> </w:t>
      </w:r>
      <w:r>
        <w:rPr>
          <w:b/>
        </w:rPr>
        <w:t xml:space="preserve">成交额</w:t>
      </w:r>
      <w:r>
        <w:t xml:space="preserve">：同花顺单源确认全市场当日累计成交额20,110.58亿元；昨日口径显示25,598.98亿元，但</w:t>
      </w:r>
      <w:r>
        <w:t xml:space="preserve"> </w:t>
      </w:r>
      <w:r>
        <w:rPr>
          <w:rStyle w:val="VerbatimChar"/>
        </w:rPr>
        <w:t xml:space="preserve">turnover_comparison_scope=unverified</w:t>
      </w:r>
      <w:r>
        <w:t xml:space="preserve">，禁止计算或引用成交额变化百分比。</w:t>
      </w:r>
    </w:p>
    <w:p>
      <w:pPr>
        <w:numPr>
          <w:ilvl w:val="0"/>
          <w:numId w:val="1018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资金流与板块榜单</w:t>
      </w:r>
      <w:r>
        <w:t xml:space="preserve">：东方财富接口返回HTTP 502，资金流入TOP10、资金流出TOP10、板块涨跌榜、活跃股及核心个股多源校验均缺失，全部未核验。</w:t>
      </w:r>
    </w:p>
    <w:p>
      <w:pPr>
        <w:numPr>
          <w:ilvl w:val="0"/>
          <w:numId w:val="1018"/>
        </w:numPr>
        <w:pStyle w:val="Compact"/>
      </w:pPr>
      <w:r>
        <w:t xml:space="preserve">🎭</w:t>
      </w:r>
      <w:r>
        <w:t xml:space="preserve"> </w:t>
      </w:r>
      <w:r>
        <w:rPr>
          <w:b/>
        </w:rPr>
        <w:t xml:space="preserve">市场结构</w:t>
      </w:r>
      <w:r>
        <w:t xml:space="preserve">：</w:t>
      </w:r>
      <w:r>
        <w:rPr>
          <w:rStyle w:val="VerbatimChar"/>
        </w:rPr>
        <w:t xml:space="preserve">derived.market_style</w:t>
      </w:r>
      <w:r>
        <w:t xml:space="preserve"> </w:t>
      </w:r>
      <w:r>
        <w:t xml:space="preserve">为</w:t>
      </w:r>
      <w:r>
        <w:t xml:space="preserve">“</w:t>
      </w:r>
      <w:r>
        <w:t xml:space="preserve">震荡/均衡</w:t>
      </w:r>
      <w:r>
        <w:t xml:space="preserve">”</w:t>
      </w:r>
      <w:r>
        <w:t xml:space="preserve">。广度偏强而科创50大跌，说明普涨家数与高弹性科技权重出现背离，今日重点观察背离是修复还是扩散。</w:t>
      </w:r>
    </w:p>
    <w:p>
      <w:pPr>
        <w:pStyle w:val="Heading3"/>
      </w:pPr>
      <w:bookmarkStart w:id="41" w:name="资金流向数据降级说明"/>
      <w:r>
        <w:t xml:space="preserve">💰 资金流向数据降级说明</w:t>
      </w:r>
      <w:bookmarkEnd w:id="41"/>
    </w:p>
    <w:p>
      <w:pPr>
        <w:numPr>
          <w:ilvl w:val="0"/>
          <w:numId w:val="1019"/>
        </w:numPr>
        <w:pStyle w:val="Compact"/>
      </w:pPr>
      <w:r>
        <w:t xml:space="preserve">💰</w:t>
      </w:r>
      <w:r>
        <w:t xml:space="preserve"> </w:t>
      </w:r>
      <w:r>
        <w:rPr>
          <w:b/>
        </w:rPr>
        <w:t xml:space="preserve">资金流入TOP10</w:t>
      </w:r>
      <w:r>
        <w:t xml:space="preserve">：未核验；采集 JSON 的</w:t>
      </w:r>
      <w:r>
        <w:t xml:space="preserve"> </w:t>
      </w:r>
      <w:r>
        <w:rPr>
          <w:rStyle w:val="VerbatimChar"/>
        </w:rPr>
        <w:t xml:space="preserve">money_flow.ok=false</w:t>
      </w:r>
      <w:r>
        <w:t xml:space="preserve">，没有可合法引用的真实榜单。</w:t>
      </w:r>
    </w:p>
    <w:p>
      <w:pPr>
        <w:numPr>
          <w:ilvl w:val="0"/>
          <w:numId w:val="1019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资金流出TOP10</w:t>
      </w:r>
      <w:r>
        <w:t xml:space="preserve">：未核验；同一来源失败，禁止用华泰文本或搜索数据补齐金额与排名。</w:t>
      </w:r>
    </w:p>
    <w:p>
      <w:pPr>
        <w:numPr>
          <w:ilvl w:val="0"/>
          <w:numId w:val="1019"/>
        </w:numPr>
        <w:pStyle w:val="Compact"/>
      </w:pPr>
      <w:r>
        <w:t xml:space="preserve">💡 今日只有在盘中重新取得结构完整的资金流榜单后，才可据其上调方向优先级。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2" w:name="今日操作策略"/>
      <w:r>
        <w:t xml:space="preserve">🎯 今日操作策略</w:t>
      </w:r>
      <w:bookmarkEnd w:id="42"/>
    </w:p>
    <w:p>
      <w:pPr>
        <w:numPr>
          <w:ilvl w:val="0"/>
          <w:numId w:val="1020"/>
        </w:numPr>
        <w:pStyle w:val="Compact"/>
      </w:pPr>
      <w:r>
        <w:t xml:space="preserve">🎭</w:t>
      </w:r>
      <w:r>
        <w:t xml:space="preserve"> </w:t>
      </w:r>
      <w:r>
        <w:rPr>
          <w:b/>
        </w:rPr>
        <w:t xml:space="preserve">市场预判</w:t>
      </w:r>
      <w:r>
        <w:t xml:space="preserve">：震荡分化、存在情绪修复窗口，但不是无条件偏多。A50涨0.43%，而昨日科创50跌5.0779%，开盘后的量价比隔夜叙事更重要。</w:t>
      </w:r>
    </w:p>
    <w:p>
      <w:pPr>
        <w:numPr>
          <w:ilvl w:val="0"/>
          <w:numId w:val="1020"/>
        </w:numPr>
        <w:pStyle w:val="Compact"/>
      </w:pPr>
      <w:r>
        <w:t xml:space="preserve">📊</w:t>
      </w:r>
      <w:r>
        <w:t xml:space="preserve"> </w:t>
      </w:r>
      <w:r>
        <w:rPr>
          <w:b/>
        </w:rPr>
        <w:t xml:space="preserve">关键观察</w:t>
      </w:r>
      <w:r>
        <w:t xml:space="preserve">：沪指先看3,800点附近能否稳定，科创50先看1,550点附近能否止跌；这两个点位来自华泰补充分析与昨日收盘结构，因缺少本地日K与盘中校验，只作观察锚点。</w:t>
      </w:r>
    </w:p>
    <w:p>
      <w:pPr>
        <w:numPr>
          <w:ilvl w:val="0"/>
          <w:numId w:val="1020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优先观察</w:t>
      </w:r>
      <w:r>
        <w:t xml:space="preserve">：特高压/电网设备/储能；AI应用/软件与有业绩支撑的算力硬件。</w:t>
      </w:r>
    </w:p>
    <w:p>
      <w:pPr>
        <w:numPr>
          <w:ilvl w:val="0"/>
          <w:numId w:val="1020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回避</w:t>
      </w:r>
      <w:r>
        <w:t xml:space="preserve">：高开无量的科技小票、仅凭灾害或地缘新闻脉冲的题材、无结构化公告核验的中报博弈。</w:t>
      </w:r>
    </w:p>
    <w:p>
      <w:pPr>
        <w:numPr>
          <w:ilvl w:val="0"/>
          <w:numId w:val="1020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仓位模型</w:t>
      </w:r>
      <w:r>
        <w:t xml:space="preserve">：激进60%、均衡45%、保守30%，最大仓位60%；该模型置信度为 normal，但资金流、板块和涨停样本缺失，实际执行宜比模型上限更谨慎。</w:t>
      </w:r>
    </w:p>
    <w:p>
      <w:pPr>
        <w:numPr>
          <w:ilvl w:val="0"/>
          <w:numId w:val="1020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开盘纪律</w:t>
      </w:r>
      <w:r>
        <w:t xml:space="preserve">：高开时先观察30分钟；若全市场成交无法维持、科创50继续走弱或主线龙头跌破开盘价，不追涨并主动收缩仓位。</w:t>
      </w:r>
    </w:p>
    <w:p>
      <w:pPr>
        <w:pStyle w:val="Heading3"/>
      </w:pPr>
      <w:bookmarkStart w:id="43" w:name="关注个股池"/>
      <w:r>
        <w:t xml:space="preserve">📈 关注个股池</w:t>
      </w:r>
      <w:bookmarkEnd w:id="43"/>
    </w:p>
    <w:p>
      <w:pPr>
        <w:numPr>
          <w:ilvl w:val="0"/>
          <w:numId w:val="1021"/>
        </w:numPr>
        <w:pStyle w:val="Compact"/>
      </w:pPr>
      <w:r>
        <w:rPr>
          <w:b/>
        </w:rPr>
        <w:t xml:space="preserve">弘元绿能（603185）</w:t>
      </w:r>
      <w:r>
        <w:t xml:space="preserve">：16.05元，跌0.19%；光伏硅片方向，与新型电力系统存在产业链关联但不是特高压核心，先看是否站回昨收16.08元。</w:t>
      </w:r>
    </w:p>
    <w:p>
      <w:pPr>
        <w:numPr>
          <w:ilvl w:val="0"/>
          <w:numId w:val="1021"/>
        </w:numPr>
        <w:pStyle w:val="Compact"/>
      </w:pPr>
      <w:r>
        <w:rPr>
          <w:b/>
        </w:rPr>
        <w:t xml:space="preserve">风语筑（603466）</w:t>
      </w:r>
      <w:r>
        <w:t xml:space="preserve">：10.12元，跌0.88%；数字文旅/AI应用方向，政策有映射但个股表现偏弱，暂不追高，仅看板块共振修复。</w:t>
      </w:r>
    </w:p>
    <w:p>
      <w:pPr>
        <w:numPr>
          <w:ilvl w:val="0"/>
          <w:numId w:val="1021"/>
        </w:numPr>
        <w:pStyle w:val="Compact"/>
      </w:pPr>
      <w:r>
        <w:rPr>
          <w:b/>
        </w:rPr>
        <w:t xml:space="preserve">工商银行（601398）</w:t>
      </w:r>
      <w:r>
        <w:t xml:space="preserve">：7.96元，跌0.38%；国有大行/高股息防守方向，与科技主线不共振，适合作为组合稳定器观察。</w:t>
      </w:r>
    </w:p>
    <w:p>
      <w:pPr>
        <w:numPr>
          <w:ilvl w:val="0"/>
          <w:numId w:val="1021"/>
        </w:numPr>
        <w:pStyle w:val="Compact"/>
      </w:pPr>
      <w:r>
        <w:rPr>
          <w:b/>
        </w:rPr>
        <w:t xml:space="preserve">中际旭创、新易盛</w:t>
      </w:r>
      <w:r>
        <w:t xml:space="preserve">：华泰补充文本列为光模块代表，但本轮缺少结构化个股行情和多源校验，仅列观察名单，不给具体价位。</w:t>
      </w:r>
    </w:p>
    <w:p>
      <w:pPr>
        <w:numPr>
          <w:ilvl w:val="0"/>
          <w:numId w:val="1021"/>
        </w:numPr>
        <w:pStyle w:val="Compact"/>
      </w:pPr>
      <w:r>
        <w:rPr>
          <w:b/>
        </w:rPr>
        <w:t xml:space="preserve">中文在线</w:t>
      </w:r>
      <w:r>
        <w:t xml:space="preserve">：华泰补充文本提及上一交易日20cm涨停，但本地活跃股与涨停样本采集失败，状态未核验，只观察承接，不追高。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4" w:name="重点投资方向"/>
      <w:r>
        <w:t xml:space="preserve">🎯 重点投资方向</w:t>
      </w:r>
      <w:bookmarkEnd w:id="44"/>
    </w:p>
    <w:p>
      <w:pPr>
        <w:pStyle w:val="Heading3"/>
      </w:pPr>
      <w:bookmarkStart w:id="45" w:name="方向一特高压电网设备储能优先级高但需盘面确认"/>
      <w:r>
        <w:t xml:space="preserve">🚀 方向一：特高压—电网设备—储能（优先级：高，但需盘面确认）</w:t>
      </w:r>
      <w:bookmarkEnd w:id="45"/>
    </w:p>
    <w:p>
      <w:pPr>
        <w:numPr>
          <w:ilvl w:val="0"/>
          <w:numId w:val="1022"/>
        </w:numPr>
        <w:pStyle w:val="Compact"/>
      </w:pPr>
      <w:r>
        <w:t xml:space="preserve">📌</w:t>
      </w:r>
      <w:r>
        <w:t xml:space="preserve"> </w:t>
      </w:r>
      <w:r>
        <w:rPr>
          <w:b/>
        </w:rPr>
        <w:t xml:space="preserve">证据链</w:t>
      </w:r>
      <w:r>
        <w:t xml:space="preserve">：①央视确认《新型电力系统建设</w:t>
      </w:r>
      <w:r>
        <w:t xml:space="preserve">“</w:t>
      </w:r>
      <w:r>
        <w:t xml:space="preserve">十五五</w:t>
      </w:r>
      <w:r>
        <w:t xml:space="preserve">”</w:t>
      </w:r>
      <w:r>
        <w:t xml:space="preserve">规划》发布；②规划给出新增15回以上特高压直流通道、西电东送超过4.2亿千瓦、非化石能源发电量占比50%的量化目标；③华泰</w:t>
      </w:r>
      <w:r>
        <w:t xml:space="preserve"> </w:t>
      </w:r>
      <w:r>
        <w:rPr>
          <w:rStyle w:val="VerbatimChar"/>
        </w:rPr>
        <w:t xml:space="preserve">query_indicator</w:t>
      </w:r>
      <w:r>
        <w:t xml:space="preserve"> </w:t>
      </w:r>
      <w:r>
        <w:t xml:space="preserve">与</w:t>
      </w:r>
      <w:r>
        <w:t xml:space="preserve"> </w:t>
      </w:r>
      <w:r>
        <w:rPr>
          <w:rStyle w:val="VerbatimChar"/>
        </w:rPr>
        <w:t xml:space="preserve">market_insight</w:t>
      </w:r>
      <w:r>
        <w:t xml:space="preserve"> </w:t>
      </w:r>
      <w:r>
        <w:t xml:space="preserve">均独立将电力/电网设备/储能列为关注方向。板块涨幅、资金和成交本轮未核验，故不写成已形成资金主线。</w:t>
      </w:r>
    </w:p>
    <w:p>
      <w:pPr>
        <w:numPr>
          <w:ilvl w:val="0"/>
          <w:numId w:val="1022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核心标的</w:t>
      </w:r>
      <w:r>
        <w:t xml:space="preserve">：顺钠股份（华泰文本列为干式变压器及核电/数据中心应用样本）、弘元绿能（自选股中的光伏硅片样本）、通威股份（华泰文本列为光伏+电力样本）。三者均缺本轮本地个股多源校验，除弘元绿能外不写具体行情。</w:t>
      </w:r>
    </w:p>
    <w:p>
      <w:pPr>
        <w:numPr>
          <w:ilvl w:val="0"/>
          <w:numId w:val="1022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参与策略</w:t>
      </w:r>
      <w:r>
        <w:t xml:space="preserve">：激进仓只在板块高开后回踩不破开盘价、龙头承接稳定时小仓试错；稳健仓等待板块放量且资金净流入榜恢复确认；保守仓只跟踪政策订单落地，不参与首日一致性追涨。</w:t>
      </w:r>
    </w:p>
    <w:p>
      <w:pPr>
        <w:numPr>
          <w:ilvl w:val="0"/>
          <w:numId w:val="1022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触发条件</w:t>
      </w:r>
      <w:r>
        <w:t xml:space="preserve">：电网设备与储能同步走强、成交放大、主力净流入延续，并至少有一只高辨识度核心股保持强势。</w:t>
      </w:r>
    </w:p>
    <w:p>
      <w:pPr>
        <w:numPr>
          <w:ilvl w:val="0"/>
          <w:numId w:val="1022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：板块高开低走、核心股跌破开盘价、资金转净流出，或光伏分支单独走弱而无电网设备承接。</w:t>
      </w:r>
    </w:p>
    <w:p>
      <w:pPr>
        <w:numPr>
          <w:ilvl w:val="0"/>
          <w:numId w:val="1022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：政策交易拥挤、高位兑现、订单兑现慢于预期；弘元绿能属于光伏硅片，不应被强行等同于特高压核心设备。</w:t>
      </w:r>
    </w:p>
    <w:p>
      <w:pPr>
        <w:pStyle w:val="Heading3"/>
      </w:pPr>
      <w:bookmarkStart w:id="46" w:name="方向二ai应用软件算力硬件修复优先级中"/>
      <w:r>
        <w:t xml:space="preserve">🚀 方向二：AI应用—软件—算力硬件修复（优先级：中）</w:t>
      </w:r>
      <w:bookmarkEnd w:id="46"/>
    </w:p>
    <w:p>
      <w:pPr>
        <w:numPr>
          <w:ilvl w:val="0"/>
          <w:numId w:val="1023"/>
        </w:numPr>
        <w:pStyle w:val="Compact"/>
      </w:pPr>
      <w:r>
        <w:t xml:space="preserve">📌</w:t>
      </w:r>
      <w:r>
        <w:t xml:space="preserve"> </w:t>
      </w:r>
      <w:r>
        <w:rPr>
          <w:b/>
        </w:rPr>
        <w:t xml:space="preserve">证据链</w:t>
      </w:r>
      <w:r>
        <w:t xml:space="preserve">：①新闻联播将人工智能、机器人和未来产业置于科技自立自强主线；②上半年软件业务收入77,182亿元、同比增长9.5%，信息技术服务收入保持两位数增长；③华泰补充文本同时提示AI应用、光模块、存储与封测，但昨日科创50下跌5.0779%，说明修复与抛压并存。</w:t>
      </w:r>
    </w:p>
    <w:p>
      <w:pPr>
        <w:numPr>
          <w:ilvl w:val="0"/>
          <w:numId w:val="1023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核心标的</w:t>
      </w:r>
      <w:r>
        <w:t xml:space="preserve">：风语筑（数字文旅/AI应用，自选股报价10.12元、跌0.88%）、中文在线（华泰称上一交易日20cm涨停，状态未获本地校验）、中际旭创与新易盛（华泰列为光模块代表，行情未核验）。</w:t>
      </w:r>
    </w:p>
    <w:p>
      <w:pPr>
        <w:numPr>
          <w:ilvl w:val="0"/>
          <w:numId w:val="1023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参与策略</w:t>
      </w:r>
      <w:r>
        <w:t xml:space="preserve">：激进仓只做低吸回封或回踩确认，不接大幅高开；稳健仓等待科创50止跌并观察有业绩支撑的龙头；保守仓不做超跌反弹，等待趋势重新站稳。</w:t>
      </w:r>
    </w:p>
    <w:p>
      <w:pPr>
        <w:numPr>
          <w:ilvl w:val="0"/>
          <w:numId w:val="1023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触发条件</w:t>
      </w:r>
      <w:r>
        <w:t xml:space="preserve">：科创50守住1,550点附近、AI应用与算力硬件至少一支放量，核心股不出现冲高回落。</w:t>
      </w:r>
    </w:p>
    <w:p>
      <w:pPr>
        <w:numPr>
          <w:ilvl w:val="0"/>
          <w:numId w:val="1023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：科创50继续破位、板块缩量高开低走、核心股跌破开盘价或资金流榜显示科技继续大幅流出。</w:t>
      </w:r>
    </w:p>
    <w:p>
      <w:pPr>
        <w:numPr>
          <w:ilvl w:val="0"/>
          <w:numId w:val="1023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：超跌不等于反转，中报业绩、估值消化与高位筹码兑现均可能使修复仅持续一个早盘。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7" w:name="华泰自选股观察"/>
      <w:r>
        <w:t xml:space="preserve">🧾 华泰自选股观察</w:t>
      </w:r>
      <w:bookmarkEnd w:id="47"/>
    </w:p>
    <w:p>
      <w:pPr>
        <w:pStyle w:val="FirstParagraph"/>
      </w:pPr>
      <w:r>
        <w:t xml:space="preserve">华泰自选股共3只，行情样本全部返回成功，但缺少新浪/东方财富/腾讯个股多源校验，只能作为华泰单源报价使用。整体与今日主线共振度有限：弘元绿能、风语筑分别具备新能源与AI应用映射，工商银行偏防守；除出现板块和资金共振外，均以跟踪为主。</w:t>
      </w:r>
    </w:p>
    <w:p>
      <w:pPr>
        <w:numPr>
          <w:ilvl w:val="0"/>
          <w:numId w:val="1024"/>
        </w:numPr>
        <w:pStyle w:val="Compact"/>
      </w:pPr>
      <w:r>
        <w:rPr>
          <w:b/>
        </w:rPr>
        <w:t xml:space="preserve">603185 弘元绿能</w:t>
      </w:r>
      <w:r>
        <w:t xml:space="preserve">：最新16.05元，较昨收16.08元跌0.19%。所属光伏硅片/新能源方向，与新型电力系统有产业链关联，但并非特高压核心设备；判断为</w:t>
      </w:r>
      <w:r>
        <w:rPr>
          <w:b/>
        </w:rPr>
        <w:t xml:space="preserve">继续观察、暂不追高</w:t>
      </w:r>
      <w:r>
        <w:t xml:space="preserve">，站回昨收且光伏与电网方向共振后才可提高关注度。</w:t>
      </w:r>
    </w:p>
    <w:p>
      <w:pPr>
        <w:numPr>
          <w:ilvl w:val="0"/>
          <w:numId w:val="1024"/>
        </w:numPr>
        <w:pStyle w:val="Compact"/>
      </w:pPr>
      <w:r>
        <w:rPr>
          <w:b/>
        </w:rPr>
        <w:t xml:space="preserve">603466 风语筑</w:t>
      </w:r>
      <w:r>
        <w:t xml:space="preserve">：最新10.12元，较昨收10.21元跌0.88%。所属数字文旅/AI应用，与科技政策方向存在映射，但报价表现偏弱、未与主线形成确认共振；判断为</w:t>
      </w:r>
      <w:r>
        <w:rPr>
          <w:b/>
        </w:rPr>
        <w:t xml:space="preserve">偏弱跟踪、暂不作为主攻方向</w:t>
      </w:r>
      <w:r>
        <w:t xml:space="preserve">。</w:t>
      </w:r>
    </w:p>
    <w:p>
      <w:pPr>
        <w:numPr>
          <w:ilvl w:val="0"/>
          <w:numId w:val="1024"/>
        </w:numPr>
        <w:pStyle w:val="Compact"/>
      </w:pPr>
      <w:r>
        <w:rPr>
          <w:b/>
        </w:rPr>
        <w:t xml:space="preserve">601398 工商银行</w:t>
      </w:r>
      <w:r>
        <w:t xml:space="preserve">：最新7.96元，较昨收7.99元跌0.38%。所属银行/国有大行/高股息方向，与科技和电网主线不共振，但具备组合防守属性；判断为</w:t>
      </w:r>
      <w:r>
        <w:rPr>
          <w:b/>
        </w:rPr>
        <w:t xml:space="preserve">稳健持有观察、不追高</w:t>
      </w:r>
      <w:r>
        <w:t xml:space="preserve">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8" w:name="用户实盘持仓策略"/>
      <w:r>
        <w:t xml:space="preserve">💼 用户实盘持仓策略</w:t>
      </w:r>
      <w:bookmarkEnd w:id="48"/>
    </w:p>
    <w:p>
      <w:pPr>
        <w:pStyle w:val="BlockText"/>
      </w:pPr>
      <w:r>
        <w:t xml:space="preserve">行情口径：弘元绿能、风语筑、工商银行采用华泰单源最新可得报价；农业银行本轮没有可确认价格。趋势、成交量、结构化公告及个股多源校验均缺失，因此支撑阻力以昨收或条件式信号表达，不虚构5日线与盘中价位。</w:t>
      </w:r>
    </w:p>
    <w:p>
      <w:pPr>
        <w:pStyle w:val="Heading3"/>
      </w:pPr>
      <w:bookmarkStart w:id="49" w:name="弘元绿能603185.sh300股成本26.6669元"/>
      <w:r>
        <w:t xml:space="preserve">📉 弘元绿能（603185.SH）｜300股｜成本26.6669元</w:t>
      </w:r>
      <w:bookmarkEnd w:id="49"/>
    </w:p>
    <w:p>
      <w:pPr>
        <w:numPr>
          <w:ilvl w:val="0"/>
          <w:numId w:val="1025"/>
        </w:numPr>
        <w:pStyle w:val="Compact"/>
      </w:pPr>
      <w:r>
        <w:t xml:space="preserve">📊</w:t>
      </w:r>
      <w:r>
        <w:t xml:space="preserve"> </w:t>
      </w:r>
      <w:r>
        <w:rPr>
          <w:b/>
        </w:rPr>
        <w:t xml:space="preserve">盈亏</w:t>
      </w:r>
      <w:r>
        <w:t xml:space="preserve">：最新16.05元，较昨收跌0.19%；相对成本亏损39.81%，按300股静态计算浮亏3,185.07元。</w:t>
      </w:r>
    </w:p>
    <w:p>
      <w:pPr>
        <w:numPr>
          <w:ilvl w:val="0"/>
          <w:numId w:val="1025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今日动作</w:t>
      </w:r>
      <w:r>
        <w:t xml:space="preserve">：</w:t>
      </w:r>
      <w:r>
        <w:rPr>
          <w:b/>
        </w:rPr>
        <w:t xml:space="preserve">反弹减仓观察，不无条件补仓</w:t>
      </w:r>
      <w:r>
        <w:t xml:space="preserve">。政策利好偏向电网、特高压与储能，弘元绿能的光伏硅片映射较间接，不能因为深套而把政策利好强行当成反转。</w:t>
      </w:r>
    </w:p>
    <w:p>
      <w:pPr>
        <w:numPr>
          <w:ilvl w:val="0"/>
          <w:numId w:val="1025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减仓/离场触发</w:t>
      </w:r>
      <w:r>
        <w:t xml:space="preserve">：反弹无法站稳昨收16.08元且光伏板块不跟随电力主线；或盘中跌破前低并出现放量走弱时，分批降低仓位。</w:t>
      </w:r>
    </w:p>
    <w:p>
      <w:pPr>
        <w:numPr>
          <w:ilvl w:val="0"/>
          <w:numId w:val="1025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条件加仓触发</w:t>
      </w:r>
      <w:r>
        <w:t xml:space="preserve">：仅当股价站回昨收并持续、光伏设备与电网方向同步放量、资金流转正，且个股多源行情恢复一致后，才允许小仓跟踪；不满足则不加。</w:t>
      </w:r>
    </w:p>
    <w:p>
      <w:pPr>
        <w:numPr>
          <w:ilvl w:val="0"/>
          <w:numId w:val="1025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：新型电力系统交易只集中在特高压设备、光伏分支持续被资金抛弃，或公司公告出现新增风险。</w:t>
      </w:r>
    </w:p>
    <w:p>
      <w:pPr>
        <w:numPr>
          <w:ilvl w:val="0"/>
          <w:numId w:val="1025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：光伏产业链价格与盈利波动、深套后的情绪化摊薄、单源报价误差、公告未核验。</w:t>
      </w:r>
    </w:p>
    <w:p>
      <w:pPr>
        <w:pStyle w:val="Heading3"/>
      </w:pPr>
      <w:bookmarkStart w:id="50" w:name="风语筑603466.sh700股成本13.2159元"/>
      <w:r>
        <w:t xml:space="preserve">📉 风语筑（603466.SH）｜700股｜成本13.2159元</w:t>
      </w:r>
      <w:bookmarkEnd w:id="50"/>
    </w:p>
    <w:p>
      <w:pPr>
        <w:numPr>
          <w:ilvl w:val="0"/>
          <w:numId w:val="1026"/>
        </w:numPr>
        <w:pStyle w:val="Compact"/>
      </w:pPr>
      <w:r>
        <w:t xml:space="preserve">📊</w:t>
      </w:r>
      <w:r>
        <w:t xml:space="preserve"> </w:t>
      </w:r>
      <w:r>
        <w:rPr>
          <w:b/>
        </w:rPr>
        <w:t xml:space="preserve">盈亏</w:t>
      </w:r>
      <w:r>
        <w:t xml:space="preserve">：最新10.12元，较昨收跌0.88%；相对成本亏损23.43%，按700股静态计算浮亏2,167.13元。</w:t>
      </w:r>
    </w:p>
    <w:p>
      <w:pPr>
        <w:numPr>
          <w:ilvl w:val="0"/>
          <w:numId w:val="1026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今日动作</w:t>
      </w:r>
      <w:r>
        <w:t xml:space="preserve">：</w:t>
      </w:r>
      <w:r>
        <w:rPr>
          <w:b/>
        </w:rPr>
        <w:t xml:space="preserve">持有观察，弱反弹不追、失去承接则减仓</w:t>
      </w:r>
      <w:r>
        <w:t xml:space="preserve">。AI应用与软件有政策和行业数据支撑，但个股当前表现偏弱，需让盘面证明共振。</w:t>
      </w:r>
    </w:p>
    <w:p>
      <w:pPr>
        <w:numPr>
          <w:ilvl w:val="0"/>
          <w:numId w:val="1026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减仓/离场触发</w:t>
      </w:r>
      <w:r>
        <w:t xml:space="preserve">：不能收复昨收10.21元且AI应用板块冲高回落；或个股放量跌破早盘低点时分批减仓。</w:t>
      </w:r>
    </w:p>
    <w:p>
      <w:pPr>
        <w:numPr>
          <w:ilvl w:val="0"/>
          <w:numId w:val="1026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条件加仓触发</w:t>
      </w:r>
      <w:r>
        <w:t xml:space="preserve">：股价站稳10.21元、AI应用/传媒软件形成放量联动、资金流榜恢复后显示该方向净流入，三项同时满足才考虑小仓加仓。</w:t>
      </w:r>
    </w:p>
    <w:p>
      <w:pPr>
        <w:numPr>
          <w:ilvl w:val="0"/>
          <w:numId w:val="1026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：科技修复仅限硬件、AI应用没有成交承接，或公司公告出现业绩/监管风险。</w:t>
      </w:r>
    </w:p>
    <w:p>
      <w:pPr>
        <w:numPr>
          <w:ilvl w:val="0"/>
          <w:numId w:val="1026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：题材轮动快、商业化兑现不足、中报波动、个股行情缺少多源校验。</w:t>
      </w:r>
    </w:p>
    <w:p>
      <w:pPr>
        <w:pStyle w:val="Heading3"/>
      </w:pPr>
      <w:bookmarkStart w:id="51" w:name="工商银行601398.sh1900股成本7.0601元"/>
      <w:r>
        <w:t xml:space="preserve">📈 工商银行（601398.SH）｜1,900股｜成本7.0601元</w:t>
      </w:r>
      <w:bookmarkEnd w:id="51"/>
    </w:p>
    <w:p>
      <w:pPr>
        <w:numPr>
          <w:ilvl w:val="0"/>
          <w:numId w:val="1027"/>
        </w:numPr>
        <w:pStyle w:val="Compact"/>
      </w:pPr>
      <w:r>
        <w:t xml:space="preserve">📊</w:t>
      </w:r>
      <w:r>
        <w:t xml:space="preserve"> </w:t>
      </w:r>
      <w:r>
        <w:rPr>
          <w:b/>
        </w:rPr>
        <w:t xml:space="preserve">盈亏</w:t>
      </w:r>
      <w:r>
        <w:t xml:space="preserve">：最新7.96元，较昨收跌0.38%；相对成本盈利12.75%，按1,900股静态计算浮盈1,709.81元。</w:t>
      </w:r>
    </w:p>
    <w:p>
      <w:pPr>
        <w:numPr>
          <w:ilvl w:val="0"/>
          <w:numId w:val="1027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今日动作</w:t>
      </w:r>
      <w:r>
        <w:t xml:space="preserve">：</w:t>
      </w:r>
      <w:r>
        <w:rPr>
          <w:b/>
        </w:rPr>
        <w:t xml:space="preserve">稳健持有，保留防守仓属性</w:t>
      </w:r>
      <w:r>
        <w:t xml:space="preserve">。它与科技主线不共振，但在组合中承担低波动和高股息防守作用，不以短线弹性衡量。</w:t>
      </w:r>
    </w:p>
    <w:p>
      <w:pPr>
        <w:numPr>
          <w:ilvl w:val="0"/>
          <w:numId w:val="1027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减仓/离场触发</w:t>
      </w:r>
      <w:r>
        <w:t xml:space="preserve">：跌破昨收7.99元后持续走弱且银行板块同步放量下行；若盈利明显回撤并失去板块支撑，可分批锁定收益。</w:t>
      </w:r>
    </w:p>
    <w:p>
      <w:pPr>
        <w:numPr>
          <w:ilvl w:val="0"/>
          <w:numId w:val="1027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条件加仓触发</w:t>
      </w:r>
      <w:r>
        <w:t xml:space="preserve">：仅在银行板块整体企稳、个股重新站稳昨收并出现资金回流时小仓考虑；不在大幅拉升后追高。</w:t>
      </w:r>
    </w:p>
    <w:p>
      <w:pPr>
        <w:numPr>
          <w:ilvl w:val="0"/>
          <w:numId w:val="1027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：市场风格快速转向高弹性成长且银行持续失血，或正式公告显示资产质量、盈利或分红预期恶化。</w:t>
      </w:r>
    </w:p>
    <w:p>
      <w:pPr>
        <w:numPr>
          <w:ilvl w:val="0"/>
          <w:numId w:val="1027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：利率环境、息差压力、风格切换及除息后波动；本轮公告未核验。</w:t>
      </w:r>
    </w:p>
    <w:p>
      <w:pPr>
        <w:pStyle w:val="Heading3"/>
      </w:pPr>
      <w:bookmarkStart w:id="52" w:name="农业银行601288.sh5300股成本6.4244元"/>
      <w:r>
        <w:t xml:space="preserve">⚠️ 农业银行（601288.SH）｜5,300股｜成本6.4244元</w:t>
      </w:r>
      <w:bookmarkEnd w:id="52"/>
    </w:p>
    <w:p>
      <w:pPr>
        <w:numPr>
          <w:ilvl w:val="0"/>
          <w:numId w:val="1028"/>
        </w:numPr>
        <w:pStyle w:val="Compact"/>
      </w:pPr>
      <w:r>
        <w:t xml:space="preserve">📊</w:t>
      </w:r>
      <w:r>
        <w:t xml:space="preserve"> </w:t>
      </w:r>
      <w:r>
        <w:rPr>
          <w:b/>
        </w:rPr>
        <w:t xml:space="preserve">盈亏</w:t>
      </w:r>
      <w:r>
        <w:t xml:space="preserve">：本轮没有农业银行可确认的最新价，</w:t>
      </w:r>
      <w:r>
        <w:rPr>
          <w:b/>
        </w:rPr>
        <w:t xml:space="preserve">当前盈亏幅度未核验</w:t>
      </w:r>
      <w:r>
        <w:t xml:space="preserve">，禁止用成本价推算或虚构。</w:t>
      </w:r>
    </w:p>
    <w:p>
      <w:pPr>
        <w:numPr>
          <w:ilvl w:val="0"/>
          <w:numId w:val="1028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今日动作</w:t>
      </w:r>
      <w:r>
        <w:t xml:space="preserve">：</w:t>
      </w:r>
      <w:r>
        <w:rPr>
          <w:b/>
        </w:rPr>
        <w:t xml:space="preserve">持有观察，等待行情恢复后再决定是否调整</w:t>
      </w:r>
      <w:r>
        <w:t xml:space="preserve">。作为国有大行/高股息方向，可与工商银行共同承担防守属性，但仓位数量较大，应重视组合集中度。</w:t>
      </w:r>
    </w:p>
    <w:p>
      <w:pPr>
        <w:numPr>
          <w:ilvl w:val="0"/>
          <w:numId w:val="1028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减仓/离场触发</w:t>
      </w:r>
      <w:r>
        <w:t xml:space="preserve">：行情恢复后，若跌破前一交易日低点并伴随银行板块放量走弱，或组合银行仓位过度集中，则分批降仓。</w:t>
      </w:r>
    </w:p>
    <w:p>
      <w:pPr>
        <w:numPr>
          <w:ilvl w:val="0"/>
          <w:numId w:val="1028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条件加仓触发</w:t>
      </w:r>
      <w:r>
        <w:t xml:space="preserve">：必须先恢复可信报价，并同时满足银行板块企稳、个股趋势转强、资金回流；在价格和趋势未核验前不加仓。</w:t>
      </w:r>
    </w:p>
    <w:p>
      <w:pPr>
        <w:numPr>
          <w:ilvl w:val="0"/>
          <w:numId w:val="1028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：正式公告显示资产质量、净息差、盈利或分红预期明显恶化，或银行板块防守属性失效。</w:t>
      </w:r>
    </w:p>
    <w:p>
      <w:pPr>
        <w:numPr>
          <w:ilvl w:val="0"/>
          <w:numId w:val="1028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：价格与趋势缺失、银行仓位集中、利率与息差压力、公告源失败。</w:t>
      </w:r>
    </w:p>
    <w:p>
      <w:pPr>
        <w:pStyle w:val="Heading3"/>
      </w:pPr>
      <w:bookmarkStart w:id="53" w:name="持仓优先级结论"/>
      <w:r>
        <w:t xml:space="preserve">🎯 持仓优先级结论</w:t>
      </w:r>
      <w:bookmarkEnd w:id="53"/>
    </w:p>
    <w:p>
      <w:pPr>
        <w:numPr>
          <w:ilvl w:val="0"/>
          <w:numId w:val="1029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最该减仓观察</w:t>
      </w:r>
      <w:r>
        <w:t xml:space="preserve">：弘元绿能。亏损幅度最大且与特高压主线仅间接相关，反弹不站稳昨收时优先去弱。</w:t>
      </w:r>
    </w:p>
    <w:p>
      <w:pPr>
        <w:numPr>
          <w:ilvl w:val="0"/>
          <w:numId w:val="1029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最稳健持有</w:t>
      </w:r>
      <w:r>
        <w:t xml:space="preserve">：工商银行。已有12.75%静态浮盈，偏组合防守，但应设置盈利回撤和板块走弱触发条件。</w:t>
      </w:r>
    </w:p>
    <w:p>
      <w:pPr>
        <w:numPr>
          <w:ilvl w:val="0"/>
          <w:numId w:val="1029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满足条件才可加仓</w:t>
      </w:r>
      <w:r>
        <w:t xml:space="preserve">：风语筑。必须站稳10.21元并获得AI应用板块放量与资金流入确认；农业银行因价格未核验不得加仓。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54" w:name="数据质量与风险提示"/>
      <w:r>
        <w:t xml:space="preserve">⚠️ 数据质量与风险提示</w:t>
      </w:r>
      <w:bookmarkEnd w:id="54"/>
    </w:p>
    <w:p>
      <w:pPr>
        <w:numPr>
          <w:ilvl w:val="0"/>
          <w:numId w:val="1030"/>
        </w:numPr>
        <w:pStyle w:val="Compact"/>
      </w:pPr>
      <w:r>
        <w:t xml:space="preserve">📊 关键源覆盖率为3/7，即42.86%；可用源包括指数、市场宽度和同花顺成交额，资金流、板块、活跃股、涨跌停样本缺失。</w:t>
      </w:r>
    </w:p>
    <w:p>
      <w:pPr>
        <w:numPr>
          <w:ilvl w:val="0"/>
          <w:numId w:val="1030"/>
        </w:numPr>
        <w:pStyle w:val="Compact"/>
      </w:pPr>
      <w:r>
        <w:t xml:space="preserve">💰 市场宽度与成交额均为同花顺单源，可正常使用但已标注单源；指数点位由新浪、东方财富、腾讯三源一致校验。</w:t>
      </w:r>
    </w:p>
    <w:p>
      <w:pPr>
        <w:numPr>
          <w:ilvl w:val="0"/>
          <w:numId w:val="1030"/>
        </w:numPr>
        <w:pStyle w:val="Compact"/>
      </w:pPr>
      <w:r>
        <w:t xml:space="preserve">🚫 资金流入TOP10、资金流出TOP10、今日公告和农业银行行情均未核验，报告没有自行补榜或补数。</w:t>
      </w:r>
    </w:p>
    <w:p>
      <w:pPr>
        <w:numPr>
          <w:ilvl w:val="0"/>
          <w:numId w:val="1030"/>
        </w:numPr>
        <w:pStyle w:val="Compact"/>
      </w:pPr>
      <w:r>
        <w:t xml:space="preserve">⚠️ 华泰文本只作补充解释；除3只自选股单源报价外，没有用其文本覆盖本地结构化数值。</w:t>
      </w:r>
    </w:p>
    <w:p>
      <w:pPr>
        <w:numPr>
          <w:ilvl w:val="0"/>
          <w:numId w:val="1030"/>
        </w:numPr>
        <w:pStyle w:val="Compact"/>
      </w:pPr>
      <w:r>
        <w:t xml:space="preserve">💡 本报告为盘前预案，触发条件未出现前不执行；市场有风险，内容仅供参考，不构成投资建议。</w:t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t xml:space="preserve">📊 生成时间：2026-08-04 08:32（北京时间，Asia/Shanghai）</w:t>
      </w:r>
      <w:r>
        <w:t xml:space="preserve"> </w:t>
      </w:r>
      <w:r>
        <w:t xml:space="preserve">🔮 by：先知 v1.0.3 — 周先生出品</w:t>
      </w:r>
      <w:r>
        <w:t xml:space="preserve"> </w:t>
      </w:r>
      <w:r>
        <w:t xml:space="preserve">🔵 数据采集模型：local-python</w:t>
      </w:r>
      <w:r>
        <w:t xml:space="preserve"> </w:t>
      </w:r>
      <w:r>
        <w:t xml:space="preserve">🔴 分析+写稿模型：hermes</w:t>
      </w:r>
      <w:r>
        <w:t xml:space="preserve"> </w:t>
      </w:r>
      <w:r>
        <w:t xml:space="preserve">📄 文档生成：pandoc (markdown → docx)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2026-08-04T00:37:38Z</dcterms:created>
  <dcterms:modified xsi:type="dcterms:W3CDTF">2026-08-04T00:37:38Z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