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7-31周五"/>
      <w:r>
        <w:t xml:space="preserve">🕑 全天复盘 | 2026-07-31（周五）</w:t>
      </w:r>
      <w:bookmarkEnd w:id="20"/>
    </w:p>
    <w:p>
      <w:pPr>
        <w:pStyle w:val="Heading2"/>
      </w:pPr>
      <w:bookmarkStart w:id="21" w:name="数据质量与复盘结论"/>
      <w:r>
        <w:t xml:space="preserve">📊 数据质量与复盘结论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市场完成普涨修复，但成长指数午后明显回吐。</w:t>
      </w:r>
      <w:r>
        <w:t xml:space="preserve"> </w:t>
      </w:r>
      <w:r>
        <w:t xml:space="preserve">上证指数收于3832.2624点、涨0.7246%；深证成指涨2.2063%；创业板指涨3.0619%。指数经新浪、东方财富、腾讯三源交叉核验一致。</w:t>
      </w:r>
    </w:p>
    <w:p>
      <w:pPr>
        <w:numPr>
          <w:ilvl w:val="0"/>
          <w:numId w:val="1001"/>
        </w:numPr>
        <w:pStyle w:val="Compact"/>
      </w:pPr>
      <w:r>
        <w:t xml:space="preserve">🚀 科创50涨2.9934%，显著强于上证与沪深300，全天仍是成长风格占优；但其较午间点位回落46.3125点，午后高位兑现明显。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同花顺单源显示上涨4691家、下跌728家、平盘109家，涨停101家、跌停0家；市场宽度结构完整可用，但缺少第二来源交叉验证。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同花顺单源确认全市场成交额25598.98亿元，并列示昨日成交额23584.20亿元；由于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，不计算或使用成交额变化百分比。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🎭 派生市场风格为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，仓位模型上限为激进80%、均衡65%、保守50%；这是仓位上限，不是必须达到的目标仓位。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关键源覆盖率仅3/7：资金流、板块表现、活跃个股、涨跌停明细和核心个股多源校验均失败。正式资金TOP10、板块TOP10、TOP20龙头及封板质量全部降级为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🔥 华泰单源补充指向半导体、AI应用、算力租赁等科技方向，但科技指数午后回吐较大，明日应从</w:t>
      </w:r>
      <w:r>
        <w:t xml:space="preserve">“</w:t>
      </w:r>
      <w:r>
        <w:t xml:space="preserve">普涨抢反弹</w:t>
      </w:r>
      <w:r>
        <w:t xml:space="preserve">”</w:t>
      </w:r>
      <w:r>
        <w:t xml:space="preserve">切换到</w:t>
      </w:r>
      <w:r>
        <w:t xml:space="preserve">“</w:t>
      </w:r>
      <w:r>
        <w:t xml:space="preserve">核心分歧承接</w:t>
      </w:r>
      <w:r>
        <w:t xml:space="preserve">”</w:t>
      </w:r>
      <w:r>
        <w:t xml:space="preserve">，禁止追逐一致性高开。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全天行情概览"/>
      <w:r>
        <w:t xml:space="preserve">📊 全天行情概览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收盘点位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涨跌幅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多源状态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上证指数</w:t>
            </w:r>
          </w:p>
        </w:tc>
        <w:tc>
          <w:p>
            <w:pPr>
              <w:pStyle w:val="Compact"/>
              <w:jc w:val="right"/>
            </w:pPr>
            <w:r>
              <w:t xml:space="preserve">3832.2624</w:t>
            </w:r>
          </w:p>
        </w:tc>
        <w:tc>
          <w:p>
            <w:pPr>
              <w:pStyle w:val="Compact"/>
              <w:jc w:val="right"/>
            </w:pPr>
            <w:r>
              <w:t xml:space="preserve">📈 +0.7246%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深证成指</w:t>
            </w:r>
          </w:p>
        </w:tc>
        <w:tc>
          <w:p>
            <w:pPr>
              <w:pStyle w:val="Compact"/>
              <w:jc w:val="right"/>
            </w:pPr>
            <w:r>
              <w:t xml:space="preserve">13578.9300</w:t>
            </w:r>
          </w:p>
        </w:tc>
        <w:tc>
          <w:p>
            <w:pPr>
              <w:pStyle w:val="Compact"/>
              <w:jc w:val="right"/>
            </w:pPr>
            <w:r>
              <w:t xml:space="preserve">📈 +2.2063%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创业板指</w:t>
            </w:r>
          </w:p>
        </w:tc>
        <w:tc>
          <w:p>
            <w:pPr>
              <w:pStyle w:val="Compact"/>
              <w:jc w:val="right"/>
            </w:pPr>
            <w:r>
              <w:t xml:space="preserve">3343.9640</w:t>
            </w:r>
          </w:p>
        </w:tc>
        <w:tc>
          <w:p>
            <w:pPr>
              <w:pStyle w:val="Compact"/>
              <w:jc w:val="right"/>
            </w:pPr>
            <w:r>
              <w:t xml:space="preserve">🚀 +3.0619%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科创50</w:t>
            </w:r>
          </w:p>
        </w:tc>
        <w:tc>
          <w:p>
            <w:pPr>
              <w:pStyle w:val="Compact"/>
              <w:jc w:val="right"/>
            </w:pPr>
            <w:r>
              <w:t xml:space="preserve">1635.9624</w:t>
            </w:r>
          </w:p>
        </w:tc>
        <w:tc>
          <w:p>
            <w:pPr>
              <w:pStyle w:val="Compact"/>
              <w:jc w:val="right"/>
            </w:pPr>
            <w:r>
              <w:t xml:space="preserve">🚀 +2.9934%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沪深300</w:t>
            </w:r>
          </w:p>
        </w:tc>
        <w:tc>
          <w:p>
            <w:pPr>
              <w:pStyle w:val="Compact"/>
              <w:jc w:val="right"/>
            </w:pPr>
            <w:r>
              <w:t xml:space="preserve">4588.1968</w:t>
            </w:r>
          </w:p>
        </w:tc>
        <w:tc>
          <w:p>
            <w:pPr>
              <w:pStyle w:val="Compact"/>
              <w:jc w:val="right"/>
            </w:pPr>
            <w:r>
              <w:t xml:space="preserve">📈 +0.8457%</w:t>
            </w:r>
          </w:p>
        </w:tc>
        <w:tc>
          <w:p>
            <w:pPr>
              <w:pStyle w:val="Compact"/>
              <w:jc w:val="left"/>
            </w:pPr>
            <w:r>
              <w:t xml:space="preserve">新浪/东财/腾讯一致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💰 全市场成交额：</w:t>
      </w:r>
      <w:r>
        <w:rPr>
          <w:b/>
        </w:rPr>
        <w:t xml:space="preserve">25598.98亿元</w:t>
      </w:r>
      <w:r>
        <w:t xml:space="preserve">（同花顺单源）；昨日原始金额为23584.20亿元，比较口径未核验，不使用变化百分比。</w:t>
      </w:r>
    </w:p>
    <w:p>
      <w:pPr>
        <w:numPr>
          <w:ilvl w:val="0"/>
          <w:numId w:val="1002"/>
        </w:numPr>
        <w:pStyle w:val="Compact"/>
      </w:pPr>
      <w:r>
        <w:t xml:space="preserve">📈 市场宽度：上涨4691家、下跌728家、平盘109家、停牌6家，上涨家数占据明显优势。</w:t>
      </w:r>
    </w:p>
    <w:p>
      <w:pPr>
        <w:numPr>
          <w:ilvl w:val="0"/>
          <w:numId w:val="1002"/>
        </w:numPr>
        <w:pStyle w:val="Compact"/>
      </w:pPr>
      <w:r>
        <w:t xml:space="preserve">🔴 涨停101家、跌停0家（同花顺单源）；午间为涨停88家、跌停0家，下午涨停数增加13家。</w:t>
      </w:r>
    </w:p>
    <w:p>
      <w:pPr>
        <w:numPr>
          <w:ilvl w:val="0"/>
          <w:numId w:val="1002"/>
        </w:numPr>
        <w:pStyle w:val="Compact"/>
      </w:pPr>
      <w:r>
        <w:t xml:space="preserve">📊 沪指最高3847.0926点、最低3822.3736点，收盘未突破日内高点；华泰单源提出的3849点压力位尚未有效突破。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沪深300ETF净申购方向未采集到，外资代理指标未核验。</w:t>
      </w:r>
      <w:r>
        <w:t xml:space="preserve"> </w:t>
      </w:r>
      <w:r>
        <w:t xml:space="preserve">不以指数上涨替代ETF净申购结论。</w:t>
      </w:r>
    </w:p>
    <w:p>
      <w:pPr>
        <w:numPr>
          <w:ilvl w:val="0"/>
          <w:numId w:val="1002"/>
        </w:numPr>
        <w:pStyle w:val="Compact"/>
      </w:pPr>
      <w:r>
        <w:t xml:space="preserve">🔥 一句话盘面：</w:t>
      </w:r>
      <w:r>
        <w:rPr>
          <w:b/>
        </w:rPr>
        <w:t xml:space="preserve">科技成长引领普涨修复，午后高弹性指数回吐，赚钱效应扩散但追高风险同步上升。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pStyle w:val="Heading3"/>
      </w:pPr>
      <w:bookmarkStart w:id="24" w:name="上午成长风格快速修复"/>
      <w:r>
        <w:t xml:space="preserve">📈 上午：成长风格快速修复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上证指数午间3833.6536点、涨0.7612%；创业板指涨5.0401%，科创50涨5.9090%，成长指数明显领跑。</w:t>
      </w:r>
    </w:p>
    <w:p>
      <w:pPr>
        <w:numPr>
          <w:ilvl w:val="0"/>
          <w:numId w:val="1003"/>
        </w:numPr>
        <w:pStyle w:val="Compact"/>
      </w:pPr>
      <w:r>
        <w:t xml:space="preserve">同花顺单源显示上午上涨4517家、下跌903家、涨停88家、跌停0家，普涨修复已经确立。</w:t>
      </w:r>
    </w:p>
    <w:p>
      <w:pPr>
        <w:numPr>
          <w:ilvl w:val="0"/>
          <w:numId w:val="1003"/>
        </w:numPr>
        <w:pStyle w:val="Compact"/>
      </w:pPr>
      <w:r>
        <w:t xml:space="preserve">华泰单源将存储芯片、AI算力硬件、AI应用、机器人列为强势方向；银行等高股息板块明显承压。</w:t>
      </w:r>
    </w:p>
    <w:p>
      <w:pPr>
        <w:numPr>
          <w:ilvl w:val="0"/>
          <w:numId w:val="1003"/>
        </w:numPr>
        <w:pStyle w:val="Compact"/>
      </w:pPr>
      <w:r>
        <w:t xml:space="preserve">午盘策略提出</w:t>
      </w:r>
      <w:r>
        <w:t xml:space="preserve">“</w:t>
      </w:r>
      <w:r>
        <w:t xml:space="preserve">确认科技承接、避免追高</w:t>
      </w:r>
      <w:r>
        <w:t xml:space="preserve">”</w:t>
      </w:r>
      <w:r>
        <w:t xml:space="preserve">，这一风险提示得到下午走势验证。</w:t>
      </w:r>
    </w:p>
    <w:p>
      <w:pPr>
        <w:pStyle w:val="Heading3"/>
      </w:pPr>
      <w:bookmarkStart w:id="25" w:name="下午宽度继续改善指数高位回吐"/>
      <w:r>
        <w:t xml:space="preserve">📉 下午：宽度继续改善，指数高位回吐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上证指数较午间回落1.3912点；深证成指回落126.492点；创业板指回落64.185点；科创50回落46.3125点。</w:t>
      </w:r>
    </w:p>
    <w:p>
      <w:pPr>
        <w:numPr>
          <w:ilvl w:val="0"/>
          <w:numId w:val="1004"/>
        </w:numPr>
        <w:pStyle w:val="Compact"/>
      </w:pPr>
      <w:r>
        <w:t xml:space="preserve">创业板指较午间点位回撤1.8833%，科创50回撤2.7530%，高弹性方向的兑现压力显著强于上证。</w:t>
      </w:r>
    </w:p>
    <w:p>
      <w:pPr>
        <w:numPr>
          <w:ilvl w:val="0"/>
          <w:numId w:val="1004"/>
        </w:numPr>
        <w:pStyle w:val="Compact"/>
      </w:pPr>
      <w:r>
        <w:t xml:space="preserve">全市场下午新增成交额7618.55亿元；这是当日午间累计值与收盘累计值之差，不涉及昨日同期比较。</w:t>
      </w:r>
    </w:p>
    <w:p>
      <w:pPr>
        <w:numPr>
          <w:ilvl w:val="0"/>
          <w:numId w:val="1004"/>
        </w:numPr>
        <w:pStyle w:val="Compact"/>
      </w:pPr>
      <w:r>
        <w:t xml:space="preserve">上涨家数较午间增加174家、下跌家数减少175家，涨停增加13家，说明个股扩散仍在继续，并非全面退潮。</w:t>
      </w:r>
    </w:p>
    <w:p>
      <w:pPr>
        <w:numPr>
          <w:ilvl w:val="0"/>
          <w:numId w:val="1004"/>
        </w:numPr>
        <w:pStyle w:val="Compact"/>
      </w:pPr>
      <w:r>
        <w:t xml:space="preserve">🔄 盘面形成</w:t>
      </w:r>
      <w:r>
        <w:t xml:space="preserve">“</w:t>
      </w:r>
      <w:r>
        <w:t xml:space="preserve">指数冲高回落、个股宽度改善</w:t>
      </w:r>
      <w:r>
        <w:t xml:space="preserve">”</w:t>
      </w:r>
      <w:r>
        <w:t xml:space="preserve">的结构：科技核心分歧加大，但低位补涨和题材扩散仍有承接。</w:t>
      </w:r>
    </w:p>
    <w:p>
      <w:pPr>
        <w:numPr>
          <w:ilvl w:val="0"/>
          <w:numId w:val="1004"/>
        </w:numPr>
        <w:pStyle w:val="Compact"/>
      </w:pPr>
      <w:r>
        <w:t xml:space="preserve">💡 午盘</w:t>
      </w:r>
      <w:r>
        <w:t xml:space="preserve">“</w:t>
      </w:r>
      <w:r>
        <w:t xml:space="preserve">不追高、观察核心承接</w:t>
      </w:r>
      <w:r>
        <w:t xml:space="preserve">”</w:t>
      </w:r>
      <w:r>
        <w:t xml:space="preserve">的观点被验证；明日不能简单复制今日早盘的抢筹方式。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领涨板块-top10-与龙头观察"/>
      <w:r>
        <w:t xml:space="preserve">🔥 领涨板块 TOP10 与龙头观察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sector_performance.ok=false</w:t>
      </w:r>
      <w:r>
        <w:t xml:space="preserve">，正式板块涨幅TOP10、板块成交额TOP10及板块龙头榜单均未采集成功。</w:t>
      </w:r>
    </w:p>
    <w:p>
      <w:pPr>
        <w:numPr>
          <w:ilvl w:val="0"/>
          <w:numId w:val="1005"/>
        </w:numPr>
        <w:pStyle w:val="Compact"/>
      </w:pPr>
      <w:r>
        <w:t xml:space="preserve">🚫 不把华泰文本方向改写成结构化TOP10，不补写缺失的板块涨幅、成交额或第1—10名。</w:t>
      </w:r>
    </w:p>
    <w:p>
      <w:pPr>
        <w:numPr>
          <w:ilvl w:val="0"/>
          <w:numId w:val="1005"/>
        </w:numPr>
        <w:pStyle w:val="Compact"/>
      </w:pPr>
      <w:r>
        <w:t xml:space="preserve">📌 以下仅为华泰单一补充源与自选股行情提供的方向线索，不等同于正式板块榜单。</w:t>
      </w:r>
    </w:p>
    <w:p>
      <w:pPr>
        <w:pStyle w:val="Heading3"/>
      </w:pPr>
      <w:bookmarkStart w:id="27" w:name="科技方向线索"/>
      <w:r>
        <w:t xml:space="preserve">🚀 科技方向线索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半导体/存储芯片</w:t>
      </w:r>
      <w:r>
        <w:t xml:space="preserve">：华泰单源称兆易创新、德明利早盘涨停后出现炸板分化，太极实业午间为17.23元、涨10.03%、主力净流入22.83亿元。收盘精确行情和资金未获本地多源校验。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AI应用/数字营销</w:t>
      </w:r>
      <w:r>
        <w:t xml:space="preserve">：华泰午间单源显示蓝色光标涨19.98%、净流入21.75亿元，易点天下涨19.99%、净流入4.26亿元，利欧股份涨9.91%、净流入11.14亿元；收盘状态未核验。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软件与办公应用</w:t>
      </w:r>
      <w:r>
        <w:t xml:space="preserve">：华泰收盘筛选显示金山办公269.58元、涨6.90%，并站在5日、10日、20日均线上方；该行情为华泰单源。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机器人/商业航天</w:t>
      </w:r>
      <w:r>
        <w:t xml:space="preserve">：华泰文本称中大力德、锋龙股份封板，高争民爆3连板；东方财富涨停明细失败，连板和封板状态未获结构化复核。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光伏设备/硅片</w:t>
      </w:r>
      <w:r>
        <w:t xml:space="preserve">：华泰自选行情确认弘元绿能16.08元、涨4.62%；属于成长赛道的跟随修复，缺少板块资金、成交和多股联动数据，暂不能升级为主攻方向。</w:t>
      </w:r>
    </w:p>
    <w:p>
      <w:pPr>
        <w:pStyle w:val="Heading3"/>
      </w:pPr>
      <w:bookmarkStart w:id="28" w:name="top20龙头降级说明"/>
      <w:r>
        <w:t xml:space="preserve">🔥 TOP20龙头降级说明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、</w:t>
      </w:r>
      <w:r>
        <w:rPr>
          <w:rStyle w:val="VerbatimChar"/>
        </w:rPr>
        <w:t xml:space="preserve">stock_quote_cross_checks.ok=false</w:t>
      </w:r>
      <w:r>
        <w:t xml:space="preserve">，正式TOP20活跃龙头及多源行情不存在可用榜单。</w:t>
      </w:r>
    </w:p>
    <w:p>
      <w:pPr>
        <w:numPr>
          <w:ilvl w:val="0"/>
          <w:numId w:val="1007"/>
        </w:numPr>
        <w:pStyle w:val="Compact"/>
      </w:pPr>
      <w:r>
        <w:t xml:space="preserve">📋 华泰文本提及爱丽家居、传智教育、一鸣食品、高争民爆等连板线索，但没有本地结构化涨停明细复核。</w:t>
      </w:r>
    </w:p>
    <w:p>
      <w:pPr>
        <w:numPr>
          <w:ilvl w:val="0"/>
          <w:numId w:val="1007"/>
        </w:numPr>
        <w:pStyle w:val="Compact"/>
      </w:pPr>
      <w:r>
        <w:t xml:space="preserve">🚫 明日不能仅凭连板数字追高；必须重新核验竞价、封单、换手、板块扩散和公告风险。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资金流向"/>
      <w:r>
        <w:t xml:space="preserve">💰 资金流向</w:t>
      </w:r>
      <w:bookmarkEnd w:id="29"/>
    </w:p>
    <w:p>
      <w:pPr>
        <w:pStyle w:val="Heading3"/>
      </w:pPr>
      <w:bookmarkStart w:id="30" w:name="主力净流入-top10"/>
      <w:r>
        <w:t xml:space="preserve">💰 主力净流入 TOP10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，东方财富接口返回HTTP 502，本轮没有结构完整的全市场或板块主力净流入TOP10。</w:t>
      </w:r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资金流入第1—10名及金额全部未核验，禁止自行补齐。</w:t>
      </w:r>
    </w:p>
    <w:p>
      <w:pPr>
        <w:numPr>
          <w:ilvl w:val="0"/>
          <w:numId w:val="1008"/>
        </w:numPr>
        <w:pStyle w:val="Compact"/>
      </w:pPr>
      <w:r>
        <w:t xml:space="preserve">📌 华泰文本曾给出电子、芯片、华为、人工智能等方向的资金描述，但其中同一方向存在不同金额表述，且不能替代采集JSON中缺失的正式TOP10，因此不纳入定量榜单。</w:t>
      </w:r>
    </w:p>
    <w:p>
      <w:pPr>
        <w:numPr>
          <w:ilvl w:val="0"/>
          <w:numId w:val="1008"/>
        </w:numPr>
        <w:pStyle w:val="Compact"/>
      </w:pPr>
      <w:r>
        <w:t xml:space="preserve">📈 可保留的单股资金线索仅来自华泰午间复合筛选：太极实业22.83亿元、蓝色光标21.75亿元、利欧股份11.14亿元、利和兴4.58亿元、易点天下4.26亿元。</w:t>
      </w:r>
    </w:p>
    <w:p>
      <w:pPr>
        <w:numPr>
          <w:ilvl w:val="0"/>
          <w:numId w:val="1008"/>
        </w:numPr>
        <w:pStyle w:val="Compact"/>
      </w:pPr>
      <w:r>
        <w:t xml:space="preserve">📈 其余华泰午间样本为天龙集团2.40亿元、C欣兴1.81亿元、证通电子9520.25万元、晓程科技8835.41万元、科蓝软件7092.47万元。</w:t>
      </w:r>
    </w:p>
    <w:p>
      <w:pPr>
        <w:numPr>
          <w:ilvl w:val="0"/>
          <w:numId w:val="1008"/>
        </w:numPr>
        <w:pStyle w:val="Compact"/>
      </w:pPr>
      <w:r>
        <w:t xml:space="preserve">⚠️ 上述10只不是全市场资金流入TOP10，且均缺少收盘个股多源校验，只能作为次日观察池线索。</w:t>
      </w:r>
    </w:p>
    <w:p>
      <w:pPr>
        <w:pStyle w:val="Heading3"/>
      </w:pPr>
      <w:bookmarkStart w:id="31" w:name="主力净流出-top10"/>
      <w:r>
        <w:t xml:space="preserve">⚠️ 主力净流出 TOP10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，本轮没有结构完整的全市场或板块主力净流出TOP10。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资金流出第1—10名及金额全部未核验，不能把板块下跌直接换算成资金流出金额。</w:t>
      </w:r>
    </w:p>
    <w:p>
      <w:pPr>
        <w:numPr>
          <w:ilvl w:val="0"/>
          <w:numId w:val="1009"/>
        </w:numPr>
        <w:pStyle w:val="Compact"/>
      </w:pPr>
      <w:r>
        <w:t xml:space="preserve">📉 可确认的价格信号是工商银行收于7.99元、跌1.96%；华泰文本将银行、煤炭、石油石化等列为弱势方向，但资金净流出金额没有结构化来源。</w:t>
      </w:r>
    </w:p>
    <w:p>
      <w:pPr>
        <w:numPr>
          <w:ilvl w:val="0"/>
          <w:numId w:val="1009"/>
        </w:numPr>
        <w:pStyle w:val="Compact"/>
      </w:pPr>
      <w:r>
        <w:t xml:space="preserve">💡 明日若要判断资金是否继续从防御转向成长，必须等待正式资金榜恢复，不能只看指数或单只银行股表现。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领跌板块-top5-与风险预警"/>
      <w:r>
        <w:t xml:space="preserve">🔴 领跌板块 TOP5 与风险预警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sector_performance.ok=false</w:t>
      </w:r>
      <w:r>
        <w:t xml:space="preserve">，正式领跌板块TOP5、对应跌幅及成交额均为</w:t>
      </w:r>
      <w:r>
        <w:rPr>
          <w:b/>
        </w:rPr>
        <w:t xml:space="preserve">未核验</w:t>
      </w:r>
      <w:r>
        <w:t xml:space="preserve">，不得自行生成排名。</w:t>
      </w:r>
    </w:p>
    <w:p>
      <w:pPr>
        <w:numPr>
          <w:ilvl w:val="0"/>
          <w:numId w:val="1010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银行/高股息防御</w:t>
      </w:r>
      <w:r>
        <w:t xml:space="preserve">：华泰单源称银行板块承压；工商银行收跌1.96%，与科技成长主线反向。相比午间跌3.56%，工商银行下午有所回升，但仍未收复8.15元前收。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煤炭、石油石化、白酒</w:t>
      </w:r>
      <w:r>
        <w:t xml:space="preserve">：仅被华泰文本列为弱势方向，没有结构化板块跌幅及资金金额，不写成正式领跌结论。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科技高位兑现</w:t>
      </w:r>
      <w:r>
        <w:t xml:space="preserve">：创业板和科创50较午间明显回落，兆易创新、德明利被华泰单源提示炸板分化，科技内部并非无差别强势。</w:t>
      </w:r>
    </w:p>
    <w:p>
      <w:pPr>
        <w:numPr>
          <w:ilvl w:val="0"/>
          <w:numId w:val="1010"/>
        </w:numPr>
        <w:pStyle w:val="Compact"/>
      </w:pPr>
      <w:r>
        <w:t xml:space="preserve">🚫 明日应回避无板块扩散、只有单股脉冲的后排题材，以及今日大幅上涨后竞价继续一致性加速的高弹性个股。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市场情绪综合判断"/>
      <w:r>
        <w:t xml:space="preserve">🎭 市场情绪综合判断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赚钱效应：强。</w:t>
      </w:r>
      <w:r>
        <w:t xml:space="preserve"> </w:t>
      </w:r>
      <w:r>
        <w:t xml:space="preserve">上涨4691家、下跌728家，涨停101家、跌停0家，个股层面形成广泛修复。</w:t>
      </w:r>
    </w:p>
    <w:p>
      <w:pPr>
        <w:numPr>
          <w:ilvl w:val="0"/>
          <w:numId w:val="1011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市场分歧：明显上升。</w:t>
      </w:r>
      <w:r>
        <w:t xml:space="preserve"> </w:t>
      </w:r>
      <w:r>
        <w:t xml:space="preserve">宽度继续改善，但创业板与科创50午后回吐，说明追涨资金与获利兑现资金正激烈交换。</w:t>
      </w:r>
    </w:p>
    <w:p>
      <w:pPr>
        <w:numPr>
          <w:ilvl w:val="0"/>
          <w:numId w:val="101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市场风格：成长占优。</w:t>
      </w:r>
      <w:r>
        <w:t xml:space="preserve"> </w:t>
      </w:r>
      <w:r>
        <w:t xml:space="preserve">创业板指涨3.0619%、科创50涨2.9934%，显著强于上证指数0.7246%和沪深300的0.8457%。</w:t>
      </w:r>
    </w:p>
    <w:p>
      <w:pPr>
        <w:numPr>
          <w:ilvl w:val="0"/>
          <w:numId w:val="101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情绪周期：回暖后进入正常偏热。</w:t>
      </w:r>
      <w:r>
        <w:t xml:space="preserve"> </w:t>
      </w:r>
      <w:r>
        <w:t xml:space="preserve">101家涨停、0家跌停支持情绪修复，但缺少涨停明细和连板结构，不能直接定义为全面高潮。</w:t>
      </w:r>
    </w:p>
    <w:p>
      <w:pPr>
        <w:numPr>
          <w:ilvl w:val="0"/>
          <w:numId w:val="101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量能状态：成交活跃。</w:t>
      </w:r>
      <w:r>
        <w:t xml:space="preserve"> </w:t>
      </w:r>
      <w:r>
        <w:t xml:space="preserve">全市场成交额25598.98亿元可确认；与昨日的变化百分比因比较口径未核验而不使用。</w:t>
      </w:r>
    </w:p>
    <w:p>
      <w:pPr>
        <w:numPr>
          <w:ilvl w:val="0"/>
          <w:numId w:val="1011"/>
        </w:numPr>
        <w:pStyle w:val="Compact"/>
      </w:pPr>
      <w:r>
        <w:t xml:space="preserve">⚠️ 明日若上涨家数快速收缩、科技核心批量低开或炸板、创业板与科创50继续大幅弱于上证，情绪将由偏热转向分歧退潮。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华泰自选股观察"/>
      <w:r>
        <w:t xml:space="preserve">🧾 华泰自选股观察</w:t>
      </w:r>
      <w:bookmarkEnd w:id="34"/>
    </w:p>
    <w:p>
      <w:pPr>
        <w:pStyle w:val="FirstParagraph"/>
      </w:pPr>
      <w:r>
        <w:t xml:space="preserve">华泰自选股共3只，收盘行情全部成功获取。风语筑与AI应用、数字文化方向共振最强；弘元绿能属于成长赛道跟随修复；工商银行与科技主线反向。三只个股均缺少新浪、东方财富、腾讯多源校验，以下按华泰单源行情处理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603185 弘元绿能</w:t>
      </w:r>
      <w:r>
        <w:t xml:space="preserve">：收于16.08元、涨4.62%，较午间16.09元基本持平；属于光伏硅片/设备方向。与成长风格存在弱共振，但没有光伏板块资金、成交和涨停扩散证据。判断：</w:t>
      </w:r>
      <w:r>
        <w:rPr>
          <w:b/>
        </w:rPr>
        <w:t xml:space="preserve">继续观察、可低吸跟踪但不追高；以跟踪为主，暂不作为主攻方向。</w:t>
      </w:r>
      <w:r>
        <w:t xml:space="preserve"> </w:t>
      </w:r>
      <w:r>
        <w:t xml:space="preserve">若跌破15.37元并反抽失败，修复逻辑失效。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603466 风语筑</w:t>
      </w:r>
      <w:r>
        <w:t xml:space="preserve">：收于10.21元、涨10.02%，达到采集行情中的涨停价10.21元；属于数字文化展示、传媒应用方向。与华泰单源指向的AI应用、文化传媒主线明显共振，并由午间10.06元、涨8.41%进一步走强。判断：</w:t>
      </w:r>
      <w:r>
        <w:rPr>
          <w:b/>
        </w:rPr>
        <w:t xml:space="preserve">偏强但不追高；已有仓位观察次日封板溢价，新仓等待开板换手。</w:t>
      </w:r>
      <w:r>
        <w:t xml:space="preserve"> </w:t>
      </w:r>
      <w:r>
        <w:t xml:space="preserve">若跌破10.21元后不能快速收回，或传媒核心批量转弱，共振失效。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601398 工商银行</w:t>
      </w:r>
      <w:r>
        <w:t xml:space="preserve">：收于7.99元、跌1.96%，较午间7.86元有所回升；属于国有大行、高股息防御方向。与全天科技成长主线不共振，仍未收复8.15元前收。判断：</w:t>
      </w:r>
      <w:r>
        <w:rPr>
          <w:b/>
        </w:rPr>
        <w:t xml:space="preserve">偏弱、保护利润，以跟踪为主、暂不作为主攻方向；不逆势加仓。</w:t>
      </w:r>
      <w:r>
        <w:t xml:space="preserve"> </w:t>
      </w:r>
      <w:r>
        <w:t xml:space="preserve">重新站稳8.15元且银行板块止跌后，才可恢复低吸跟踪。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用户实盘持仓收盘策略"/>
      <w:r>
        <w:t xml:space="preserve">💼 用户实盘持仓收盘策略</w:t>
      </w:r>
      <w:bookmarkEnd w:id="35"/>
    </w:p>
    <w:p>
      <w:pPr>
        <w:pStyle w:val="Heading3"/>
      </w:pPr>
      <w:bookmarkStart w:id="36" w:name="弘元绿能修复延续但仍以减亏管理为主"/>
      <w:r>
        <w:t xml:space="preserve">📈 603185 弘元绿能：修复延续，但仍以减亏管理为主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📊 持仓300股，成本26.6669元，收盘价16.08元；按收盘价计算浮亏39.70%，浮亏3176.07元。</w:t>
      </w:r>
    </w:p>
    <w:p>
      <w:pPr>
        <w:numPr>
          <w:ilvl w:val="0"/>
          <w:numId w:val="1013"/>
        </w:numPr>
        <w:pStyle w:val="Compact"/>
      </w:pPr>
      <w:r>
        <w:t xml:space="preserve">📈 今日涨4.62%，但未形成涨停加速；板块资金、成交结构、日线趋势与公告均未核验，不能据单日上涨确认反转。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明日动作：持有观察，不追高、不无条件补仓；出现冲高但板块不跟随时可分批减仓。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：跌破15.37元后反抽失败，或光伏板块明显弱于成长指数。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：站稳16.08元后完成充分换手，回踩不破开盘价，且光伏出现多股上涨、资金转入和成交放大；只允许小仓试错。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：高开低走并跌破15.37元，或成长指数继续上涨而个股持续落后。</w:t>
      </w:r>
    </w:p>
    <w:p>
      <w:pPr>
        <w:numPr>
          <w:ilvl w:val="0"/>
          <w:numId w:val="1013"/>
        </w:numPr>
        <w:pStyle w:val="Compact"/>
      </w:pPr>
      <w:r>
        <w:t xml:space="preserve">⚠️ 成本26.6669元不是补仓依据，当前深度浮亏仍需优先控制单股风险。</w:t>
      </w:r>
    </w:p>
    <w:p>
      <w:pPr>
        <w:pStyle w:val="Heading3"/>
      </w:pPr>
      <w:bookmarkStart w:id="37" w:name="风语筑涨停共振观察次日溢价并择机减亏"/>
      <w:r>
        <w:t xml:space="preserve">🔥 603466 风语筑：涨停共振，观察次日溢价并择机减亏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📊 持仓700股，成本13.2159元，收盘价10.21元；按收盘价计算浮亏22.74%，浮亏2104.13元。</w:t>
      </w:r>
    </w:p>
    <w:p>
      <w:pPr>
        <w:numPr>
          <w:ilvl w:val="0"/>
          <w:numId w:val="1014"/>
        </w:numPr>
        <w:pStyle w:val="Compact"/>
      </w:pPr>
      <w:r>
        <w:t xml:space="preserve">🚀 今日涨10.02%并收于涨停价10.21元，与AI应用、数字文化方向形成明显共振；但封单、成交量、公告和多源行情未核验。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明日动作：持有观察，利用强势修复管理亏损；不开盘追仓。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：打开涨停后不能快速收回10.21元，或高开回落并跌破今日开盘参考9.28元，可分批减仓。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：换手后重新封板、传媒AI应用核心同步强势、板块资金与成交数据恢复并确认流入；否则不加仓。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：传媒方向延续而个股独自转弱，或跌破9.28元后反抽失败。</w:t>
      </w:r>
    </w:p>
    <w:p>
      <w:pPr>
        <w:numPr>
          <w:ilvl w:val="0"/>
          <w:numId w:val="1014"/>
        </w:numPr>
        <w:pStyle w:val="Compact"/>
      </w:pPr>
      <w:r>
        <w:t xml:space="preserve">⚠️ 明日一致性高开可能带来兑现压力，涨停不等于趋势已经完成反转。</w:t>
      </w:r>
    </w:p>
    <w:p>
      <w:pPr>
        <w:pStyle w:val="Heading3"/>
      </w:pPr>
      <w:bookmarkStart w:id="38" w:name="工商银行仍有利润优先保护"/>
      <w:r>
        <w:t xml:space="preserve">🛡️ 601398 工商银行：仍有利润，优先保护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📊 持仓1900股，成本7.0601元，收盘价7.99元；按收盘价计算浮盈13.17%，浮盈1766.81元。</w:t>
      </w:r>
    </w:p>
    <w:p>
      <w:pPr>
        <w:numPr>
          <w:ilvl w:val="0"/>
          <w:numId w:val="1015"/>
        </w:numPr>
        <w:pStyle w:val="Compact"/>
      </w:pPr>
      <w:r>
        <w:t xml:space="preserve">📉 今日跌1.96%，与科技成长风格反向；下午较午间7.86元回升，但仍低于8.15元前收。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明日动作：条件持有，以保护利润为主；银行未止跌前不新增仓位。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：跌破7.99元后反抽失败，并伴随国有大行同步走弱，可分批止盈；若进一步跌破7.86元，降低仓位优先。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：重新站稳8.15元、银行板块停止相对走弱、正式资金数据确认回流后，才可小仓评估。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：科技继续强势并引发高股息持续补跌，或个股持续弱于银行指数。</w:t>
      </w:r>
    </w:p>
    <w:p>
      <w:pPr>
        <w:numPr>
          <w:ilvl w:val="0"/>
          <w:numId w:val="1015"/>
        </w:numPr>
        <w:pStyle w:val="Compact"/>
      </w:pPr>
      <w:r>
        <w:t xml:space="preserve">⚠️ 不应让已有13.17%的浮盈在风格切换中被动大幅回撤。</w:t>
      </w:r>
    </w:p>
    <w:p>
      <w:pPr>
        <w:pStyle w:val="Heading3"/>
      </w:pPr>
      <w:bookmarkStart w:id="39" w:name="农业银行收盘行情缺失继续采用条件式策略"/>
      <w:r>
        <w:t xml:space="preserve">🏦 601288 农业银行：收盘行情缺失，继续采用条件式策略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📊 持仓5300股，成本6.4244元；采集JSON没有农业银行收盘价，当前盈亏、趋势、量价和支撑阻力均为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📉 华泰文本称农业银行当日跌幅较大，但没有本轮结构化精确价格和多源行情，不能据此计算真实盈亏。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明日动作：先核验券商收盘价和公告，再决定持有或减仓；行情未确认前不加仓。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：实际价格跌破7月31日低点后反抽失败，同时工商银行和银行板块继续走弱，可分批降低风险。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：实时价格站稳当日开盘价、银行板块止跌并出现正式资金回流、国有大行同步转强。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：政策防御逻辑继续被成长风格挤压，农业银行相对银行指数持续走弱。</w:t>
      </w:r>
    </w:p>
    <w:p>
      <w:pPr>
        <w:numPr>
          <w:ilvl w:val="0"/>
          <w:numId w:val="1016"/>
        </w:numPr>
        <w:pStyle w:val="Compact"/>
      </w:pPr>
      <w:r>
        <w:t xml:space="preserve">⚠️ 缺少精确行情时禁止提供虚构价位，也不能仅根据成本6.4244元判断是否安全。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明日展望"/>
      <w:r>
        <w:t xml:space="preserve">🎯 明日展望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市场判断：偏强震荡，科技主线进入分歧验证。</w:t>
      </w:r>
      <w:r>
        <w:t xml:space="preserve"> </w:t>
      </w:r>
      <w:r>
        <w:t xml:space="preserve">普涨宽度和101家涨停提供正面环境，成长指数午后回吐则限制追高空间。</w:t>
      </w:r>
    </w:p>
    <w:p>
      <w:pPr>
        <w:numPr>
          <w:ilvl w:val="0"/>
          <w:numId w:val="1017"/>
        </w:numPr>
        <w:pStyle w:val="Compact"/>
      </w:pPr>
      <w:r>
        <w:t xml:space="preserve">🔥 明日第一观察信号是上证能否突破今日最高3847.0926点及华泰单源提示的3849点压力区域；突破失败时仍按震荡轮动处理。</w:t>
      </w:r>
    </w:p>
    <w:p>
      <w:pPr>
        <w:numPr>
          <w:ilvl w:val="0"/>
          <w:numId w:val="1017"/>
        </w:numPr>
        <w:pStyle w:val="Compact"/>
      </w:pPr>
      <w:r>
        <w:t xml:space="preserve">🚀 第二观察信号是半导体、AI应用核心能否在分歧后重新走强，而不是后排个股继续无量补涨。</w:t>
      </w:r>
    </w:p>
    <w:p>
      <w:pPr>
        <w:numPr>
          <w:ilvl w:val="0"/>
          <w:numId w:val="1017"/>
        </w:numPr>
        <w:pStyle w:val="Compact"/>
      </w:pPr>
      <w:r>
        <w:t xml:space="preserve">📈 第三观察信号是创业板、科创50能否停止午后式回吐；若继续明显弱于上证，科技反弹可能进入兑现阶段。</w:t>
      </w:r>
    </w:p>
    <w:p>
      <w:pPr>
        <w:numPr>
          <w:ilvl w:val="0"/>
          <w:numId w:val="1017"/>
        </w:numPr>
        <w:pStyle w:val="Compact"/>
      </w:pPr>
      <w:r>
        <w:t xml:space="preserve">💰 正式资金TOP10、板块TOP10恢复前，所有方向仓位均应保留安全垫，不把华泰文本资金描述当成完整市场资金结论。</w:t>
      </w:r>
    </w:p>
    <w:p>
      <w:pPr>
        <w:numPr>
          <w:ilvl w:val="0"/>
          <w:numId w:val="1017"/>
        </w:numPr>
        <w:pStyle w:val="Compact"/>
      </w:pPr>
      <w:r>
        <w:t xml:space="preserve">🧾 自选股优先级：风语筑观察涨停溢价与封板承接；弘元绿能观察15.37元支撑；工商银行保护利润并等待8.15元重新收复。</w:t>
      </w:r>
    </w:p>
    <w:p>
      <w:pPr>
        <w:pStyle w:val="Heading3"/>
      </w:pPr>
      <w:bookmarkStart w:id="41" w:name="仓位建议"/>
      <w:r>
        <w:t xml:space="preserve">💡 仓位建议</w:t>
      </w:r>
      <w:bookmarkEnd w:id="41"/>
    </w:p>
    <w:p>
      <w:pPr>
        <w:numPr>
          <w:ilvl w:val="0"/>
          <w:numId w:val="1018"/>
        </w:numPr>
        <w:pStyle w:val="Compact"/>
      </w:pPr>
      <w:r>
        <w:rPr>
          <w:b/>
        </w:rPr>
        <w:t xml:space="preserve">激进型：仓位上限80%。</w:t>
      </w:r>
      <w:r>
        <w:t xml:space="preserve"> </w:t>
      </w:r>
      <w:r>
        <w:t xml:space="preserve">实际建议60%—80%；只做科技核心分歧承接，若核心批量低开或炸板则降至50%以内。</w:t>
      </w:r>
    </w:p>
    <w:p>
      <w:pPr>
        <w:numPr>
          <w:ilvl w:val="0"/>
          <w:numId w:val="1018"/>
        </w:numPr>
        <w:pStyle w:val="Compact"/>
      </w:pPr>
      <w:r>
        <w:rPr>
          <w:b/>
        </w:rPr>
        <w:t xml:space="preserve">稳健型：仓位上限65%。</w:t>
      </w:r>
      <w:r>
        <w:t xml:space="preserve"> </w:t>
      </w:r>
      <w:r>
        <w:t xml:space="preserve">实际建议45%—65%；优先半导体、AI应用的核心股或ETF，分批参与，不追一致性加速。</w:t>
      </w:r>
    </w:p>
    <w:p>
      <w:pPr>
        <w:numPr>
          <w:ilvl w:val="0"/>
          <w:numId w:val="1018"/>
        </w:numPr>
        <w:pStyle w:val="Compact"/>
      </w:pPr>
      <w:r>
        <w:rPr>
          <w:b/>
        </w:rPr>
        <w:t xml:space="preserve">保守型：仓位上限50%。</w:t>
      </w:r>
      <w:r>
        <w:t xml:space="preserve"> </w:t>
      </w:r>
      <w:r>
        <w:t xml:space="preserve">实际建议20%—40%；等待指数突破、板块资金恢复和核心股承接三项确认。</w:t>
      </w:r>
    </w:p>
    <w:p>
      <w:pPr>
        <w:numPr>
          <w:ilvl w:val="0"/>
          <w:numId w:val="1018"/>
        </w:numPr>
        <w:pStyle w:val="Compact"/>
      </w:pPr>
      <w:r>
        <w:t xml:space="preserve">⚠️ 若上涨家数快速降至下跌家数以下、跌停明显增加，或上证跌破3822.3736点，各模型主动降低仓位。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明日投资方向排序"/>
      <w:r>
        <w:t xml:space="preserve">🎯 明日投资方向排序</w:t>
      </w:r>
      <w:bookmarkEnd w:id="42"/>
    </w:p>
    <w:p>
      <w:pPr>
        <w:pStyle w:val="Heading3"/>
      </w:pPr>
      <w:bookmarkStart w:id="43" w:name="方向一ai应用数字营销文化科技优先级高"/>
      <w:r>
        <w:t xml:space="preserve">🚀 方向一：AI应用—数字营销/文化科技（优先级：高）</w:t>
      </w:r>
      <w:bookmarkEnd w:id="43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：创业板指涨3.0619%、全市场上涨4691家；华泰午间单源显示蓝色光标涨19.98%、净流入21.75亿元，易点天下涨19.99%、净流入4.26亿元；风语筑收于10.21元、涨10.02%并达到涨停价。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：风语筑（自选股中与主线共振最强、收盘涨停）；蓝色光标（华泰午间高辨识度与资金样本）；易点天下（华泰午间20%涨幅与资金样本）。后两只收盘状态未核验。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：激进者观察风语筑换手回封或蓝色光标、易点天下核心分歧承接；稳健者等待板块回踩后重新放量；保守者只跟踪ETF或等待正式资金榜恢复。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：风语筑开板后快速收回10.21元，AI应用核心不批量低开，板块上涨由核心向中低位扩散。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：风语筑跌破10.21元后不能收回，20%涨停核心批量大幅低开，或创业板继续显著回吐。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：今日涨幅较大，次日容易出现一致性高开兑现；个股多源校验和正式板块资金均缺失。</w:t>
      </w:r>
    </w:p>
    <w:p>
      <w:pPr>
        <w:pStyle w:val="Heading3"/>
      </w:pPr>
      <w:bookmarkStart w:id="44" w:name="方向二半导体存储芯片设备材料优先级中高"/>
      <w:r>
        <w:t xml:space="preserve">🔥 方向二：半导体—存储芯片/设备材料（优先级：中高）</w:t>
      </w:r>
      <w:bookmarkEnd w:id="44"/>
    </w:p>
    <w:p>
      <w:pPr>
        <w:numPr>
          <w:ilvl w:val="0"/>
          <w:numId w:val="102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：科创50收涨2.9934%，全天维持成长优势；华泰单源将存储芯片列为强势方向；太极实业午间涨10.03%、净流入22.83亿元，金山办公收盘涨6.90%反映科技风险偏好。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：太极实业（华泰午间资金与涨幅样本）；兆易创新、德明利（华泰文本中的存储芯片辨识度标的）；收盘行情和封板状态均需次日重新核验。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：激进者只做核心股换手承接；稳健者优先设备材料或板块ETF；保守者等待科创50重新转强后再参与。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：科创50不再出现午后式回吐，兆易创新、德明利分歧后转强，半导体出现多股联动和正式资金流入。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：科创50继续弱于上证，核心股高开低走，或板块由净流入转为净流出。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：华泰单源已提示部分核心炸板，高位筹码松动；缺少收盘涨停明细，不能确认板块梯队完整性。</w:t>
      </w:r>
    </w:p>
    <w:p>
      <w:pPr>
        <w:pStyle w:val="Heading3"/>
      </w:pPr>
      <w:bookmarkStart w:id="45" w:name="方向三光伏设备硅片产业链优先级观察"/>
      <w:r>
        <w:t xml:space="preserve">📈 方向三：光伏设备—硅片产业链（优先级：观察）</w:t>
      </w:r>
      <w:bookmarkEnd w:id="45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：弘元绿能收于16.08元、涨4.62%；创业板与科创50全天上涨支持成长赛道修复；同花顺单源显示4691家上涨、101家涨停，为低位成长提供情绪环境。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：弘元绿能（用户持仓与华泰自选样本）；本轮没有其他经结构化来源确认的光伏核心，不扩展未核验标的。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：已有仓位观察反弹承接并择机减亏；激进者也只允许小仓试错，稳健与保守投资者暂不新增仓位。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：弘元绿能守住15.37元、重新放量突破16.08元，且光伏出现多股联动及正式资金流入。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：跌破15.37元后反抽失败，或成长指数走强而光伏持续落后。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：当前证据主要来自单只自选股，缺少板块涨幅、资金、成交额和涨停扩散验证。</w:t>
      </w:r>
    </w:p>
    <w:p>
      <w:pPr>
        <w:pStyle w:val="Heading3"/>
      </w:pPr>
      <w:bookmarkStart w:id="46" w:name="方向四国有大行高股息防御优先级回避进攻持仓风控"/>
      <w:r>
        <w:t xml:space="preserve">🏦 方向四：国有大行—高股息防御（优先级：回避进攻、持仓风控）</w:t>
      </w:r>
      <w:bookmarkEnd w:id="46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：工商银行收于7.99元、跌1.96%，未收复8.15元前收；创业板和科创50涨幅显著高于沪深300，资金风格偏向成长；华泰单源将银行列为弱势方向。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：工商银行（已有利润仓）；农业银行（用户持仓，但收盘行情未核验）。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：不作为进攻方向，不新增追涨仓；已有持仓以保护利润和核验实际行情为主。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重新关注条件</w:t>
      </w:r>
      <w:r>
        <w:t xml:space="preserve">：工商银行站稳8.15元，银行板块不再弱于沪深300，正式资金榜确认资金回流。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：工商银行跌破7.86元后反抽失败，或国有大行继续同步补跌。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：成长风格延续会继续挤压高股息；但科技退潮时也可能出现防御回流，减仓应分批执行。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明日风险清单"/>
      <w:r>
        <w:t xml:space="preserve">⚠️ 明日风险清单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🔴 创业板和科创50午后分别较午间点位回撤1.8833%和2.7530%，科技追高兑现风险已经出现。</w:t>
      </w:r>
    </w:p>
    <w:p>
      <w:pPr>
        <w:numPr>
          <w:ilvl w:val="0"/>
          <w:numId w:val="1023"/>
        </w:numPr>
        <w:pStyle w:val="Compact"/>
      </w:pPr>
      <w:r>
        <w:t xml:space="preserve">⚠️ 正式资金流、板块表现、活跃个股、涨跌停明细和核心个股多源校验全部缺失，方向证据链不完整。</w:t>
      </w:r>
    </w:p>
    <w:p>
      <w:pPr>
        <w:numPr>
          <w:ilvl w:val="0"/>
          <w:numId w:val="1023"/>
        </w:numPr>
        <w:pStyle w:val="Compact"/>
      </w:pPr>
      <w:r>
        <w:t xml:space="preserve">📊 101家涨停、0家跌停仅有同花顺单源总量，无法确认连板梯队、炸板率和封板质量。</w:t>
      </w:r>
    </w:p>
    <w:p>
      <w:pPr>
        <w:numPr>
          <w:ilvl w:val="0"/>
          <w:numId w:val="1023"/>
        </w:numPr>
        <w:pStyle w:val="Compact"/>
      </w:pPr>
      <w:r>
        <w:t xml:space="preserve">💰 成交额25598.98亿元可以使用，但比较范围未核验，不以变化百分比指导仓位。</w:t>
      </w:r>
    </w:p>
    <w:p>
      <w:pPr>
        <w:numPr>
          <w:ilvl w:val="0"/>
          <w:numId w:val="1023"/>
        </w:numPr>
        <w:pStyle w:val="Compact"/>
      </w:pPr>
      <w:r>
        <w:t xml:space="preserve">🏦 银行仍与成长主线反向，工商银行跌1.96%；防御逻辑不能替代止跌和资金回流信号。</w:t>
      </w:r>
    </w:p>
    <w:p>
      <w:pPr>
        <w:numPr>
          <w:ilvl w:val="0"/>
          <w:numId w:val="1023"/>
        </w:numPr>
        <w:pStyle w:val="Compact"/>
      </w:pPr>
      <w:r>
        <w:t xml:space="preserve">🚫 明日优先回避科技后排一致性高开、无板块共振的单股涨停、以及因持仓亏损而进行的无条件补仓。</w:t>
      </w:r>
    </w:p>
    <w:p>
      <w:pPr>
        <w:numPr>
          <w:ilvl w:val="0"/>
          <w:numId w:val="1023"/>
        </w:numPr>
        <w:pStyle w:val="Compact"/>
      </w:pPr>
      <w:r>
        <w:t xml:space="preserve">💡 明日执行顺序：核验正式资金与板块榜 → 观察科技核心分歧承接 → 管理风语筑涨停溢价 → 检查弘元绿能15.37元支撑 → 保护工商银行利润 → 补查农业银行行情。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生成时间：2026-07-31 15:15（北京时间，Asia/Shanghai）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2026-07-31T07:27:55Z</dcterms:created>
  <dcterms:modified xsi:type="dcterms:W3CDTF">2026-07-31T07:27:55Z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