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7-30周四"/>
      <w:r>
        <w:t xml:space="preserve">🕑 全天复盘 | 2026-07-30（周四）</w:t>
      </w:r>
      <w:bookmarkEnd w:id="20"/>
    </w:p>
    <w:p>
      <w:pPr>
        <w:pStyle w:val="Heading2"/>
      </w:pPr>
      <w:bookmarkStart w:id="21" w:name="数据质量与复盘结论"/>
      <w:r>
        <w:t xml:space="preserve">📊 数据质量与复盘结论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市场收跌但午后出现修复，成长端仍是主要风险源。</w:t>
      </w:r>
      <w:r>
        <w:t xml:space="preserve"> </w:t>
      </w:r>
      <w:r>
        <w:t xml:space="preserve">上证指数收于3804.6926点，跌0.6210%；深证成指跌2.7283%，创业板指跌3.9683%，科创50跌5.3804%，沪深300跌1.0987%。五项指数由新浪、东方财富、腾讯三源核验一致。</w:t>
      </w:r>
    </w:p>
    <w:p>
      <w:pPr>
        <w:numPr>
          <w:ilvl w:val="0"/>
          <w:numId w:val="1001"/>
        </w:numPr>
        <w:pStyle w:val="Compact"/>
      </w:pPr>
      <w:r>
        <w:t xml:space="preserve">📊 同花顺单源显示上涨1768家、下跌3635家、平盘125家，涨停56家、跌停77家；结构完整可用，但缺少第二来源交叉验证。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同花顺单源确认全市场成交额23584.20亿元；昨日原始金额为23117.16亿元。由于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，不使用变化金额或变化百分比作为量能结论。</w:t>
      </w:r>
    </w:p>
    <w:p>
      <w:pPr>
        <w:numPr>
          <w:ilvl w:val="0"/>
          <w:numId w:val="1001"/>
        </w:numPr>
        <w:pStyle w:val="Compact"/>
      </w:pPr>
      <w:r>
        <w:t xml:space="preserve">⚠️ 关键源覆盖率仅3/7：资金流、板块表现、活跃个股、涨跌停样本与核心个股多源校验均因东方财富HTTP 502失败。资金流入/流出TOP10、板块TOP10、领跌TOP5和龙头TOP20均降级为</w:t>
      </w:r>
      <w:r>
        <w:rPr>
          <w:b/>
        </w:rPr>
        <w:t xml:space="preserve">未核验</w:t>
      </w:r>
      <w:r>
        <w:t xml:space="preserve">，不得补榜。</w:t>
      </w:r>
    </w:p>
    <w:p>
      <w:pPr>
        <w:numPr>
          <w:ilvl w:val="0"/>
          <w:numId w:val="1001"/>
        </w:numPr>
        <w:pStyle w:val="Compact"/>
      </w:pPr>
      <w:r>
        <w:t xml:space="preserve">🛡️ 派生市场风格为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，明日仓位上限为激进40%、均衡25%、保守10%。指数午后回升不等于风险解除，跌停数由午间47家增至收盘77家，尾盘个股风险仍在扩散。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全天行情概览"/>
      <w:r>
        <w:t xml:space="preserve">📊 全天行情概览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上证指数</w:t>
      </w:r>
      <w:r>
        <w:t xml:space="preserve">：3804.6926点，跌0.6210%；日内高点3839.3407点、低点3767.5033点，收盘较低点回升0.9871%。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深证成指</w:t>
      </w:r>
      <w:r>
        <w:t xml:space="preserve">：13285.801点，跌2.7283%；日内低点13068.558点，收盘较低点回升1.6623%。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创业板指</w:t>
      </w:r>
      <w:r>
        <w:t xml:space="preserve">：3244.618点，跌3.9683%；日内低点3158.139点，收盘较低点回升2.7383%。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：1588.4149点，跌5.3804%；</w:t>
      </w:r>
      <w:r>
        <w:rPr>
          <w:b/>
        </w:rPr>
        <w:t xml:space="preserve">沪深300</w:t>
      </w:r>
      <w:r>
        <w:t xml:space="preserve">：4549.7201点，跌1.0987%。成长风格明显弱于价值权重。</w:t>
      </w:r>
    </w:p>
    <w:p>
      <w:pPr>
        <w:numPr>
          <w:ilvl w:val="0"/>
          <w:numId w:val="100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市场宽度</w:t>
      </w:r>
      <w:r>
        <w:t xml:space="preserve">：上涨1768家、下跌3635家、平盘125家；上涨占涨跌平样本31.98%，下跌家数为上涨家数2.06倍。</w:t>
      </w:r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涨跌停</w:t>
      </w:r>
      <w:r>
        <w:t xml:space="preserve">：涨停56家、跌停77家。涨停数较午间增加5家，跌停数增加30家，说明指数修复与个股尾部风险扩散并存。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全市场成交额</w:t>
      </w:r>
      <w:r>
        <w:t xml:space="preserve">：23584.20亿元，为同花顺单源确认；比较口径未核验，不写</w:t>
      </w:r>
      <w:r>
        <w:t xml:space="preserve">“</w:t>
      </w:r>
      <w:r>
        <w:t xml:space="preserve">放量</w:t>
      </w:r>
      <w:r>
        <w:t xml:space="preserve">”</w:t>
      </w:r>
      <w:r>
        <w:t xml:space="preserve">或</w:t>
      </w:r>
      <w:r>
        <w:t xml:space="preserve">“</w:t>
      </w:r>
      <w:r>
        <w:t xml:space="preserve">缩量</w:t>
      </w:r>
      <w:r>
        <w:t xml:space="preserve">”</w:t>
      </w:r>
      <w:r>
        <w:t xml:space="preserve">百分比。</w:t>
      </w:r>
    </w:p>
    <w:p>
      <w:pPr>
        <w:numPr>
          <w:ilvl w:val="0"/>
          <w:numId w:val="1002"/>
        </w:numPr>
        <w:pStyle w:val="Compact"/>
      </w:pPr>
      <w:r>
        <w:t xml:space="preserve">🌐</w:t>
      </w:r>
      <w:r>
        <w:t xml:space="preserve"> </w:t>
      </w:r>
      <w:r>
        <w:rPr>
          <w:b/>
        </w:rPr>
        <w:t xml:space="preserve">沪深300ETF净申购方向</w:t>
      </w:r>
      <w:r>
        <w:t xml:space="preserve">：采集JSON未提供该代理指标，本轮为</w:t>
      </w:r>
      <w:r>
        <w:rPr>
          <w:b/>
        </w:rPr>
        <w:t xml:space="preserve">未核验</w:t>
      </w:r>
      <w:r>
        <w:t xml:space="preserve">，不能据此判断外资方向。</w:t>
      </w:r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一句话盘面</w:t>
      </w:r>
      <w:r>
        <w:t xml:space="preserve">：上午成长杀跌、午后指数深V修复，但赚钱效应没有同步改善，市场完成的是风险释放后的回抽，而非全面反转。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上午-vs-下午对比"/>
      <w:r>
        <w:t xml:space="preserve">⏰ 上午 vs 下午对比</w:t>
      </w:r>
      <w:bookmarkEnd w:id="23"/>
    </w:p>
    <w:p>
      <w:pPr>
        <w:pStyle w:val="Heading3"/>
      </w:pPr>
      <w:bookmarkStart w:id="24" w:name="上午科技成长集中承压"/>
      <w:r>
        <w:t xml:space="preserve">📉 上午：科技成长集中承压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上证指数午间3784.5517点、跌1.1471%；创业板指3179.58点、跌5.8933%；科创50跌6.3432%。</w:t>
      </w:r>
    </w:p>
    <w:p>
      <w:pPr>
        <w:numPr>
          <w:ilvl w:val="0"/>
          <w:numId w:val="1003"/>
        </w:numPr>
        <w:pStyle w:val="Compact"/>
      </w:pPr>
      <w:r>
        <w:t xml:space="preserve">午间上涨1901家、下跌3458家、涨停51家、跌停47家，防御权重相对抗跌，成长指数承担主要抛压。</w:t>
      </w:r>
    </w:p>
    <w:p>
      <w:pPr>
        <w:numPr>
          <w:ilvl w:val="0"/>
          <w:numId w:val="1003"/>
        </w:numPr>
        <w:pStyle w:val="Compact"/>
      </w:pPr>
      <w:r>
        <w:t xml:space="preserve">华泰单一补充文本提示酒类、汽车整车、教育相对强，半导体、电子化学品、电子元件显著承压；本地结构化板块榜单缺失，因此只作方向线索。</w:t>
      </w:r>
    </w:p>
    <w:p>
      <w:pPr>
        <w:pStyle w:val="Heading3"/>
      </w:pPr>
      <w:bookmarkStart w:id="25" w:name="下午指数回升个股分化反而加深"/>
      <w:r>
        <w:t xml:space="preserve">📈 下午：指数回升，个股分化反而加深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从午间到收盘，上证指数回升20.1409点，深证成指回升144.582点，创业板指回升65.038点，科创50回升16.163点，沪深300回升49.5597点。</w:t>
      </w:r>
    </w:p>
    <w:p>
      <w:pPr>
        <w:numPr>
          <w:ilvl w:val="0"/>
          <w:numId w:val="1004"/>
        </w:numPr>
        <w:pStyle w:val="Compact"/>
      </w:pPr>
      <w:r>
        <w:t xml:space="preserve">下午新增成交额8957.20亿元；该值仅为同一采集源的收盘累计额减午间累计额，不用于昨日同比。</w:t>
      </w:r>
    </w:p>
    <w:p>
      <w:pPr>
        <w:numPr>
          <w:ilvl w:val="0"/>
          <w:numId w:val="1004"/>
        </w:numPr>
        <w:pStyle w:val="Compact"/>
      </w:pPr>
      <w:r>
        <w:t xml:space="preserve">上涨家数较午间减少133家，下跌家数增加177家；涨停增加5家而跌停增加30家，显示反弹主要由指数与部分权重承接，未形成普遍修复。</w:t>
      </w:r>
    </w:p>
    <w:p>
      <w:pPr>
        <w:pStyle w:val="Heading3"/>
      </w:pPr>
      <w:bookmarkStart w:id="26" w:name="午盘观点验证"/>
      <w:r>
        <w:t xml:space="preserve">🎯 午盘观点验证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✅ 午盘</w:t>
      </w:r>
      <w:r>
        <w:t xml:space="preserve">“</w:t>
      </w:r>
      <w:r>
        <w:t xml:space="preserve">震荡偏弱、先防守后观察修复</w:t>
      </w:r>
      <w:r>
        <w:t xml:space="preserve">”</w:t>
      </w:r>
      <w:r>
        <w:t xml:space="preserve">得到部分验证：主要指数均从日内低点回升，工商银行等防御样本继续走强。</w:t>
      </w:r>
    </w:p>
    <w:p>
      <w:pPr>
        <w:numPr>
          <w:ilvl w:val="0"/>
          <w:numId w:val="1005"/>
        </w:numPr>
        <w:pStyle w:val="Compact"/>
      </w:pPr>
      <w:r>
        <w:t xml:space="preserve">✅ 午盘对高位半导体、电子材料和元件的回避判断有效；收盘科创50仍跌5.3804%，华泰补充文本继续指向科技股集中兑现。</w:t>
      </w:r>
    </w:p>
    <w:p>
      <w:pPr>
        <w:numPr>
          <w:ilvl w:val="0"/>
          <w:numId w:val="1005"/>
        </w:numPr>
        <w:pStyle w:val="Compact"/>
      </w:pPr>
      <w:r>
        <w:t xml:space="preserve">❌ 午盘希望跌停数回落的修复条件没有出现；跌停数由47家升至77家，不能把午后指数反弹升级为情绪反转。</w:t>
      </w:r>
    </w:p>
    <w:p>
      <w:pPr>
        <w:numPr>
          <w:ilvl w:val="0"/>
          <w:numId w:val="1005"/>
        </w:numPr>
        <w:pStyle w:val="Compact"/>
      </w:pPr>
      <w:r>
        <w:t xml:space="preserve">⚠️ 盘前</w:t>
      </w:r>
      <w:r>
        <w:t xml:space="preserve">“</w:t>
      </w:r>
      <w:r>
        <w:t xml:space="preserve">震荡偏强</w:t>
      </w:r>
      <w:r>
        <w:t xml:space="preserve">”</w:t>
      </w:r>
      <w:r>
        <w:t xml:space="preserve">判断明显偏乐观，盘前被动元件、游戏、AI算力等进攻预案因结构化资金和板块数据缺失、成长指数重挫而失效。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领涨板块-top10-与龙头观察"/>
      <w:r>
        <w:t xml:space="preserve">🔥 领涨板块 TOP10 与龙头观察</w:t>
      </w:r>
      <w:bookmarkEnd w:id="27"/>
    </w:p>
    <w:p>
      <w:pPr>
        <w:pStyle w:val="Heading3"/>
      </w:pPr>
      <w:bookmarkStart w:id="28" w:name="结构化榜单状态"/>
      <w:r>
        <w:t xml:space="preserve">⚠️ 结构化榜单状态</w:t>
      </w:r>
      <w:bookmarkEnd w:id="28"/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sector_performance.ok=false</w:t>
      </w:r>
      <w:r>
        <w:t xml:space="preserve">、</w:t>
      </w:r>
      <w:r>
        <w:rPr>
          <w:rStyle w:val="VerbatimChar"/>
        </w:rPr>
        <w:t xml:space="preserve">active_stocks.ok=false</w:t>
      </w:r>
      <w:r>
        <w:t xml:space="preserve">、</w:t>
      </w:r>
      <w:r>
        <w:rPr>
          <w:rStyle w:val="VerbatimChar"/>
        </w:rPr>
        <w:t xml:space="preserve">limit_stocks.ok=false</w:t>
      </w:r>
      <w:r>
        <w:t xml:space="preserve">，因此</w:t>
      </w:r>
      <w:r>
        <w:rPr>
          <w:b/>
        </w:rPr>
        <w:t xml:space="preserve">真实领涨板块TOP10、板块资金、板块成交额和龙头TOP20均未核验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t xml:space="preserve">以下只列华泰单一补充源中的可确认线索，不冒充本地结构化TOP10/TOP20，不据此补写缺失名次。</w:t>
      </w:r>
    </w:p>
    <w:p>
      <w:pPr>
        <w:pStyle w:val="Heading3"/>
      </w:pPr>
      <w:bookmarkStart w:id="29" w:name="防御与消费线索华泰单源"/>
      <w:r>
        <w:t xml:space="preserve">🛡️ 防御与消费线索（华泰单源）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白酒</w:t>
      </w:r>
      <w:r>
        <w:t xml:space="preserve">：舍得酒业、金徽酒被华泰文本列为涨停样本；山西汾酒135.96元、涨6.04%，贵州茅台1361.76元、涨3.09%，泸州老窖90.54元、涨2.62%。后三只来自华泰选股单源，且5日均线高于10日、20日均线。</w:t>
      </w:r>
    </w:p>
    <w:p>
      <w:pPr>
        <w:numPr>
          <w:ilvl w:val="0"/>
          <w:numId w:val="1007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银行</w:t>
      </w:r>
      <w:r>
        <w:t xml:space="preserve">：工商银行8.15元、涨2.52%，在五项主要指数全部收跌时逆势走强；建设银行盘中创新高为华泰文本线索，未获本地个股多源校验。</w:t>
      </w:r>
    </w:p>
    <w:p>
      <w:pPr>
        <w:numPr>
          <w:ilvl w:val="0"/>
          <w:numId w:val="100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教育</w:t>
      </w:r>
      <w:r>
        <w:t xml:space="preserve">：传智教育4连板、学大教育涨停、创业黑马涨超10%均来自华泰文本；完整涨停扩散和封板质量未核验。</w:t>
      </w:r>
    </w:p>
    <w:p>
      <w:pPr>
        <w:numPr>
          <w:ilvl w:val="0"/>
          <w:numId w:val="1007"/>
        </w:numPr>
        <w:pStyle w:val="Compact"/>
      </w:pPr>
      <w:r>
        <w:t xml:space="preserve">🚗</w:t>
      </w:r>
      <w:r>
        <w:t xml:space="preserve"> </w:t>
      </w:r>
      <w:r>
        <w:rPr>
          <w:b/>
        </w:rPr>
        <w:t xml:space="preserve">汽车整车</w:t>
      </w:r>
      <w:r>
        <w:t xml:space="preserve">：江淮汽车涨停，千里科技、赛力斯、金龙汽车、长安汽车跟涨，均为华泰文本线索；板块涨幅、资金和成交额未核验。</w:t>
      </w:r>
    </w:p>
    <w:p>
      <w:pPr>
        <w:pStyle w:val="Heading3"/>
      </w:pPr>
      <w:bookmarkStart w:id="30" w:name="单源趋势候选样本"/>
      <w:r>
        <w:t xml:space="preserve">📈 单源趋势候选样本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迈瑞医疗161.62元、涨4.35%；美的集团88.95元、涨2.23%；爱美客107.80元、涨3.30%。三者来自华泰选股单源，均满足5日均线高于10日均线、10日均线高于20日均线。</w:t>
      </w:r>
    </w:p>
    <w:p>
      <w:pPr>
        <w:numPr>
          <w:ilvl w:val="0"/>
          <w:numId w:val="1008"/>
        </w:numPr>
        <w:pStyle w:val="Compact"/>
      </w:pPr>
      <w:r>
        <w:t xml:space="preserve">金山办公252.19元、涨2.69%；安克创新124.00元、涨3.37%；石头科技113.80元、涨2.38%。尽管趋势条件满足，但当日科技成长整体承压，只列观察，不作为追涨依据。</w:t>
      </w:r>
    </w:p>
    <w:p>
      <w:pPr>
        <w:numPr>
          <w:ilvl w:val="0"/>
          <w:numId w:val="1008"/>
        </w:numPr>
        <w:pStyle w:val="Compact"/>
      </w:pPr>
      <w:r>
        <w:t xml:space="preserve">北方长龙98.30元、涨6.44%，属于高弹性样本；缺乏本地活跃股、资金和涨停交叉验证，不纳入稳健策略。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领跌板块-top5-与资金流出"/>
      <w:r>
        <w:t xml:space="preserve">🔴 领跌板块 TOP5 与资金流出</w:t>
      </w:r>
      <w:bookmarkEnd w:id="31"/>
    </w:p>
    <w:p>
      <w:pPr>
        <w:pStyle w:val="Heading3"/>
      </w:pPr>
      <w:bookmarkStart w:id="32" w:name="领跌方向线索华泰单源"/>
      <w:r>
        <w:t xml:space="preserve">📉 领跌方向线索（华泰单源）</w:t>
      </w:r>
      <w:bookmarkEnd w:id="32"/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半导体</w:t>
      </w:r>
      <w:r>
        <w:t xml:space="preserve">：华泰文本称通富微电、华天科技、雅克科技、长电科技等触及跌停，科创50收跌5.3804%提供宽基风险印证。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电子化学品</w:t>
      </w:r>
      <w:r>
        <w:t xml:space="preserve">：天通股份、宏和科技触及跌停，安集科技、方邦股份、三孚新科等重挫，均为华泰文本线索。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电子元件</w:t>
      </w:r>
      <w:r>
        <w:t xml:space="preserve">：贤丰控股、东山精密、兴森科技、鹏鼎控股等触及跌停，华泰文本指向高位硬件抛压扩散。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AI算力/CPO</w:t>
      </w:r>
      <w:r>
        <w:t xml:space="preserve">：源杰科技、新易盛、中际旭创盘中重挫为华泰文本线索；本轮核心个股三源校验失败，不写确定收盘涨跌幅。</w:t>
      </w:r>
    </w:p>
    <w:p>
      <w:pPr>
        <w:numPr>
          <w:ilvl w:val="0"/>
          <w:numId w:val="1009"/>
        </w:numPr>
        <w:pStyle w:val="Compact"/>
      </w:pPr>
      <w:r>
        <w:t xml:space="preserve">⚠️ 第五个结构化领跌板块未核验，不自行补齐TOP5。</w:t>
      </w:r>
    </w:p>
    <w:p>
      <w:pPr>
        <w:pStyle w:val="Heading3"/>
      </w:pPr>
      <w:bookmarkStart w:id="33" w:name="主力净流入-top10"/>
      <w:r>
        <w:t xml:space="preserve">💰 主力净流入 TOP10</w:t>
      </w:r>
      <w:bookmarkEnd w:id="33"/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money_flow.ok=false</w:t>
      </w:r>
      <w:r>
        <w:t xml:space="preserve">，东方财富接口返回HTTP 502；</w:t>
      </w:r>
      <w:r>
        <w:rPr>
          <w:b/>
        </w:rPr>
        <w:t xml:space="preserve">今日主力净流入TOP10及真实金额未核验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🚫 华泰文本提到的少数行业资金金额没有结构化榜单和多源交叉验证，且不是完整TOP10，因此不用于填补该榜单。</w:t>
      </w:r>
    </w:p>
    <w:p>
      <w:pPr>
        <w:pStyle w:val="Heading3"/>
      </w:pPr>
      <w:bookmarkStart w:id="34" w:name="主力净流出-top10"/>
      <w:r>
        <w:t xml:space="preserve">⚠️ 主力净流出 TOP10</w:t>
      </w:r>
      <w:bookmarkEnd w:id="34"/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money_flow.ok=false</w:t>
      </w:r>
      <w:r>
        <w:t xml:space="preserve">，东方财富接口返回HTTP 502；</w:t>
      </w:r>
      <w:r>
        <w:rPr>
          <w:b/>
        </w:rPr>
        <w:t xml:space="preserve">今日主力净流出TOP10及真实金额未核验</w:t>
      </w:r>
      <w:r>
        <w:t xml:space="preserve">。</w:t>
      </w:r>
    </w:p>
    <w:p>
      <w:pPr>
        <w:numPr>
          <w:ilvl w:val="0"/>
          <w:numId w:val="1011"/>
        </w:numPr>
        <w:pStyle w:val="Compact"/>
      </w:pPr>
      <w:r>
        <w:t xml:space="preserve">🚫 盘前简报中的电子、半导体、计算机资金金额属于7月29日数据，不能冒充7月30日榜单。</w:t>
      </w:r>
    </w:p>
    <w:p>
      <w:pPr>
        <w:pStyle w:val="Heading3"/>
      </w:pPr>
      <w:bookmarkStart w:id="35" w:name="风险信号"/>
      <w:r>
        <w:t xml:space="preserve">🚨 风险信号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科创50跌5.3804%、创业板指跌3.9683%，同时跌停77家，说明高估值成长的抛压尚未出清。</w:t>
      </w:r>
    </w:p>
    <w:p>
      <w:pPr>
        <w:numPr>
          <w:ilvl w:val="0"/>
          <w:numId w:val="1012"/>
        </w:numPr>
        <w:pStyle w:val="Compact"/>
      </w:pPr>
      <w:r>
        <w:t xml:space="preserve">指数午后回升但下跌家数增加，尾部风险并未随指数修复而下降；明日不能仅凭低开反弹就左侧抄底科技。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市场情绪综合判断"/>
      <w:r>
        <w:t xml:space="preserve">🎭 市场情绪综合判断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赚钱效应：偏弱。</w:t>
      </w:r>
      <w:r>
        <w:t xml:space="preserve"> </w:t>
      </w:r>
      <w:r>
        <w:t xml:space="preserve">上涨1768家、下跌3635家，上涨占比31.98%，多数个股未分享指数午后修复。</w:t>
      </w:r>
    </w:p>
    <w:p>
      <w:pPr>
        <w:numPr>
          <w:ilvl w:val="0"/>
          <w:numId w:val="1013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市场分歧：较大。</w:t>
      </w:r>
      <w:r>
        <w:t xml:space="preserve"> </w:t>
      </w:r>
      <w:r>
        <w:t xml:space="preserve">涨停56家说明局部题材仍有活跃度，跌停77家则表明亏钱效应和流动性压力集中在高位成长与弱势个股。</w:t>
      </w:r>
    </w:p>
    <w:p>
      <w:pPr>
        <w:numPr>
          <w:ilvl w:val="0"/>
          <w:numId w:val="1013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市场风格：偏弱/防御。</w:t>
      </w:r>
      <w:r>
        <w:t xml:space="preserve"> </w:t>
      </w:r>
      <w:r>
        <w:t xml:space="preserve">上证跌0.6210%、沪深300跌1.0987%，明显强于创业板指和科创50；工商银行逆势涨2.52%，与防御风格共振。</w:t>
      </w:r>
    </w:p>
    <w:p>
      <w:pPr>
        <w:numPr>
          <w:ilvl w:val="0"/>
          <w:numId w:val="1013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情绪周期：退潮后的日内修复，尚未进入回暖。</w:t>
      </w:r>
      <w:r>
        <w:t xml:space="preserve"> </w:t>
      </w:r>
      <w:r>
        <w:t xml:space="preserve">判定依据是成长指数深跌、跌停扩散与市场宽度恶化；午后深V只降低了指数跌幅，没有扭转个股结构。</w:t>
      </w:r>
    </w:p>
    <w:p>
      <w:pPr>
        <w:numPr>
          <w:ilvl w:val="0"/>
          <w:numId w:val="1013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量能判断：只确认成交额23584.20亿元。</w:t>
      </w:r>
      <w:r>
        <w:t xml:space="preserve"> </w:t>
      </w:r>
      <w:r>
        <w:t xml:space="preserve">因比较范围为</w:t>
      </w:r>
      <w:r>
        <w:rPr>
          <w:rStyle w:val="VerbatimChar"/>
        </w:rPr>
        <w:t xml:space="preserve">unverified</w:t>
      </w:r>
      <w:r>
        <w:t xml:space="preserve">，不使用昨日变化比例解释情绪。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华泰自选股观察"/>
      <w:r>
        <w:t xml:space="preserve">🧾 华泰自选股观察</w:t>
      </w:r>
      <w:bookmarkEnd w:id="37"/>
    </w:p>
    <w:p>
      <w:pPr>
        <w:pStyle w:val="FirstParagraph"/>
      </w:pPr>
      <w:r>
        <w:t xml:space="preserve">华泰自选股3只全部取得收盘行情。弘元绿能涨停、工商银行逆势走强，均有个股强度；风语筑继续走弱。由于板块资金、活跃股和个股多源校验缺失，除工商银行与防御风格明确共振外，其余方向以跟踪为主，不强行拔高。</w:t>
      </w:r>
    </w:p>
    <w:p>
      <w:pPr>
        <w:numPr>
          <w:ilvl w:val="0"/>
          <w:numId w:val="1014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：最新价15.37元，涨10.02%，等于采集涨停价15.37元；属于光伏硅片/设备方向。个股表现偏强，但光伏板块涨幅、资金净流入与涨停扩散未核验，无法确认与当日主线形成板块级共振。判断：</w:t>
      </w:r>
      <w:r>
        <w:rPr>
          <w:b/>
        </w:rPr>
        <w:t xml:space="preserve">偏强但不追高；继续观察封板后的承接，以跟踪为主、暂不作为主攻方向。</w:t>
      </w:r>
    </w:p>
    <w:p>
      <w:pPr>
        <w:numPr>
          <w:ilvl w:val="0"/>
          <w:numId w:val="101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：最新价9.28元，跌2.93%，前收9.56元；属于数字文化展示/传媒方向。个股弱于防御风格，且没有可靠传媒板块资金数据确认共振。判断：</w:t>
      </w:r>
      <w:r>
        <w:rPr>
          <w:b/>
        </w:rPr>
        <w:t xml:space="preserve">偏弱，反弹减仓观察；以跟踪为主、暂不作为主攻方向。</w:t>
      </w:r>
    </w:p>
    <w:p>
      <w:pPr>
        <w:numPr>
          <w:ilvl w:val="0"/>
          <w:numId w:val="101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：最新价8.15元，涨2.52%，前收7.95元；属于国有大行/高股息方向。其逆势上涨与上证、沪深300相对抗跌的防御结构共振。判断：</w:t>
      </w:r>
      <w:r>
        <w:rPr>
          <w:b/>
        </w:rPr>
        <w:t xml:space="preserve">偏强、稳健持有观察，不追高；若跌回7.95元下方且银行由强转弱，防御判断失效。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用户实盘持仓收盘策略"/>
      <w:r>
        <w:t xml:space="preserve">💼 用户实盘持仓收盘策略</w:t>
      </w:r>
      <w:bookmarkEnd w:id="38"/>
    </w:p>
    <w:p>
      <w:pPr>
        <w:pStyle w:val="Heading3"/>
      </w:pPr>
      <w:bookmarkStart w:id="39" w:name="弘元绿能涨停修复仍以减亏和验证持续性为主"/>
      <w:r>
        <w:t xml:space="preserve">🔴 603185 弘元绿能：涨停修复，仍以减亏和验证持续性为主</w:t>
      </w:r>
      <w:bookmarkEnd w:id="39"/>
    </w:p>
    <w:p>
      <w:pPr>
        <w:numPr>
          <w:ilvl w:val="0"/>
          <w:numId w:val="1015"/>
        </w:numPr>
        <w:pStyle w:val="Compact"/>
      </w:pPr>
      <w:r>
        <w:t xml:space="preserve">📊 持仓300股，成本26.6669元，收盘15.37元；按收盘价浮亏42.36%，浮亏3389.07元。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明日动作：持有观察，不在涨停后追补；若开板承接弱，利用冲高分批降低风险。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减仓触发</w:t>
      </w:r>
      <w:r>
        <w:t xml:space="preserve">：不能守住15.37元且回落后无法重新封住，或跌破13.97元前收并反抽失败。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：仅在光伏板块资金、成交与多股联动恢复，个股换手后重新站稳15.37元时小仓考虑；当前禁止为摊低成本无条件加仓。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：涨停次日高开低走、板块没有扩散、个股重新回到13.97元下方。</w:t>
      </w:r>
    </w:p>
    <w:p>
      <w:pPr>
        <w:pStyle w:val="Heading3"/>
      </w:pPr>
      <w:bookmarkStart w:id="40" w:name="风语筑持仓中最需减仓观察"/>
      <w:r>
        <w:t xml:space="preserve">📉 603466 风语筑：持仓中最需减仓观察</w:t>
      </w:r>
      <w:bookmarkEnd w:id="40"/>
    </w:p>
    <w:p>
      <w:pPr>
        <w:numPr>
          <w:ilvl w:val="0"/>
          <w:numId w:val="1016"/>
        </w:numPr>
        <w:pStyle w:val="Compact"/>
      </w:pPr>
      <w:r>
        <w:t xml:space="preserve">📊 持仓700股，成本13.2159元，收盘9.28元；按收盘价浮亏29.78%，浮亏2755.13元。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明日动作：反弹择机减仓，不因传媒线索而赌补涨。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减仓触发</w:t>
      </w:r>
      <w:r>
        <w:t xml:space="preserve">：反抽不能收复9.56元，或跌破9.28元后持续弱于市场；极端风险参考采集跌停价8.60元。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：收复9.56元、传媒板块出现可验证资金流入且个股强于板块后，才可小仓评估。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：收复9.56元后再次快速跌回，或板块修复而个股继续收阴。</w:t>
      </w:r>
    </w:p>
    <w:p>
      <w:pPr>
        <w:pStyle w:val="Heading3"/>
      </w:pPr>
      <w:bookmarkStart w:id="41" w:name="工商银行最稳健持有保护利润"/>
      <w:r>
        <w:t xml:space="preserve">📈 601398 工商银行：最稳健持有，保护利润</w:t>
      </w:r>
      <w:bookmarkEnd w:id="41"/>
    </w:p>
    <w:p>
      <w:pPr>
        <w:numPr>
          <w:ilvl w:val="0"/>
          <w:numId w:val="1017"/>
        </w:numPr>
        <w:pStyle w:val="Compact"/>
      </w:pPr>
      <w:r>
        <w:t xml:space="preserve">📊 持仓1900股，成本7.0601元，收盘8.15元；按收盘价浮盈15.44%，浮盈2070.81元。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明日动作：继续持有、保护利润，不在防御方向加速后追高。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减仓触发</w:t>
      </w:r>
      <w:r>
        <w:t xml:space="preserve">：跌回7.95元下方且不能快速收复，同时上证与银行权重同步转弱，可分批止盈。</w:t>
      </w:r>
    </w:p>
    <w:p>
      <w:pPr>
        <w:numPr>
          <w:ilvl w:val="0"/>
          <w:numId w:val="101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：银行出现结构化资金流入、国有大行同步走强且工商银行回踩7.95元承接有效时，才考虑小仓。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：成长修复引发防御资金撤离，工商银行由逆势强转为补跌。</w:t>
      </w:r>
    </w:p>
    <w:p>
      <w:pPr>
        <w:pStyle w:val="Heading3"/>
      </w:pPr>
      <w:bookmarkStart w:id="42" w:name="农业银行价格未核验继续条件式管理"/>
      <w:r>
        <w:t xml:space="preserve">🛡️ 601288 农业银行：价格未核验，继续条件式管理</w:t>
      </w:r>
      <w:bookmarkEnd w:id="42"/>
    </w:p>
    <w:p>
      <w:pPr>
        <w:numPr>
          <w:ilvl w:val="0"/>
          <w:numId w:val="1018"/>
        </w:numPr>
        <w:pStyle w:val="Compact"/>
      </w:pPr>
      <w:r>
        <w:t xml:space="preserve">📊 持仓5300股，成本6.4244元；采集JSON没有农业银行收盘行情，当前盈亏、趋势和具体支撑阻力均为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明日动作：先核验实时价与正式公告，再决定持有或止盈；价格未确认前不加仓。</w:t>
      </w:r>
    </w:p>
    <w:p>
      <w:pPr>
        <w:numPr>
          <w:ilvl w:val="0"/>
          <w:numId w:val="101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减仓触发</w:t>
      </w:r>
      <w:r>
        <w:t xml:space="preserve">：取得实时行情后，若跌破当日开盘价且反抽失败，并与工商银行、银行指数同步转弱，分批保护利润或降低风险。</w:t>
      </w:r>
    </w:p>
    <w:p>
      <w:pPr>
        <w:numPr>
          <w:ilvl w:val="0"/>
          <w:numId w:val="101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：实时价格确认、站稳开盘价、银行结构化资金转为流入且国有大行同步走强，四项同时满足才评估小仓。</w:t>
      </w:r>
    </w:p>
    <w:p>
      <w:pPr>
        <w:numPr>
          <w:ilvl w:val="0"/>
          <w:numId w:val="101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：银行高开低走或由防御承接转为补跌。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明日投资方向排序"/>
      <w:r>
        <w:t xml:space="preserve">🎯 明日投资方向排序</w:t>
      </w:r>
      <w:bookmarkEnd w:id="43"/>
    </w:p>
    <w:p>
      <w:pPr>
        <w:pStyle w:val="Heading3"/>
      </w:pPr>
      <w:bookmarkStart w:id="44" w:name="方向一国有大行高股息防御优先级高"/>
      <w:r>
        <w:t xml:space="preserve">🛡️ 方向一：国有大行—高股息防御（优先级：高）</w:t>
      </w:r>
      <w:bookmarkEnd w:id="44"/>
    </w:p>
    <w:p>
      <w:pPr>
        <w:numPr>
          <w:ilvl w:val="0"/>
          <w:numId w:val="1019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：上证跌0.6210%、沪深300跌1.0987%，显著强于创业板指跌3.9683%和科创50跌5.3804%；工商银行8.15元、涨2.52%；华泰文本将银行列为护盘方向。银行板块资金未核验，故高优先级指</w:t>
      </w:r>
      <w:r>
        <w:t xml:space="preserve">“</w:t>
      </w:r>
      <w:r>
        <w:t xml:space="preserve">防守观察</w:t>
      </w:r>
      <w:r>
        <w:t xml:space="preserve">”</w:t>
      </w:r>
      <w:r>
        <w:t xml:space="preserve">，不是追涨优先级。</w:t>
      </w:r>
    </w:p>
    <w:p>
      <w:pPr>
        <w:numPr>
          <w:ilvl w:val="0"/>
          <w:numId w:val="1019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：工商银行（自选股中逆势强势、与防御风格共振）；农业银行（同类联动观察，但实时价未核验）；建设银行（华泰文本称盘中创新高，仅作单源线索）。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：激进者等待回踩承接后小仓；稳健者以已有工商银行仓位持有为主；保守者不追高，只观察国有大行能否继续强于指数。</w:t>
      </w:r>
    </w:p>
    <w:p>
      <w:pPr>
        <w:numPr>
          <w:ilvl w:val="0"/>
          <w:numId w:val="101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：工商银行守住7.95元，国有大行多股同步走强，上证继续显著强于创业板指。</w:t>
      </w:r>
    </w:p>
    <w:p>
      <w:pPr>
        <w:numPr>
          <w:ilvl w:val="0"/>
          <w:numId w:val="101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：工商银行跌破7.95元不能收回，银行从相对强势转为补跌。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：若科技快速修复，防御资金可能轮出；银行板块实时资金流缺失。</w:t>
      </w:r>
    </w:p>
    <w:p>
      <w:pPr>
        <w:pStyle w:val="Heading3"/>
      </w:pPr>
      <w:bookmarkStart w:id="45" w:name="方向二食品饮料白酒修复优先级中"/>
      <w:r>
        <w:t xml:space="preserve">🍶 方向二：食品饮料—白酒修复（优先级：中）</w:t>
      </w:r>
      <w:bookmarkEnd w:id="45"/>
    </w:p>
    <w:p>
      <w:pPr>
        <w:numPr>
          <w:ilvl w:val="0"/>
          <w:numId w:val="1020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列示舍得酒业、金徽酒涨停；华泰选股显示山西汾酒涨6.04%、贵州茅台涨3.09%、泸州老窖涨2.62%，且三者5日均线均高于10日、20日均线；市场整体偏弱/防御提供风格背景。结构化板块涨幅、资金与成交额均未核验，证据为华泰单源。</w:t>
      </w:r>
    </w:p>
    <w:p>
      <w:pPr>
        <w:numPr>
          <w:ilvl w:val="0"/>
          <w:numId w:val="102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：山西汾酒（单源涨幅与均线趋势较强）；贵州茅台（大市值消费锚）；泸州老窖（趋势样本）；舍得酒业、金徽酒（涨停辨识度线索）。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：激进者只做换手回踩，不追一致高开；稳健者等待板块资金榜恢复后再参与；保守者继续观察。</w:t>
      </w:r>
    </w:p>
    <w:p>
      <w:pPr>
        <w:numPr>
          <w:ilvl w:val="0"/>
          <w:numId w:val="102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：白酒核心股不低开兑现，至少两只趋势核心继续强于上证，且结构化板块资金恢复为净流入。</w:t>
      </w:r>
    </w:p>
    <w:p>
      <w:pPr>
        <w:numPr>
          <w:ilvl w:val="0"/>
          <w:numId w:val="102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：涨停样本开板回落、贵州茅台与山西汾酒同步转弱，或资金验证为净流出。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：单日防御抱团可能快速兑现；当前缺乏本地板块与资金交叉验证。</w:t>
      </w:r>
    </w:p>
    <w:p>
      <w:pPr>
        <w:pStyle w:val="Heading3"/>
      </w:pPr>
      <w:bookmarkStart w:id="46" w:name="方向三光伏硅片设备超跌修复优先级观察"/>
      <w:r>
        <w:t xml:space="preserve">☀️ 方向三：光伏硅片—设备超跌修复（优先级：观察）</w:t>
      </w:r>
      <w:bookmarkEnd w:id="46"/>
    </w:p>
    <w:p>
      <w:pPr>
        <w:numPr>
          <w:ilvl w:val="0"/>
          <w:numId w:val="102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：弘元绿能15.37元、涨10.02%并触及涨停价；但光伏板块涨幅、成交额、资金净流入和涨停扩散均未核验，只有个股行情证据。</w:t>
      </w:r>
    </w:p>
    <w:p>
      <w:pPr>
        <w:numPr>
          <w:ilvl w:val="0"/>
          <w:numId w:val="102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：弘元绿能（用户持仓及华泰自选股，唯一确认涨停样本）；其余标的因缺少结构化数据不补写。</w:t>
      </w:r>
    </w:p>
    <w:p>
      <w:pPr>
        <w:numPr>
          <w:ilvl w:val="0"/>
          <w:numId w:val="102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：激进者也不追涨停，只看换手承接；稳健者等待板块资金和多股联动；保守者暂不参与。</w:t>
      </w:r>
    </w:p>
    <w:p>
      <w:pPr>
        <w:numPr>
          <w:ilvl w:val="0"/>
          <w:numId w:val="102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：弘元绿能开板后能重新站稳15.37元，光伏板块出现可验证资金流入和至少两只同方向强势股。</w:t>
      </w:r>
    </w:p>
    <w:p>
      <w:pPr>
        <w:numPr>
          <w:ilvl w:val="0"/>
          <w:numId w:val="102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：跌破13.97元前收、涨停次日高开低走，或继续呈现单票独立行情。</w:t>
      </w:r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：单票涨停可能来自个股事件或超跌修复，不等于行业趋势反转。</w:t>
      </w:r>
    </w:p>
    <w:p>
      <w:pPr>
        <w:pStyle w:val="Heading3"/>
      </w:pPr>
      <w:bookmarkStart w:id="47" w:name="方向四半导体电子材料ai硬件优先级回避观察止跌"/>
      <w:r>
        <w:t xml:space="preserve">💻 方向四：半导体—电子材料—AI硬件（优先级：回避/观察止跌）</w:t>
      </w:r>
      <w:bookmarkEnd w:id="47"/>
    </w:p>
    <w:p>
      <w:pPr>
        <w:numPr>
          <w:ilvl w:val="0"/>
          <w:numId w:val="102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：科创50跌5.3804%、创业板指跌3.9683%；跌停77家；华泰文本列示半导体、电子化学品、电子元件和CPO多只核心股重挫。今日行业资金金额未核验，不量化撤退规模。</w:t>
      </w:r>
    </w:p>
    <w:p>
      <w:pPr>
        <w:numPr>
          <w:ilvl w:val="0"/>
          <w:numId w:val="102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风险锚</w:t>
      </w:r>
      <w:r>
        <w:t xml:space="preserve">：通富微电、华天科技、长电科技、东山精密、兴森科技、中际旭创、新易盛；均只作风险观察，不作为明日追涨清单。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：激进者只观察二次探底后的承接；稳健与保守者继续回避，不抢低开第一波。</w:t>
      </w:r>
    </w:p>
    <w:p>
      <w:pPr>
        <w:numPr>
          <w:ilvl w:val="0"/>
          <w:numId w:val="102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解除回避条件</w:t>
      </w:r>
      <w:r>
        <w:t xml:space="preserve">：科创50不再创新低，跌停数从77家显著回落，科技板块结构化资金转正，成交核心不再扩大跌幅。</w:t>
      </w:r>
    </w:p>
    <w:p>
      <w:pPr>
        <w:numPr>
          <w:ilvl w:val="0"/>
          <w:numId w:val="102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：科创50跌破1561.9961点日内低点后不能收回，或科技跌停继续扩散。</w:t>
      </w:r>
    </w:p>
    <w:p>
      <w:pPr>
        <w:numPr>
          <w:ilvl w:val="0"/>
          <w:numId w:val="102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：拥挤交易、海外科技波动和获利兑现可能导致二次杀跌。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8" w:name="明日展望与操作预案"/>
      <w:r>
        <w:t xml:space="preserve">🎯 明日展望与操作预案</w:t>
      </w:r>
      <w:bookmarkEnd w:id="48"/>
    </w:p>
    <w:p>
      <w:pPr>
        <w:numPr>
          <w:ilvl w:val="0"/>
          <w:numId w:val="1023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基准判断：偏弱震荡，先确认修复质量。</w:t>
      </w:r>
      <w:r>
        <w:t xml:space="preserve"> </w:t>
      </w:r>
      <w:r>
        <w:t xml:space="preserve">上证3800点附近有承接，但创业板与科创50尚未摆脱成长退潮；明日优先观察市场宽度和跌停数，而不是只看指数红绿。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激进型：仓位上限40%。</w:t>
      </w:r>
      <w:r>
        <w:t xml:space="preserve"> </w:t>
      </w:r>
      <w:r>
        <w:t xml:space="preserve">只做国有大行回踩承接、白酒换手延续或弘元绿能封板后的强承接；任何方向都必须先有板块联动，禁止追开盘一致。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稳健型：仓位上限25%。</w:t>
      </w:r>
      <w:r>
        <w:t xml:space="preserve"> </w:t>
      </w:r>
      <w:r>
        <w:t xml:space="preserve">以工商银行等已有防御仓为主，处理风语筑风险，等待资金流和板块榜恢复后再增加新方向。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保守型：仓位上限10%。</w:t>
      </w:r>
      <w:r>
        <w:t xml:space="preserve"> </w:t>
      </w:r>
      <w:r>
        <w:t xml:space="preserve">保持现金，等待跌停数从77家明显下降、上涨家数改善、科创50不再创新低。</w:t>
      </w:r>
    </w:p>
    <w:p>
      <w:pPr>
        <w:numPr>
          <w:ilvl w:val="0"/>
          <w:numId w:val="102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市场修复触发</w:t>
      </w:r>
      <w:r>
        <w:t xml:space="preserve">：上证站稳3800点，创业板守住3158.139点，科创50守住1561.9961点，且下跌家数与跌停数同步下降。</w:t>
      </w:r>
    </w:p>
    <w:p>
      <w:pPr>
        <w:numPr>
          <w:ilvl w:val="0"/>
          <w:numId w:val="102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市场失效条件</w:t>
      </w:r>
      <w:r>
        <w:t xml:space="preserve">：科创50跌破1561.9961点后不能收回、跌停数继续增加，或防御权重也转为补跌。</w:t>
      </w:r>
    </w:p>
    <w:p>
      <w:pPr>
        <w:numPr>
          <w:ilvl w:val="0"/>
          <w:numId w:val="102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风险提示</w:t>
      </w:r>
      <w:r>
        <w:t xml:space="preserve">：资金TOP10、板块TOP10、龙头TOP20、沪深300ETF净申购和公告均未核验；交易前必须补查实时行情、资金与正式公告。</w:t>
      </w:r>
    </w:p>
    <w:p>
      <w:pPr>
        <w:numPr>
          <w:ilvl w:val="0"/>
          <w:numId w:val="1023"/>
        </w:numPr>
        <w:pStyle w:val="Compact"/>
      </w:pPr>
      <w:r>
        <w:t xml:space="preserve">📅</w:t>
      </w:r>
      <w:r>
        <w:t xml:space="preserve"> </w:t>
      </w:r>
      <w:r>
        <w:rPr>
          <w:b/>
        </w:rPr>
        <w:t xml:space="preserve">明日催化剂/事件</w:t>
      </w:r>
      <w:r>
        <w:t xml:space="preserve">：采集JSON未提供已确认的经济日历或公司事件，本报告不补写未经核验的具体日程。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生成时间：2026-07-30 15:15（北京时间，Asia/Shanghai）</w:t>
      </w:r>
      <w:r>
        <w:br/>
      </w:r>
      <w:r>
        <w:t xml:space="preserve">🔮 by：先知 v1.0.3 — 周先生出品</w:t>
      </w:r>
      <w:r>
        <w:br/>
      </w:r>
      <w:r>
        <w:t xml:space="preserve">🔵 数据采集模型：local-python</w:t>
      </w:r>
      <w:r>
        <w:br/>
      </w:r>
      <w:r>
        <w:t xml:space="preserve">🔴 分析+写稿模型：hermes</w:t>
      </w:r>
      <w:r>
        <w:br/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2026-07-30T07:25:34Z</dcterms:created>
  <dcterms:modified xsi:type="dcterms:W3CDTF">2026-07-30T07:25:34Z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