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Heading1"/>
      </w:pPr>
      <w:bookmarkStart w:id="20" w:name="盘前简报-2026-07-29周三"/>
      <w:r>
        <w:t xml:space="preserve">🌅 盘前简报 | 2026-07-29（周三）</w:t>
      </w:r>
      <w:bookmarkEnd w:id="20"/>
    </w:p>
    <w:p>
      <w:pPr>
        <w:pStyle w:val="Heading2"/>
      </w:pPr>
      <w:bookmarkStart w:id="21" w:name="数据质量与盘前结论"/>
      <w:r>
        <w:t xml:space="preserve">📊 数据质量与盘前结论</w:t>
      </w:r>
      <w:bookmarkEnd w:id="21"/>
    </w:p>
    <w:p>
      <w:pPr>
        <w:numPr>
          <w:ilvl w:val="0"/>
          <w:numId w:val="1001"/>
        </w:numPr>
        <w:pStyle w:val="Compact"/>
      </w:pPr>
      <w:r>
        <w:t xml:space="preserve">📉</w:t>
      </w:r>
      <w:r>
        <w:t xml:space="preserve"> </w:t>
      </w:r>
      <w:r>
        <w:rPr>
          <w:b/>
        </w:rPr>
        <w:t xml:space="preserve">市场基调：偏弱、防御。</w:t>
      </w:r>
      <w:r>
        <w:t xml:space="preserve"> </w:t>
      </w:r>
      <w:r>
        <w:t xml:space="preserve">7月28日上证指数收于3813.3146点，跌1.1645%；深证成指跌4.5167%，创业板指跌7.3454%，科创50跌6.3316%，沪深300跌2.8263%。指数数据经新浪、东方财富、腾讯三源核验一致。</w:t>
      </w:r>
    </w:p>
    <w:p>
      <w:pPr>
        <w:numPr>
          <w:ilvl w:val="0"/>
          <w:numId w:val="1001"/>
        </w:numPr>
        <w:pStyle w:val="Compact"/>
      </w:pPr>
      <w:r>
        <w:t xml:space="preserve">💰 同花顺单源数据显示，昨日全市场成交额为20391.21亿元；由于</w:t>
      </w:r>
      <w:r>
        <w:t xml:space="preserve"> </w:t>
      </w:r>
      <w:r>
        <w:rPr>
          <w:rStyle w:val="VerbatimChar"/>
        </w:rPr>
        <w:t xml:space="preserve">turnover_comparison_scope=unverified</w:t>
      </w:r>
      <w:r>
        <w:t xml:space="preserve">，不使用成交额变化比例，只引用原始金额。</w:t>
      </w:r>
    </w:p>
    <w:p>
      <w:pPr>
        <w:numPr>
          <w:ilvl w:val="0"/>
          <w:numId w:val="1001"/>
        </w:numPr>
        <w:pStyle w:val="Compact"/>
      </w:pPr>
      <w:r>
        <w:t xml:space="preserve">📊 昨日上涨2603家、下跌2769家、平盘152家，涨停68家、跌停50家；该组数据为同花顺单源，结构完整，可用但未获第二来源交叉验证。</w:t>
      </w:r>
    </w:p>
    <w:p>
      <w:pPr>
        <w:numPr>
          <w:ilvl w:val="0"/>
          <w:numId w:val="1001"/>
        </w:numPr>
        <w:pStyle w:val="Compact"/>
      </w:pPr>
      <w:r>
        <w:t xml:space="preserve">⚠️ 电子、半导体、通信出现集中资金流出，成长方向尚未形成止跌证据；银行、白酒、食品饮料和乘用车获得资金承接。</w:t>
      </w:r>
    </w:p>
    <w:p>
      <w:pPr>
        <w:numPr>
          <w:ilvl w:val="0"/>
          <w:numId w:val="1001"/>
        </w:numPr>
        <w:pStyle w:val="Compact"/>
      </w:pPr>
      <w:r>
        <w:t xml:space="preserve">💡 今日不以</w:t>
      </w:r>
      <w:r>
        <w:t xml:space="preserve">“</w:t>
      </w:r>
      <w:r>
        <w:t xml:space="preserve">指数大跌后必然反弹</w:t>
      </w:r>
      <w:r>
        <w:t xml:space="preserve">”</w:t>
      </w:r>
      <w:r>
        <w:t xml:space="preserve">为前提。开盘先观察上证3800点附近承接、科创50止跌情况，以及银行防御能否稳定指数。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2" w:name="隔夜全球市场"/>
      <w:r>
        <w:t xml:space="preserve">🌐 隔夜全球市场</w:t>
      </w:r>
      <w:bookmarkEnd w:id="22"/>
    </w:p>
    <w:p>
      <w:pPr>
        <w:numPr>
          <w:ilvl w:val="0"/>
          <w:numId w:val="1002"/>
        </w:numPr>
        <w:pStyle w:val="Compact"/>
      </w:pPr>
      <w:r>
        <w:t xml:space="preserve">📈</w:t>
      </w:r>
      <w:r>
        <w:t xml:space="preserve"> </w:t>
      </w:r>
      <w:r>
        <w:rPr>
          <w:b/>
        </w:rPr>
        <w:t xml:space="preserve">富时中国A50期指</w:t>
      </w:r>
      <w:r>
        <w:t xml:space="preserve">：14732.86点，涨0.25%，对A股开盘情绪构成温和支撑。</w:t>
      </w:r>
    </w:p>
    <w:p>
      <w:pPr>
        <w:numPr>
          <w:ilvl w:val="0"/>
          <w:numId w:val="1002"/>
        </w:numPr>
        <w:pStyle w:val="Compact"/>
      </w:pPr>
      <w:r>
        <w:t xml:space="preserve">📈</w:t>
      </w:r>
      <w:r>
        <w:t xml:space="preserve"> </w:t>
      </w:r>
      <w:r>
        <w:rPr>
          <w:b/>
        </w:rPr>
        <w:t xml:space="preserve">恒生指数</w:t>
      </w:r>
      <w:r>
        <w:t xml:space="preserve">：7月28日收于25207.182点，涨0.41%；截至本报告生成时，7月29日港股尚未开盘。</w:t>
      </w:r>
    </w:p>
    <w:p>
      <w:pPr>
        <w:numPr>
          <w:ilvl w:val="0"/>
          <w:numId w:val="1002"/>
        </w:numPr>
        <w:pStyle w:val="Compact"/>
      </w:pPr>
      <w:r>
        <w:t xml:space="preserve">🟢</w:t>
      </w:r>
      <w:r>
        <w:t xml:space="preserve"> </w:t>
      </w:r>
      <w:r>
        <w:rPr>
          <w:b/>
        </w:rPr>
        <w:t xml:space="preserve">美元离岸人民币</w:t>
      </w:r>
      <w:r>
        <w:t xml:space="preserve">：6.7706，变动0.01%，汇率短线总体稳定。</w:t>
      </w:r>
    </w:p>
    <w:p>
      <w:pPr>
        <w:numPr>
          <w:ilvl w:val="0"/>
          <w:numId w:val="1002"/>
        </w:numPr>
        <w:pStyle w:val="Compact"/>
      </w:pPr>
      <w:r>
        <w:t xml:space="preserve">📉</w:t>
      </w:r>
      <w:r>
        <w:t xml:space="preserve"> </w:t>
      </w:r>
      <w:r>
        <w:rPr>
          <w:b/>
        </w:rPr>
        <w:t xml:space="preserve">COMEX黄金</w:t>
      </w:r>
      <w:r>
        <w:t xml:space="preserve">：4081.01，跌0.43%；避险资产未继续走强。</w:t>
      </w:r>
    </w:p>
    <w:p>
      <w:pPr>
        <w:numPr>
          <w:ilvl w:val="0"/>
          <w:numId w:val="1002"/>
        </w:numPr>
        <w:pStyle w:val="Compact"/>
      </w:pPr>
      <w:r>
        <w:t xml:space="preserve">🔴</w:t>
      </w:r>
      <w:r>
        <w:t xml:space="preserve"> </w:t>
      </w:r>
      <w:r>
        <w:rPr>
          <w:b/>
        </w:rPr>
        <w:t xml:space="preserve">WTI原油</w:t>
      </w:r>
      <w:r>
        <w:t xml:space="preserve">：81.995，涨3.45%；油价快速上行，需要警惕通胀预期以及航空、化工下游成本压力，同时观察油气开采和油服方向是否出现资金响应。</w:t>
      </w:r>
    </w:p>
    <w:p>
      <w:pPr>
        <w:numPr>
          <w:ilvl w:val="0"/>
          <w:numId w:val="1002"/>
        </w:numPr>
        <w:pStyle w:val="Compact"/>
      </w:pPr>
      <w:r>
        <w:t xml:space="preserve">📉</w:t>
      </w:r>
      <w:r>
        <w:t xml:space="preserve"> </w:t>
      </w:r>
      <w:r>
        <w:rPr>
          <w:b/>
        </w:rPr>
        <w:t xml:space="preserve">伦铜</w:t>
      </w:r>
      <w:r>
        <w:t xml:space="preserve">：13639.85，跌0.33%，暂未给有色板块提供明确外盘催化。</w:t>
      </w:r>
    </w:p>
    <w:p>
      <w:pPr>
        <w:numPr>
          <w:ilvl w:val="0"/>
          <w:numId w:val="1002"/>
        </w:numPr>
        <w:pStyle w:val="Compact"/>
      </w:pPr>
      <w:r>
        <w:t xml:space="preserve">⚠️ 采集JSON未提供美股三大指数、重点中概股及欧洲主要指数的结构化行情，相关具体涨跌幅均记为</w:t>
      </w:r>
      <w:r>
        <w:rPr>
          <w:b/>
        </w:rPr>
        <w:t xml:space="preserve">未核验</w:t>
      </w:r>
      <w:r>
        <w:t xml:space="preserve">，不补写数值。</w:t>
      </w:r>
    </w:p>
    <w:p>
      <w:pPr>
        <w:numPr>
          <w:ilvl w:val="0"/>
          <w:numId w:val="1002"/>
        </w:numPr>
        <w:pStyle w:val="Compact"/>
      </w:pPr>
      <w:r>
        <w:t xml:space="preserve">⚠️ 华泰市场洞察提示外围科技股调整及美联储相关不确定性，但该内容仅作为补充判断，不能替代结构化外盘行情。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3" w:name="新闻联播政策面"/>
      <w:r>
        <w:t xml:space="preserve">📺 新闻联播政策面</w:t>
      </w:r>
      <w:bookmarkEnd w:id="23"/>
    </w:p>
    <w:p>
      <w:pPr>
        <w:pStyle w:val="Heading3"/>
      </w:pPr>
      <w:bookmarkStart w:id="24" w:name="总体分析"/>
      <w:r>
        <w:t xml:space="preserve">📌 总体分析</w:t>
      </w:r>
      <w:bookmarkEnd w:id="24"/>
    </w:p>
    <w:p>
      <w:pPr>
        <w:numPr>
          <w:ilvl w:val="0"/>
          <w:numId w:val="1003"/>
        </w:numPr>
        <w:pStyle w:val="Compact"/>
      </w:pPr>
      <w:r>
        <w:t xml:space="preserve">🔴 7月28日《新闻联播》共11条目录，11条正文全部采集成功，节目日期、目录与详情完整一致。</w:t>
      </w:r>
    </w:p>
    <w:p>
      <w:pPr>
        <w:numPr>
          <w:ilvl w:val="0"/>
          <w:numId w:val="1003"/>
        </w:numPr>
        <w:pStyle w:val="Compact"/>
      </w:pPr>
      <w:r>
        <w:t xml:space="preserve">🚀 最明确的产业政策信号来自中斯合作，涉及清洁能源、数字经济、机器人制造和人工智能；但昨日A股科技板块资金大幅流出，政策催化必须等待资金回流验证。</w:t>
      </w:r>
    </w:p>
    <w:p>
      <w:pPr>
        <w:numPr>
          <w:ilvl w:val="0"/>
          <w:numId w:val="1003"/>
        </w:numPr>
        <w:pStyle w:val="Compact"/>
      </w:pPr>
      <w:r>
        <w:t xml:space="preserve">🌾 农业农村现代化、种业振兴和粮食产能获得高层专题协商支持，农业科技、种业和农机可进入事件观察池，但尚缺昨日资金主线验证。</w:t>
      </w:r>
    </w:p>
    <w:p>
      <w:pPr>
        <w:numPr>
          <w:ilvl w:val="0"/>
          <w:numId w:val="1003"/>
        </w:numPr>
        <w:pStyle w:val="Compact"/>
      </w:pPr>
      <w:r>
        <w:t xml:space="preserve">🛡️ 防灾减灾、应急救援和机器人真实场景应用获得强调，可关注应急装备、监测预警和特种机器人，但不宜仅凭新闻追高。</w:t>
      </w:r>
    </w:p>
    <w:p>
      <w:pPr>
        <w:numPr>
          <w:ilvl w:val="0"/>
          <w:numId w:val="1003"/>
        </w:numPr>
        <w:pStyle w:val="Compact"/>
      </w:pPr>
      <w:r>
        <w:t xml:space="preserve">💰 上半年税收收入超过10万亿元、同比增长4.9%，活跃经营主体数量同比增长20.2%，体现经济韧性；消费、出口和新质生产力方向获得中期支撑。</w:t>
      </w:r>
    </w:p>
    <w:p>
      <w:pPr>
        <w:numPr>
          <w:ilvl w:val="0"/>
          <w:numId w:val="1003"/>
        </w:numPr>
        <w:pStyle w:val="Compact"/>
      </w:pPr>
      <w:r>
        <w:t xml:space="preserve">⚠️ 国际部分涉及中东能源设施风险、日本地震、俄军扩编和美国林火，油价及供应链扰动风险上升。</w:t>
      </w:r>
    </w:p>
    <w:p>
      <w:pPr>
        <w:pStyle w:val="Heading3"/>
      </w:pPr>
      <w:bookmarkStart w:id="25" w:name="逐条新闻解读"/>
      <w:r>
        <w:t xml:space="preserve">📰 逐条新闻解读</w:t>
      </w:r>
      <w:bookmarkEnd w:id="25"/>
    </w:p>
    <w:p>
      <w:pPr>
        <w:pStyle w:val="Heading4"/>
      </w:pPr>
      <w:bookmarkStart w:id="26" w:name="习近平举行仪式欢迎斯洛伐克总统访华"/>
      <w:r>
        <w:t xml:space="preserve">习近平举行仪式欢迎斯洛伐克总统访华</w:t>
      </w:r>
      <w:bookmarkEnd w:id="26"/>
    </w:p>
    <w:p>
      <w:pPr>
        <w:numPr>
          <w:ilvl w:val="0"/>
          <w:numId w:val="1004"/>
        </w:numPr>
        <w:pStyle w:val="Compact"/>
      </w:pPr>
      <w:r>
        <w:t xml:space="preserve">A股影响：中性</w:t>
      </w:r>
    </w:p>
    <w:p>
      <w:pPr>
        <w:numPr>
          <w:ilvl w:val="0"/>
          <w:numId w:val="1004"/>
        </w:numPr>
        <w:pStyle w:val="Compact"/>
      </w:pPr>
      <w:r>
        <w:t xml:space="preserve">相关板块：无直接映射</w:t>
      </w:r>
    </w:p>
    <w:p>
      <w:pPr>
        <w:numPr>
          <w:ilvl w:val="0"/>
          <w:numId w:val="1004"/>
        </w:numPr>
        <w:pStyle w:val="Compact"/>
      </w:pPr>
      <w:r>
        <w:t xml:space="preserve">核心解读：属于国家外交礼仪和双边关系铺垫，本条本身没有可直接量化的产业政策增量。</w:t>
      </w:r>
    </w:p>
    <w:p>
      <w:pPr>
        <w:numPr>
          <w:ilvl w:val="0"/>
          <w:numId w:val="1004"/>
        </w:numPr>
        <w:pStyle w:val="Compact"/>
      </w:pPr>
      <w:r>
        <w:t xml:space="preserve">验证条件：关注后续会谈是否形成具体项目、订单或投资协议；缺乏实质落地时不作为交易依据。</w:t>
      </w:r>
    </w:p>
    <w:p>
      <w:pPr>
        <w:pStyle w:val="Heading4"/>
      </w:pPr>
      <w:bookmarkStart w:id="27" w:name="习近平同斯洛伐克总统会谈"/>
      <w:r>
        <w:t xml:space="preserve">习近平同斯洛伐克总统会谈</w:t>
      </w:r>
      <w:bookmarkEnd w:id="27"/>
    </w:p>
    <w:p>
      <w:pPr>
        <w:numPr>
          <w:ilvl w:val="0"/>
          <w:numId w:val="1005"/>
        </w:numPr>
        <w:pStyle w:val="Compact"/>
      </w:pPr>
      <w:r>
        <w:t xml:space="preserve">A股影响：偏利好</w:t>
      </w:r>
    </w:p>
    <w:p>
      <w:pPr>
        <w:numPr>
          <w:ilvl w:val="0"/>
          <w:numId w:val="1005"/>
        </w:numPr>
        <w:pStyle w:val="Compact"/>
      </w:pPr>
      <w:r>
        <w:t xml:space="preserve">相关板块：清洁能源、数字经济、机器人制造、人工智能、</w:t>
      </w:r>
      <w:r>
        <w:t xml:space="preserve">“</w:t>
      </w:r>
      <w:r>
        <w:t xml:space="preserve">一带一路</w:t>
      </w:r>
      <w:r>
        <w:t xml:space="preserve">”</w:t>
      </w:r>
    </w:p>
    <w:p>
      <w:pPr>
        <w:numPr>
          <w:ilvl w:val="0"/>
          <w:numId w:val="1005"/>
        </w:numPr>
        <w:pStyle w:val="Compact"/>
      </w:pPr>
      <w:r>
        <w:t xml:space="preserve">核心解读：双方明确提出挖掘清洁能源、数字经济、机器人制造和人工智能合作潜力，属于方向性政策支持。昨日科技板块仍处于集中流出状态，因此政策力度属于积极指引，尚未形成盘面确认。</w:t>
      </w:r>
    </w:p>
    <w:p>
      <w:pPr>
        <w:numPr>
          <w:ilvl w:val="0"/>
          <w:numId w:val="1005"/>
        </w:numPr>
        <w:pStyle w:val="Compact"/>
      </w:pPr>
      <w:r>
        <w:t xml:space="preserve">验证条件：机器人、AI或清洁能源板块开盘后出现放量、主力净流入转正且核心股不冲高回落；若电子和通信继续大额流出，则政策映射暂时失效。</w:t>
      </w:r>
    </w:p>
    <w:p>
      <w:pPr>
        <w:pStyle w:val="Heading4"/>
      </w:pPr>
      <w:bookmarkStart w:id="28" w:name="X464c2359476e6260276f55660ea8ddf44be3f2f"/>
      <w:r>
        <w:t xml:space="preserve">习近平对侨务工作作出重要指示强调 更好凝聚侨心侨力 促进海内外中华儿女团结奋斗 王沪宁出席全国侨务工作会议并讲话</w:t>
      </w:r>
      <w:bookmarkEnd w:id="28"/>
    </w:p>
    <w:p>
      <w:pPr>
        <w:numPr>
          <w:ilvl w:val="0"/>
          <w:numId w:val="1006"/>
        </w:numPr>
        <w:pStyle w:val="Compact"/>
      </w:pPr>
      <w:r>
        <w:t xml:space="preserve">A股影响：中性</w:t>
      </w:r>
    </w:p>
    <w:p>
      <w:pPr>
        <w:numPr>
          <w:ilvl w:val="0"/>
          <w:numId w:val="1006"/>
        </w:numPr>
        <w:pStyle w:val="Compact"/>
      </w:pPr>
      <w:r>
        <w:t xml:space="preserve">相关板块：跨境服务、文化交流；无明确短线主线</w:t>
      </w:r>
    </w:p>
    <w:p>
      <w:pPr>
        <w:numPr>
          <w:ilvl w:val="0"/>
          <w:numId w:val="1006"/>
        </w:numPr>
        <w:pStyle w:val="Compact"/>
      </w:pPr>
      <w:r>
        <w:t xml:space="preserve">核心解读：政策重点是凝聚侨心侨力、促进中外交流合作，对资本市场更多体现为长期开放与交流环境改善。</w:t>
      </w:r>
    </w:p>
    <w:p>
      <w:pPr>
        <w:numPr>
          <w:ilvl w:val="0"/>
          <w:numId w:val="1006"/>
        </w:numPr>
        <w:pStyle w:val="Compact"/>
      </w:pPr>
      <w:r>
        <w:t xml:space="preserve">验证条件：后续若出现侨资投资、跨境贸易或文旅便利化具体政策，再观察相关板块资金响应。</w:t>
      </w:r>
    </w:p>
    <w:p>
      <w:pPr>
        <w:pStyle w:val="Heading4"/>
      </w:pPr>
      <w:bookmarkStart w:id="29" w:name="央视快评促进海内外中华儿女团结奋斗"/>
      <w:r>
        <w:t xml:space="preserve">央视快评：促进海内外中华儿女团结奋斗</w:t>
      </w:r>
      <w:bookmarkEnd w:id="29"/>
    </w:p>
    <w:p>
      <w:pPr>
        <w:numPr>
          <w:ilvl w:val="0"/>
          <w:numId w:val="1007"/>
        </w:numPr>
        <w:pStyle w:val="Compact"/>
      </w:pPr>
      <w:r>
        <w:t xml:space="preserve">A股影响：中性</w:t>
      </w:r>
    </w:p>
    <w:p>
      <w:pPr>
        <w:numPr>
          <w:ilvl w:val="0"/>
          <w:numId w:val="1007"/>
        </w:numPr>
        <w:pStyle w:val="Compact"/>
      </w:pPr>
      <w:r>
        <w:t xml:space="preserve">相关板块：无直接映射</w:t>
      </w:r>
    </w:p>
    <w:p>
      <w:pPr>
        <w:numPr>
          <w:ilvl w:val="0"/>
          <w:numId w:val="1007"/>
        </w:numPr>
        <w:pStyle w:val="Compact"/>
      </w:pPr>
      <w:r>
        <w:t xml:space="preserve">核心解读：本条为侨务工作评论，没有新增产业数据或可直接交易的政策工具。</w:t>
      </w:r>
    </w:p>
    <w:p>
      <w:pPr>
        <w:numPr>
          <w:ilvl w:val="0"/>
          <w:numId w:val="1007"/>
        </w:numPr>
        <w:pStyle w:val="Compact"/>
      </w:pPr>
      <w:r>
        <w:t xml:space="preserve">验证条件：以相关部门后续出台的投资、贸易、文旅便利化措施为准。</w:t>
      </w:r>
    </w:p>
    <w:p>
      <w:pPr>
        <w:pStyle w:val="Heading4"/>
      </w:pPr>
      <w:bookmarkStart w:id="30" w:name="李强在河北唐山调研慰问"/>
      <w:r>
        <w:t xml:space="preserve">李强在河北唐山调研慰问</w:t>
      </w:r>
      <w:bookmarkEnd w:id="30"/>
    </w:p>
    <w:p>
      <w:pPr>
        <w:numPr>
          <w:ilvl w:val="0"/>
          <w:numId w:val="1008"/>
        </w:numPr>
        <w:pStyle w:val="Compact"/>
      </w:pPr>
      <w:r>
        <w:t xml:space="preserve">A股影响：偏利好</w:t>
      </w:r>
    </w:p>
    <w:p>
      <w:pPr>
        <w:numPr>
          <w:ilvl w:val="0"/>
          <w:numId w:val="1008"/>
        </w:numPr>
        <w:pStyle w:val="Compact"/>
      </w:pPr>
      <w:r>
        <w:t xml:space="preserve">相关板块：应急装备、监测预警、灾害防治、特种机器人、医疗康复</w:t>
      </w:r>
    </w:p>
    <w:p>
      <w:pPr>
        <w:numPr>
          <w:ilvl w:val="0"/>
          <w:numId w:val="1008"/>
        </w:numPr>
        <w:pStyle w:val="Compact"/>
      </w:pPr>
      <w:r>
        <w:t xml:space="preserve">核心解读：强调完善监测预警、应急处置、抢险救援和灾后重建机制，并提出强化应急装备技术支撑，政策指向具体。</w:t>
      </w:r>
    </w:p>
    <w:p>
      <w:pPr>
        <w:numPr>
          <w:ilvl w:val="0"/>
          <w:numId w:val="1008"/>
        </w:numPr>
        <w:pStyle w:val="Compact"/>
      </w:pPr>
      <w:r>
        <w:t xml:space="preserve">验证条件：应急装备或监测板块放量上涨、出现资金净流入和多股联动；若仅单股脉冲且成交不足，则以事件观察为主。</w:t>
      </w:r>
    </w:p>
    <w:p>
      <w:pPr>
        <w:pStyle w:val="Heading4"/>
      </w:pPr>
      <w:bookmarkStart w:id="31" w:name="全国政协召开加快农业农村现代化专题协商会-王沪宁出席并讲话"/>
      <w:r>
        <w:t xml:space="preserve">全国政协召开</w:t>
      </w:r>
      <w:r>
        <w:t xml:space="preserve">“</w:t>
      </w:r>
      <w:r>
        <w:t xml:space="preserve">加快农业农村现代化</w:t>
      </w:r>
      <w:r>
        <w:t xml:space="preserve">”</w:t>
      </w:r>
      <w:r>
        <w:t xml:space="preserve">专题协商会 王沪宁出席并讲话</w:t>
      </w:r>
      <w:bookmarkEnd w:id="31"/>
    </w:p>
    <w:p>
      <w:pPr>
        <w:numPr>
          <w:ilvl w:val="0"/>
          <w:numId w:val="1009"/>
        </w:numPr>
        <w:pStyle w:val="Compact"/>
      </w:pPr>
      <w:r>
        <w:t xml:space="preserve">A股影响：偏利好</w:t>
      </w:r>
    </w:p>
    <w:p>
      <w:pPr>
        <w:numPr>
          <w:ilvl w:val="0"/>
          <w:numId w:val="1009"/>
        </w:numPr>
        <w:pStyle w:val="Compact"/>
      </w:pPr>
      <w:r>
        <w:t xml:space="preserve">相关板块：种业、粮食安全、农机、智慧农业、乡村振兴</w:t>
      </w:r>
    </w:p>
    <w:p>
      <w:pPr>
        <w:numPr>
          <w:ilvl w:val="0"/>
          <w:numId w:val="1009"/>
        </w:numPr>
        <w:pStyle w:val="Compact"/>
      </w:pPr>
      <w:r>
        <w:t xml:space="preserve">核心解读：会议聚焦种业振兴、粮食产能、农业综合生产能力和强农惠农政策效能，属于中长期政策持续强化。</w:t>
      </w:r>
    </w:p>
    <w:p>
      <w:pPr>
        <w:numPr>
          <w:ilvl w:val="0"/>
          <w:numId w:val="1009"/>
        </w:numPr>
        <w:pStyle w:val="Compact"/>
      </w:pPr>
      <w:r>
        <w:t xml:space="preserve">验证条件：种业、农机或智慧农业出现板块级放量和涨停扩散；若资金没有跟进，继续作为政策观察方向，不抢开盘高点。</w:t>
      </w:r>
    </w:p>
    <w:p>
      <w:pPr>
        <w:pStyle w:val="Heading4"/>
      </w:pPr>
      <w:bookmarkStart w:id="32" w:name="十五五开好局起好步上半年税收收入稳步增长-新质生产力发展成效明显"/>
      <w:r>
        <w:t xml:space="preserve">【</w:t>
      </w:r>
      <w:r>
        <w:t xml:space="preserve">“</w:t>
      </w:r>
      <w:r>
        <w:t xml:space="preserve">十五五</w:t>
      </w:r>
      <w:r>
        <w:t xml:space="preserve">”</w:t>
      </w:r>
      <w:r>
        <w:t xml:space="preserve">开好局起好步】上半年税收收入稳步增长 新质生产力发展成效明显</w:t>
      </w:r>
      <w:bookmarkEnd w:id="32"/>
    </w:p>
    <w:p>
      <w:pPr>
        <w:numPr>
          <w:ilvl w:val="0"/>
          <w:numId w:val="1010"/>
        </w:numPr>
        <w:pStyle w:val="Compact"/>
      </w:pPr>
      <w:r>
        <w:t xml:space="preserve">A股影响：偏利好</w:t>
      </w:r>
    </w:p>
    <w:p>
      <w:pPr>
        <w:numPr>
          <w:ilvl w:val="0"/>
          <w:numId w:val="1010"/>
        </w:numPr>
        <w:pStyle w:val="Compact"/>
      </w:pPr>
      <w:r>
        <w:t xml:space="preserve">相关板块：新质生产力、消费、出口链、数字经济</w:t>
      </w:r>
    </w:p>
    <w:p>
      <w:pPr>
        <w:numPr>
          <w:ilvl w:val="0"/>
          <w:numId w:val="1010"/>
        </w:numPr>
        <w:pStyle w:val="Compact"/>
      </w:pPr>
      <w:r>
        <w:t xml:space="preserve">核心解读：上半年税收收入超过10万亿元、同比增长4.9%；活跃经营主体数量同比增长20.2%，出口退税同比增长7.7%，反映经济和外贸韧性。新质生产力方向具备中期政策支持，但昨日科技资金流出意味着短线仍需等待企稳。</w:t>
      </w:r>
    </w:p>
    <w:p>
      <w:pPr>
        <w:numPr>
          <w:ilvl w:val="0"/>
          <w:numId w:val="1010"/>
        </w:numPr>
        <w:pStyle w:val="Compact"/>
      </w:pPr>
      <w:r>
        <w:t xml:space="preserve">验证条件：科技成交核心停止大跌、电子和通信资金流出明显收窄；否则优先交易消费和高股息防御，而非直接抄底科技。</w:t>
      </w:r>
    </w:p>
    <w:p>
      <w:pPr>
        <w:pStyle w:val="Heading4"/>
      </w:pPr>
      <w:bookmarkStart w:id="33" w:name="商务部就所谓产能过剩问题介绍中方立场"/>
      <w:r>
        <w:t xml:space="preserve">商务部就所谓</w:t>
      </w:r>
      <w:r>
        <w:t xml:space="preserve">“</w:t>
      </w:r>
      <w:r>
        <w:t xml:space="preserve">产能过剩</w:t>
      </w:r>
      <w:r>
        <w:t xml:space="preserve">”</w:t>
      </w:r>
      <w:r>
        <w:t xml:space="preserve">问题介绍中方立场</w:t>
      </w:r>
      <w:bookmarkEnd w:id="33"/>
    </w:p>
    <w:p>
      <w:pPr>
        <w:numPr>
          <w:ilvl w:val="0"/>
          <w:numId w:val="1011"/>
        </w:numPr>
        <w:pStyle w:val="Compact"/>
      </w:pPr>
      <w:r>
        <w:t xml:space="preserve">A股影响：中性偏利好</w:t>
      </w:r>
    </w:p>
    <w:p>
      <w:pPr>
        <w:numPr>
          <w:ilvl w:val="0"/>
          <w:numId w:val="1011"/>
        </w:numPr>
        <w:pStyle w:val="Compact"/>
      </w:pPr>
      <w:r>
        <w:t xml:space="preserve">相关板块：新能源、高端制造、出口链</w:t>
      </w:r>
    </w:p>
    <w:p>
      <w:pPr>
        <w:numPr>
          <w:ilvl w:val="0"/>
          <w:numId w:val="1011"/>
        </w:numPr>
        <w:pStyle w:val="Compact"/>
      </w:pPr>
      <w:r>
        <w:t xml:space="preserve">核心解读：商务部明确反驳所谓</w:t>
      </w:r>
      <w:r>
        <w:t xml:space="preserve">“</w:t>
      </w:r>
      <w:r>
        <w:t xml:space="preserve">产能过剩</w:t>
      </w:r>
      <w:r>
        <w:t xml:space="preserve">”</w:t>
      </w:r>
      <w:r>
        <w:t xml:space="preserve">，强调合理产业政策、技术创新及出口韧性，有利于稳定新能源和制造业政策预期，但不能消除海外贸易摩擦风险。</w:t>
      </w:r>
    </w:p>
    <w:p>
      <w:pPr>
        <w:numPr>
          <w:ilvl w:val="0"/>
          <w:numId w:val="1011"/>
        </w:numPr>
        <w:pStyle w:val="Compact"/>
      </w:pPr>
      <w:r>
        <w:t xml:space="preserve">验证条件：新能源与高端制造获得资金回流，且海外贸易限制没有继续升级；若相关板块仍放量下跌，则政策表态暂不足以扭转交易趋势。</w:t>
      </w:r>
    </w:p>
    <w:p>
      <w:pPr>
        <w:pStyle w:val="Heading4"/>
      </w:pPr>
      <w:bookmarkStart w:id="34" w:name="王戟冲锋不止的科研尖兵"/>
      <w:r>
        <w:t xml:space="preserve">王戟：冲锋不止的</w:t>
      </w:r>
      <w:r>
        <w:t xml:space="preserve">“</w:t>
      </w:r>
      <w:r>
        <w:t xml:space="preserve">科研尖兵</w:t>
      </w:r>
      <w:r>
        <w:t xml:space="preserve">”</w:t>
      </w:r>
      <w:bookmarkEnd w:id="34"/>
    </w:p>
    <w:p>
      <w:pPr>
        <w:numPr>
          <w:ilvl w:val="0"/>
          <w:numId w:val="1012"/>
        </w:numPr>
        <w:pStyle w:val="Compact"/>
      </w:pPr>
      <w:r>
        <w:t xml:space="preserve">A股影响：中性偏利好</w:t>
      </w:r>
    </w:p>
    <w:p>
      <w:pPr>
        <w:numPr>
          <w:ilvl w:val="0"/>
          <w:numId w:val="1012"/>
        </w:numPr>
        <w:pStyle w:val="Compact"/>
      </w:pPr>
      <w:r>
        <w:t xml:space="preserve">相关板块：信创、高可信软件、网络安全、国防信息化</w:t>
      </w:r>
    </w:p>
    <w:p>
      <w:pPr>
        <w:numPr>
          <w:ilvl w:val="0"/>
          <w:numId w:val="1012"/>
        </w:numPr>
        <w:pStyle w:val="Compact"/>
      </w:pPr>
      <w:r>
        <w:t xml:space="preserve">核心解读：报道突出高可信软件、自主可控及重大装备软件安全，强化信创和国防软件的长期逻辑，但不属于新增订单或专项产业政策。</w:t>
      </w:r>
    </w:p>
    <w:p>
      <w:pPr>
        <w:numPr>
          <w:ilvl w:val="0"/>
          <w:numId w:val="1012"/>
        </w:numPr>
        <w:pStyle w:val="Compact"/>
      </w:pPr>
      <w:r>
        <w:t xml:space="preserve">验证条件：计算机板块延续相对强势并由资金净流出转为净流入；若仅题材股独立上涨，不视为主线形成。</w:t>
      </w:r>
    </w:p>
    <w:p>
      <w:pPr>
        <w:pStyle w:val="Heading4"/>
      </w:pPr>
      <w:bookmarkStart w:id="35" w:name="国内联播快讯"/>
      <w:r>
        <w:t xml:space="preserve">国内联播快讯</w:t>
      </w:r>
      <w:bookmarkEnd w:id="35"/>
    </w:p>
    <w:p>
      <w:pPr>
        <w:numPr>
          <w:ilvl w:val="0"/>
          <w:numId w:val="1013"/>
        </w:numPr>
        <w:pStyle w:val="Compact"/>
      </w:pPr>
      <w:r>
        <w:t xml:space="preserve">A股影响：偏利好</w:t>
      </w:r>
    </w:p>
    <w:p>
      <w:pPr>
        <w:numPr>
          <w:ilvl w:val="0"/>
          <w:numId w:val="1013"/>
        </w:numPr>
        <w:pStyle w:val="Compact"/>
      </w:pPr>
      <w:r>
        <w:t xml:space="preserve">相关板块：具身智能、工业机器人、影视院线、文旅、林业生态、招聘服务</w:t>
      </w:r>
    </w:p>
    <w:p>
      <w:pPr>
        <w:numPr>
          <w:ilvl w:val="0"/>
          <w:numId w:val="1013"/>
        </w:numPr>
        <w:pStyle w:val="Compact"/>
      </w:pPr>
      <w:r>
        <w:t xml:space="preserve">核心解读：机器人应用技能大展覆盖生产制造、仓储物流和应急救援，具备场景落地信号；暑期档票房突破60亿元，对影视院线和文旅消费形成数据支撑。市场监管专项整治则对虚假宣传和不规范会展经营形成约束。</w:t>
      </w:r>
    </w:p>
    <w:p>
      <w:pPr>
        <w:numPr>
          <w:ilvl w:val="0"/>
          <w:numId w:val="1013"/>
        </w:numPr>
        <w:pStyle w:val="Compact"/>
      </w:pPr>
      <w:r>
        <w:t xml:space="preserve">验证条件：机器人板块出现成交放大与多股联动；影视方向需观察票房能否转化为上市公司业绩，不能只按总票房追高。</w:t>
      </w:r>
    </w:p>
    <w:p>
      <w:pPr>
        <w:pStyle w:val="Heading4"/>
      </w:pPr>
      <w:bookmarkStart w:id="36" w:name="国际联播快讯"/>
      <w:r>
        <w:t xml:space="preserve">国际联播快讯</w:t>
      </w:r>
      <w:bookmarkEnd w:id="36"/>
    </w:p>
    <w:p>
      <w:pPr>
        <w:numPr>
          <w:ilvl w:val="0"/>
          <w:numId w:val="1014"/>
        </w:numPr>
        <w:pStyle w:val="Compact"/>
      </w:pPr>
      <w:r>
        <w:t xml:space="preserve">A股影响：偏利空</w:t>
      </w:r>
    </w:p>
    <w:p>
      <w:pPr>
        <w:numPr>
          <w:ilvl w:val="0"/>
          <w:numId w:val="1014"/>
        </w:numPr>
        <w:pStyle w:val="Compact"/>
      </w:pPr>
      <w:r>
        <w:t xml:space="preserve">相关板块：油气开采、油服、黄金、军工；航空、物流及化工下游承压</w:t>
      </w:r>
    </w:p>
    <w:p>
      <w:pPr>
        <w:numPr>
          <w:ilvl w:val="0"/>
          <w:numId w:val="1014"/>
        </w:numPr>
        <w:pStyle w:val="Compact"/>
      </w:pPr>
      <w:r>
        <w:t xml:space="preserve">核心解读：美伊谈判说法存在分歧，胡塞武装称打击沙特石油基础设施，叠加俄军扩编，地缘风险升温；日本九州地震及美国林火增加区域供应链和灾害风险。WTI原油已上涨3.45%，能源价格是今日必须监控的外部变量。</w:t>
      </w:r>
    </w:p>
    <w:p>
      <w:pPr>
        <w:numPr>
          <w:ilvl w:val="0"/>
          <w:numId w:val="1014"/>
        </w:numPr>
        <w:pStyle w:val="Compact"/>
      </w:pPr>
      <w:r>
        <w:t xml:space="preserve">验证条件：油气板块获得资金净流入、原油继续强势可强化映射；若原油冲高回落且能源股不跟涨，则事件交易失效。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37" w:name="今日重要公告"/>
      <w:r>
        <w:t xml:space="preserve">📋 今日重要公告</w:t>
      </w:r>
      <w:bookmarkEnd w:id="37"/>
    </w:p>
    <w:p>
      <w:pPr>
        <w:numPr>
          <w:ilvl w:val="0"/>
          <w:numId w:val="1015"/>
        </w:numPr>
        <w:pStyle w:val="Compact"/>
      </w:pPr>
      <w:r>
        <w:t xml:space="preserve">⚠️ 东方财富公告接口返回HTTP 567错误，</w:t>
      </w:r>
      <w:r>
        <w:rPr>
          <w:rStyle w:val="VerbatimChar"/>
        </w:rPr>
        <w:t xml:space="preserve">announcements.ok=false</w:t>
      </w:r>
      <w:r>
        <w:t xml:space="preserve">。</w:t>
      </w:r>
    </w:p>
    <w:p>
      <w:pPr>
        <w:numPr>
          <w:ilvl w:val="0"/>
          <w:numId w:val="1015"/>
        </w:numPr>
        <w:pStyle w:val="Compact"/>
      </w:pPr>
      <w:r>
        <w:t xml:space="preserve">📋 今日增减持、解禁、业绩预告或快报、停复牌、重组、关注函及监管问询均为</w:t>
      </w:r>
      <w:r>
        <w:rPr>
          <w:b/>
        </w:rPr>
        <w:t xml:space="preserve">未核验</w:t>
      </w:r>
      <w:r>
        <w:t xml:space="preserve">。</w:t>
      </w:r>
    </w:p>
    <w:p>
      <w:pPr>
        <w:numPr>
          <w:ilvl w:val="0"/>
          <w:numId w:val="1015"/>
        </w:numPr>
        <w:pStyle w:val="Compact"/>
      </w:pPr>
      <w:r>
        <w:t xml:space="preserve">🚫 不把缺失公告榜单写成</w:t>
      </w:r>
      <w:r>
        <w:t xml:space="preserve">“</w:t>
      </w:r>
      <w:r>
        <w:t xml:space="preserve">今日无重大公告</w:t>
      </w:r>
      <w:r>
        <w:t xml:space="preserve">”</w:t>
      </w:r>
      <w:r>
        <w:t xml:space="preserve">。持仓及候选标的在交易前仍需以交易所正式披露为准。</w:t>
      </w:r>
    </w:p>
    <w:p>
      <w:pPr>
        <w:numPr>
          <w:ilvl w:val="0"/>
          <w:numId w:val="1015"/>
        </w:numPr>
        <w:pStyle w:val="Compact"/>
      </w:pPr>
      <w:r>
        <w:t xml:space="preserve">💡 若个股竞价出现异常跳空，应先核查临时公告，再决定是否执行盘前预案。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38" w:name="今日经济数据与重要事件"/>
      <w:r>
        <w:t xml:space="preserve">📅 今日经济数据与重要事件</w:t>
      </w:r>
      <w:bookmarkEnd w:id="38"/>
    </w:p>
    <w:p>
      <w:pPr>
        <w:numPr>
          <w:ilvl w:val="0"/>
          <w:numId w:val="1016"/>
        </w:numPr>
        <w:pStyle w:val="Compact"/>
      </w:pPr>
      <w:r>
        <w:t xml:space="preserve">⚠️ 采集JSON未提供今日国内CPI、PPI、PMI、GDP、社融、M2以及MLF、LPR、逆回购的确认日程，均记为</w:t>
      </w:r>
      <w:r>
        <w:rPr>
          <w:b/>
        </w:rPr>
        <w:t xml:space="preserve">未核验</w:t>
      </w:r>
      <w:r>
        <w:t xml:space="preserve">。</w:t>
      </w:r>
    </w:p>
    <w:p>
      <w:pPr>
        <w:numPr>
          <w:ilvl w:val="0"/>
          <w:numId w:val="1016"/>
        </w:numPr>
        <w:pStyle w:val="Compact"/>
      </w:pPr>
      <w:r>
        <w:t xml:space="preserve">⚠️ 海外CPI、非农、美联储会议及其他重要会议的具体公布时间未获结构化数据确认，不写入虚构日程。</w:t>
      </w:r>
    </w:p>
    <w:p>
      <w:pPr>
        <w:numPr>
          <w:ilvl w:val="0"/>
          <w:numId w:val="1016"/>
        </w:numPr>
        <w:pStyle w:val="Compact"/>
      </w:pPr>
      <w:r>
        <w:t xml:space="preserve">🌐 华泰市场洞察将美联储相关不确定性列为风险因素，今日应关注利率预期变化对成长股估值的影响，但不将其表述为已确认的当日会议安排。</w:t>
      </w:r>
    </w:p>
    <w:p>
      <w:pPr>
        <w:numPr>
          <w:ilvl w:val="0"/>
          <w:numId w:val="1016"/>
        </w:numPr>
        <w:pStyle w:val="Compact"/>
      </w:pPr>
      <w:r>
        <w:t xml:space="preserve">💡 盘中若出现未经核验的宏观消息，先观察人民币、A50期指和成长板块是否同步反应，再判断有效性。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39" w:name="全球重要事件"/>
      <w:r>
        <w:t xml:space="preserve">🌍 全球重要事件</w:t>
      </w:r>
      <w:bookmarkEnd w:id="39"/>
    </w:p>
    <w:p>
      <w:pPr>
        <w:numPr>
          <w:ilvl w:val="0"/>
          <w:numId w:val="1017"/>
        </w:numPr>
        <w:pStyle w:val="Compact"/>
      </w:pPr>
      <w:r>
        <w:t xml:space="preserve">🔴</w:t>
      </w:r>
      <w:r>
        <w:t xml:space="preserve"> </w:t>
      </w:r>
      <w:r>
        <w:rPr>
          <w:b/>
        </w:rPr>
        <w:t xml:space="preserve">中东能源风险</w:t>
      </w:r>
      <w:r>
        <w:t xml:space="preserve">：胡塞武装称打击沙特石油基础设施，WTI原油上涨3.45%。油气开采和油服可能受益，航空、物流和化工下游面临成本压力。</w:t>
      </w:r>
    </w:p>
    <w:p>
      <w:pPr>
        <w:numPr>
          <w:ilvl w:val="0"/>
          <w:numId w:val="1017"/>
        </w:numPr>
        <w:pStyle w:val="Compact"/>
      </w:pPr>
      <w:r>
        <w:t xml:space="preserve">⚠️</w:t>
      </w:r>
      <w:r>
        <w:t xml:space="preserve"> </w:t>
      </w:r>
      <w:r>
        <w:rPr>
          <w:b/>
        </w:rPr>
        <w:t xml:space="preserve">美伊关系</w:t>
      </w:r>
      <w:r>
        <w:t xml:space="preserve">：美国称双方正在谈判，伊朗否认，信息存在直接分歧。任何基于</w:t>
      </w:r>
      <w:r>
        <w:t xml:space="preserve">“</w:t>
      </w:r>
      <w:r>
        <w:t xml:space="preserve">谈判成功</w:t>
      </w:r>
      <w:r>
        <w:t xml:space="preserve">”</w:t>
      </w:r>
      <w:r>
        <w:t xml:space="preserve">或</w:t>
      </w:r>
      <w:r>
        <w:t xml:space="preserve">“</w:t>
      </w:r>
      <w:r>
        <w:t xml:space="preserve">军事行动恢复</w:t>
      </w:r>
      <w:r>
        <w:t xml:space="preserve">”</w:t>
      </w:r>
      <w:r>
        <w:t xml:space="preserve">的单边押注风险都较高。</w:t>
      </w:r>
    </w:p>
    <w:p>
      <w:pPr>
        <w:numPr>
          <w:ilvl w:val="0"/>
          <w:numId w:val="1017"/>
        </w:numPr>
        <w:pStyle w:val="Compact"/>
      </w:pPr>
      <w:r>
        <w:t xml:space="preserve">🌏</w:t>
      </w:r>
      <w:r>
        <w:t xml:space="preserve"> </w:t>
      </w:r>
      <w:r>
        <w:rPr>
          <w:b/>
        </w:rPr>
        <w:t xml:space="preserve">日本九州地震</w:t>
      </w:r>
      <w:r>
        <w:t xml:space="preserve">：发生6.8级地震，报道涉及道路桥梁受损、铁路暂停及超过4.8万用户停电。需观察日本半导体、汽车零部件和材料供应链是否出现实际停产信息；目前不预设A股受益幅度。</w:t>
      </w:r>
    </w:p>
    <w:p>
      <w:pPr>
        <w:numPr>
          <w:ilvl w:val="0"/>
          <w:numId w:val="1017"/>
        </w:numPr>
        <w:pStyle w:val="Compact"/>
      </w:pPr>
      <w:r>
        <w:t xml:space="preserve">🛡️</w:t>
      </w:r>
      <w:r>
        <w:t xml:space="preserve"> </w:t>
      </w:r>
      <w:r>
        <w:rPr>
          <w:b/>
        </w:rPr>
        <w:t xml:space="preserve">俄军扩编</w:t>
      </w:r>
      <w:r>
        <w:t xml:space="preserve">：俄武装力量编制总人数增至约242.6万人，地缘风险维持高位，军工和黄金可能获得情绪支撑，但黄金当前跌0.43%，尚未形成跨市场共振。</w:t>
      </w:r>
    </w:p>
    <w:p>
      <w:pPr>
        <w:numPr>
          <w:ilvl w:val="0"/>
          <w:numId w:val="1017"/>
        </w:numPr>
        <w:pStyle w:val="Compact"/>
      </w:pPr>
      <w:r>
        <w:t xml:space="preserve">🔥</w:t>
      </w:r>
      <w:r>
        <w:t xml:space="preserve"> </w:t>
      </w:r>
      <w:r>
        <w:rPr>
          <w:b/>
        </w:rPr>
        <w:t xml:space="preserve">美国多州林火</w:t>
      </w:r>
      <w:r>
        <w:t xml:space="preserve">：过火面积超过4000平方公里，可能影响当地交通、能源与农林产品供应，但对A股的直接映射尚未核验。</w:t>
      </w:r>
    </w:p>
    <w:p>
      <w:pPr>
        <w:numPr>
          <w:ilvl w:val="0"/>
          <w:numId w:val="1017"/>
        </w:numPr>
        <w:pStyle w:val="Compact"/>
      </w:pPr>
      <w:r>
        <w:t xml:space="preserve">🚫 加密货币、海外科技巨头产品发布、国际选举及其他贸易制裁事件在采集JSON中没有确认信息，不作扩写。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40" w:name="昨日复盘要点"/>
      <w:r>
        <w:t xml:space="preserve">📊 昨日复盘要点</w:t>
      </w:r>
      <w:bookmarkEnd w:id="40"/>
    </w:p>
    <w:p>
      <w:pPr>
        <w:pStyle w:val="Heading3"/>
      </w:pPr>
      <w:bookmarkStart w:id="41" w:name="指数与市场宽度"/>
      <w:r>
        <w:t xml:space="preserve">📉 指数与市场宽度</w:t>
      </w:r>
      <w:bookmarkEnd w:id="41"/>
    </w:p>
    <w:p>
      <w:pPr>
        <w:numPr>
          <w:ilvl w:val="0"/>
          <w:numId w:val="1018"/>
        </w:numPr>
        <w:pStyle w:val="Compact"/>
      </w:pPr>
      <w:r>
        <w:t xml:space="preserve">上证指数3813.3146点，跌1.1645%；深证成指13509.679点，跌4.5167%。</w:t>
      </w:r>
    </w:p>
    <w:p>
      <w:pPr>
        <w:numPr>
          <w:ilvl w:val="0"/>
          <w:numId w:val="1018"/>
        </w:numPr>
        <w:pStyle w:val="Compact"/>
      </w:pPr>
      <w:r>
        <w:t xml:space="preserve">创业板指3327.03点，跌7.3454%；科创50为1693.4786点，跌6.3316%。</w:t>
      </w:r>
    </w:p>
    <w:p>
      <w:pPr>
        <w:numPr>
          <w:ilvl w:val="0"/>
          <w:numId w:val="1018"/>
        </w:numPr>
        <w:pStyle w:val="Compact"/>
      </w:pPr>
      <w:r>
        <w:t xml:space="preserve">沪深300为4569.5235点，跌2.8263%。</w:t>
      </w:r>
    </w:p>
    <w:p>
      <w:pPr>
        <w:numPr>
          <w:ilvl w:val="0"/>
          <w:numId w:val="1018"/>
        </w:numPr>
        <w:pStyle w:val="Compact"/>
      </w:pPr>
      <w:r>
        <w:t xml:space="preserve">同花顺单源显示上涨2603家、下跌2769家，涨停68家、跌停50家，指数跌幅明显大于个股涨跌家数所呈现的弱势程度，说明高权重成长股是主要压力来源。</w:t>
      </w:r>
    </w:p>
    <w:p>
      <w:pPr>
        <w:pStyle w:val="Heading3"/>
      </w:pPr>
      <w:bookmarkStart w:id="42" w:name="昨日资金流入top10"/>
      <w:r>
        <w:t xml:space="preserve">💰 昨日资金流入TOP10</w:t>
      </w:r>
      <w:bookmarkEnd w:id="42"/>
    </w:p>
    <w:p>
      <w:pPr>
        <w:numPr>
          <w:ilvl w:val="0"/>
          <w:numId w:val="1019"/>
        </w:numPr>
        <w:pStyle w:val="Compact"/>
      </w:pPr>
      <w:r>
        <w:t xml:space="preserve">银行：主力净流入15.27亿元，板块涨1.04%，农业银行涨3.57%。</w:t>
      </w:r>
    </w:p>
    <w:p>
      <w:pPr>
        <w:numPr>
          <w:ilvl w:val="0"/>
          <w:numId w:val="1019"/>
        </w:numPr>
        <w:pStyle w:val="Compact"/>
      </w:pPr>
      <w:r>
        <w:t xml:space="preserve">银行Ⅱ：主力净流入15.27亿元，板块涨1.04%，农业银行涨3.57%。</w:t>
      </w:r>
    </w:p>
    <w:p>
      <w:pPr>
        <w:numPr>
          <w:ilvl w:val="0"/>
          <w:numId w:val="1019"/>
        </w:numPr>
        <w:pStyle w:val="Compact"/>
      </w:pPr>
      <w:r>
        <w:t xml:space="preserve">国有大型银行Ⅲ：主力净流入12.01亿元，板块涨2.44%，农业银行涨3.57%。</w:t>
      </w:r>
    </w:p>
    <w:p>
      <w:pPr>
        <w:numPr>
          <w:ilvl w:val="0"/>
          <w:numId w:val="1019"/>
        </w:numPr>
        <w:pStyle w:val="Compact"/>
      </w:pPr>
      <w:r>
        <w:t xml:space="preserve">白酒Ⅲ：主力净流入7.70亿元，板块涨3.00%，金种子酒涨10.01%。</w:t>
      </w:r>
    </w:p>
    <w:p>
      <w:pPr>
        <w:numPr>
          <w:ilvl w:val="0"/>
          <w:numId w:val="1019"/>
        </w:numPr>
        <w:pStyle w:val="Compact"/>
      </w:pPr>
      <w:r>
        <w:t xml:space="preserve">白酒Ⅱ：主力净流入7.70亿元，板块涨3.00%，金种子酒涨10.01%。</w:t>
      </w:r>
    </w:p>
    <w:p>
      <w:pPr>
        <w:numPr>
          <w:ilvl w:val="0"/>
          <w:numId w:val="1019"/>
        </w:numPr>
        <w:pStyle w:val="Compact"/>
      </w:pPr>
      <w:r>
        <w:t xml:space="preserve">食品饮料：主力净流入6.84亿元，板块涨2.20%，一鸣食品涨9.98%。</w:t>
      </w:r>
    </w:p>
    <w:p>
      <w:pPr>
        <w:numPr>
          <w:ilvl w:val="0"/>
          <w:numId w:val="1019"/>
        </w:numPr>
        <w:pStyle w:val="Compact"/>
      </w:pPr>
      <w:r>
        <w:t xml:space="preserve">股份制银行Ⅲ：主力净流入5.93亿元，板块涨1.02%，兴业银行涨1.64%。</w:t>
      </w:r>
    </w:p>
    <w:p>
      <w:pPr>
        <w:numPr>
          <w:ilvl w:val="0"/>
          <w:numId w:val="1019"/>
        </w:numPr>
        <w:pStyle w:val="Compact"/>
      </w:pPr>
      <w:r>
        <w:t xml:space="preserve">电动乘用车：主力净流入3.80亿元，板块涨2.76%，北汽蓝谷涨6.31%。</w:t>
      </w:r>
    </w:p>
    <w:p>
      <w:pPr>
        <w:numPr>
          <w:ilvl w:val="0"/>
          <w:numId w:val="1019"/>
        </w:numPr>
        <w:pStyle w:val="Compact"/>
      </w:pPr>
      <w:r>
        <w:t xml:space="preserve">乘用车：主力净流入3.68亿元，板块涨1.59%，北汽蓝谷涨6.31%。</w:t>
      </w:r>
    </w:p>
    <w:p>
      <w:pPr>
        <w:numPr>
          <w:ilvl w:val="0"/>
          <w:numId w:val="1019"/>
        </w:numPr>
        <w:pStyle w:val="Compact"/>
      </w:pPr>
      <w:r>
        <w:t xml:space="preserve">水力发电：主力净流入3.46亿元，板块跌0.13%，国投电力涨2.58%。</w:t>
      </w:r>
    </w:p>
    <w:p>
      <w:pPr>
        <w:pStyle w:val="BlockText"/>
      </w:pPr>
      <w:r>
        <w:t xml:space="preserve">注：银行、白酒和乘用车存在申万层级重复，以上按采集JSON原始TOP10顺序列示，不合并改写。</w:t>
      </w:r>
    </w:p>
    <w:p>
      <w:pPr>
        <w:pStyle w:val="Heading3"/>
      </w:pPr>
      <w:bookmarkStart w:id="43" w:name="昨日资金流出top10"/>
      <w:r>
        <w:t xml:space="preserve">⚠️ 昨日资金流出TOP10</w:t>
      </w:r>
      <w:bookmarkEnd w:id="43"/>
    </w:p>
    <w:p>
      <w:pPr>
        <w:numPr>
          <w:ilvl w:val="0"/>
          <w:numId w:val="1020"/>
        </w:numPr>
        <w:pStyle w:val="Compact"/>
      </w:pPr>
      <w:r>
        <w:t xml:space="preserve">电子：主力净流出559.41亿元，板块跌4.23%。</w:t>
      </w:r>
    </w:p>
    <w:p>
      <w:pPr>
        <w:numPr>
          <w:ilvl w:val="0"/>
          <w:numId w:val="1020"/>
        </w:numPr>
        <w:pStyle w:val="Compact"/>
      </w:pPr>
      <w:r>
        <w:t xml:space="preserve">半导体：主力净流出316.71亿元，板块跌5.99%。</w:t>
      </w:r>
    </w:p>
    <w:p>
      <w:pPr>
        <w:numPr>
          <w:ilvl w:val="0"/>
          <w:numId w:val="1020"/>
        </w:numPr>
        <w:pStyle w:val="Compact"/>
      </w:pPr>
      <w:r>
        <w:t xml:space="preserve">通信：主力净流出212.05亿元，板块跌2.49%。</w:t>
      </w:r>
    </w:p>
    <w:p>
      <w:pPr>
        <w:numPr>
          <w:ilvl w:val="0"/>
          <w:numId w:val="1020"/>
        </w:numPr>
        <w:pStyle w:val="Compact"/>
      </w:pPr>
      <w:r>
        <w:t xml:space="preserve">通信设备：主力净流出209.09亿元，板块跌3.69%。</w:t>
      </w:r>
    </w:p>
    <w:p>
      <w:pPr>
        <w:numPr>
          <w:ilvl w:val="0"/>
          <w:numId w:val="1020"/>
        </w:numPr>
        <w:pStyle w:val="Compact"/>
      </w:pPr>
      <w:r>
        <w:t xml:space="preserve">数字芯片设计：主力净流出177.25亿元，板块跌6.38%。</w:t>
      </w:r>
    </w:p>
    <w:p>
      <w:pPr>
        <w:numPr>
          <w:ilvl w:val="0"/>
          <w:numId w:val="1020"/>
        </w:numPr>
        <w:pStyle w:val="Compact"/>
      </w:pPr>
      <w:r>
        <w:t xml:space="preserve">通信网络设备及器件：主力净流出166.02亿元，板块跌6.34%。</w:t>
      </w:r>
    </w:p>
    <w:p>
      <w:pPr>
        <w:numPr>
          <w:ilvl w:val="0"/>
          <w:numId w:val="1020"/>
        </w:numPr>
        <w:pStyle w:val="Compact"/>
      </w:pPr>
      <w:r>
        <w:t xml:space="preserve">元件：主力净流出127.14亿元，板块跌5.81%。</w:t>
      </w:r>
    </w:p>
    <w:p>
      <w:pPr>
        <w:numPr>
          <w:ilvl w:val="0"/>
          <w:numId w:val="1020"/>
        </w:numPr>
        <w:pStyle w:val="Compact"/>
      </w:pPr>
      <w:r>
        <w:t xml:space="preserve">印制电路板：主力净流出111.36亿元，板块跌6.41%。</w:t>
      </w:r>
    </w:p>
    <w:p>
      <w:pPr>
        <w:numPr>
          <w:ilvl w:val="0"/>
          <w:numId w:val="1020"/>
        </w:numPr>
        <w:pStyle w:val="Compact"/>
      </w:pPr>
      <w:r>
        <w:t xml:space="preserve">消费电子：主力净流出60.80亿元，板块跌2.63%。</w:t>
      </w:r>
    </w:p>
    <w:p>
      <w:pPr>
        <w:numPr>
          <w:ilvl w:val="0"/>
          <w:numId w:val="1020"/>
        </w:numPr>
        <w:pStyle w:val="Compact"/>
      </w:pPr>
      <w:r>
        <w:t xml:space="preserve">消费电子零部件及组装：主力净流出59.63亿元，板块跌2.87%。</w:t>
      </w:r>
    </w:p>
    <w:p>
      <w:pPr>
        <w:pStyle w:val="Heading3"/>
      </w:pPr>
      <w:bookmarkStart w:id="44" w:name="核心盘面特征"/>
      <w:r>
        <w:t xml:space="preserve">🔥 核心盘面特征</w:t>
      </w:r>
      <w:bookmarkEnd w:id="44"/>
    </w:p>
    <w:p>
      <w:pPr>
        <w:numPr>
          <w:ilvl w:val="0"/>
          <w:numId w:val="1021"/>
        </w:numPr>
        <w:pStyle w:val="Compact"/>
      </w:pPr>
      <w:r>
        <w:t xml:space="preserve">📉 电子板块成交额6471.30亿元、净流出559.41亿元，半导体成交额3895.53亿元、净流出316.71亿元，属于高成交伴随大额撤退，不是普通缩量调整。</w:t>
      </w:r>
    </w:p>
    <w:p>
      <w:pPr>
        <w:numPr>
          <w:ilvl w:val="0"/>
          <w:numId w:val="1021"/>
        </w:numPr>
        <w:pStyle w:val="Compact"/>
      </w:pPr>
      <w:r>
        <w:t xml:space="preserve">⚠️ 中际旭创跌15.69%、净流出56.64亿元；新易盛跌17.13%、净流出48.29亿元；兆易创新、东山精密、通富微电均跌停。上述核心行情已获多源交叉核验。</w:t>
      </w:r>
    </w:p>
    <w:p>
      <w:pPr>
        <w:numPr>
          <w:ilvl w:val="0"/>
          <w:numId w:val="1021"/>
        </w:numPr>
        <w:pStyle w:val="Compact"/>
      </w:pPr>
      <w:r>
        <w:t xml:space="preserve">📈 银行、白酒、食品饮料和电动乘用车获得资金流入，体现高低切换与防御需求。</w:t>
      </w:r>
    </w:p>
    <w:p>
      <w:pPr>
        <w:numPr>
          <w:ilvl w:val="0"/>
          <w:numId w:val="1021"/>
        </w:numPr>
        <w:pStyle w:val="Compact"/>
      </w:pPr>
      <w:r>
        <w:t xml:space="preserve">🚫 今日对电子、半导体、光模块和PCB不做无条件抄底，必须看到资金流出收窄及核心股止跌后再评估。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45" w:name="今日操作策略"/>
      <w:r>
        <w:t xml:space="preserve">🎯 今日操作策略</w:t>
      </w:r>
      <w:bookmarkEnd w:id="45"/>
    </w:p>
    <w:p>
      <w:pPr>
        <w:numPr>
          <w:ilvl w:val="0"/>
          <w:numId w:val="1022"/>
        </w:numPr>
        <w:pStyle w:val="Compact"/>
      </w:pPr>
      <w:r>
        <w:t xml:space="preserve">📊</w:t>
      </w:r>
      <w:r>
        <w:t xml:space="preserve"> </w:t>
      </w:r>
      <w:r>
        <w:rPr>
          <w:b/>
        </w:rPr>
        <w:t xml:space="preserve">市场预判：偏弱震荡，存在技术修复可能，但尚未确认反转。</w:t>
      </w:r>
    </w:p>
    <w:p>
      <w:pPr>
        <w:numPr>
          <w:ilvl w:val="0"/>
          <w:numId w:val="1022"/>
        </w:numPr>
        <w:pStyle w:val="Compact"/>
      </w:pPr>
      <w:r>
        <w:t xml:space="preserve">💡</w:t>
      </w:r>
      <w:r>
        <w:t xml:space="preserve"> </w:t>
      </w:r>
      <w:r>
        <w:rPr>
          <w:b/>
        </w:rPr>
        <w:t xml:space="preserve">激进型仓位：不高于40%</w:t>
      </w:r>
      <w:r>
        <w:t xml:space="preserve">。仅参与开盘后资金确认的银行、消费或乘用车强势分支，不追一致性高开。</w:t>
      </w:r>
    </w:p>
    <w:p>
      <w:pPr>
        <w:numPr>
          <w:ilvl w:val="0"/>
          <w:numId w:val="1022"/>
        </w:numPr>
        <w:pStyle w:val="Compact"/>
      </w:pPr>
      <w:r>
        <w:t xml:space="preserve">💡</w:t>
      </w:r>
      <w:r>
        <w:t xml:space="preserve"> </w:t>
      </w:r>
      <w:r>
        <w:rPr>
          <w:b/>
        </w:rPr>
        <w:t xml:space="preserve">稳健型仓位：20%-25%</w:t>
      </w:r>
      <w:r>
        <w:t xml:space="preserve">。以高股息银行和低位消费为主，等待指数完成首次回踩。</w:t>
      </w:r>
    </w:p>
    <w:p>
      <w:pPr>
        <w:numPr>
          <w:ilvl w:val="0"/>
          <w:numId w:val="1022"/>
        </w:numPr>
        <w:pStyle w:val="Compact"/>
      </w:pPr>
      <w:r>
        <w:t xml:space="preserve">💡</w:t>
      </w:r>
      <w:r>
        <w:t xml:space="preserve"> </w:t>
      </w:r>
      <w:r>
        <w:rPr>
          <w:b/>
        </w:rPr>
        <w:t xml:space="preserve">保守型仓位：不高于10%</w:t>
      </w:r>
      <w:r>
        <w:t xml:space="preserve">。保留现金，等待上证稳定在3800点上方、科创50停止放量下跌。</w:t>
      </w:r>
    </w:p>
    <w:p>
      <w:pPr>
        <w:numPr>
          <w:ilvl w:val="0"/>
          <w:numId w:val="1022"/>
        </w:numPr>
        <w:pStyle w:val="Compact"/>
      </w:pPr>
      <w:r>
        <w:t xml:space="preserve">🔥 盘前核心观察股：农业银行、工商银行、贵州茅台、金种子酒、比亚迪；均为观察标的，不等于开盘即买。</w:t>
      </w:r>
    </w:p>
    <w:p>
      <w:pPr>
        <w:numPr>
          <w:ilvl w:val="0"/>
          <w:numId w:val="1022"/>
        </w:numPr>
        <w:pStyle w:val="Compact"/>
      </w:pPr>
      <w:r>
        <w:t xml:space="preserve">⚠️ 成长股反弹必须同时满足：科创50止跌、电子或通信资金流出显著收窄、成交核心不再创盘中新低。</w:t>
      </w:r>
    </w:p>
    <w:p>
      <w:pPr>
        <w:numPr>
          <w:ilvl w:val="0"/>
          <w:numId w:val="1022"/>
        </w:numPr>
        <w:pStyle w:val="Compact"/>
      </w:pPr>
      <w:r>
        <w:t xml:space="preserve">🚫 若上证跌破3800点后无法快速收回，或银行由护盘转为补跌，应进一步压低仓位。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46" w:name="今日重点投资方向"/>
      <w:r>
        <w:t xml:space="preserve">🎯 今日重点投资方向</w:t>
      </w:r>
      <w:bookmarkEnd w:id="46"/>
    </w:p>
    <w:p>
      <w:pPr>
        <w:pStyle w:val="Heading3"/>
      </w:pPr>
      <w:bookmarkStart w:id="47" w:name="方向一国有大行与高股息银行优先级高"/>
      <w:r>
        <w:t xml:space="preserve">方向一：国有大行与高股息银行（优先级：高）</w:t>
      </w:r>
      <w:bookmarkEnd w:id="47"/>
    </w:p>
    <w:p>
      <w:pPr>
        <w:numPr>
          <w:ilvl w:val="0"/>
          <w:numId w:val="1023"/>
        </w:numPr>
        <w:pStyle w:val="Compact"/>
      </w:pPr>
      <w:r>
        <w:t xml:space="preserve">📌</w:t>
      </w:r>
      <w:r>
        <w:t xml:space="preserve"> </w:t>
      </w:r>
      <w:r>
        <w:rPr>
          <w:b/>
        </w:rPr>
        <w:t xml:space="preserve">证据链</w:t>
      </w:r>
      <w:r>
        <w:t xml:space="preserve">：银行板块涨1.04%、主力净流入15.27亿元、成交额355.19亿元；国有大型银行Ⅲ涨2.44%、净流入12.01亿元；农业银行和工商银行分别获得6.18亿元、5.77亿元个股主力净流入。</w:t>
      </w:r>
    </w:p>
    <w:p>
      <w:pPr>
        <w:numPr>
          <w:ilvl w:val="0"/>
          <w:numId w:val="1023"/>
        </w:numPr>
        <w:pStyle w:val="Compact"/>
      </w:pPr>
      <w:r>
        <w:t xml:space="preserve">🔥</w:t>
      </w:r>
      <w:r>
        <w:t xml:space="preserve"> </w:t>
      </w:r>
      <w:r>
        <w:rPr>
          <w:b/>
        </w:rPr>
        <w:t xml:space="preserve">核心标的</w:t>
      </w:r>
      <w:r>
        <w:t xml:space="preserve">：农业银行（涨3.57%，个股净流入6.18亿元）；工商银行（涨3.10%，个股净流入5.77亿元）；招商银行（涨1.51%，个股净流入3.77亿元）。</w:t>
      </w:r>
    </w:p>
    <w:p>
      <w:pPr>
        <w:numPr>
          <w:ilvl w:val="0"/>
          <w:numId w:val="1023"/>
        </w:numPr>
        <w:pStyle w:val="Compact"/>
      </w:pPr>
      <w:r>
        <w:t xml:space="preserve">💡</w:t>
      </w:r>
      <w:r>
        <w:t xml:space="preserve"> </w:t>
      </w:r>
      <w:r>
        <w:rPr>
          <w:b/>
        </w:rPr>
        <w:t xml:space="preserve">参与策略</w:t>
      </w:r>
      <w:r>
        <w:t xml:space="preserve">：激进者观察分歧回踩后的承接；稳健者只在板块净流入延续时持有或小仓跟踪；保守者等待指数企稳，不追银行集体高开。</w:t>
      </w:r>
    </w:p>
    <w:p>
      <w:pPr>
        <w:numPr>
          <w:ilvl w:val="0"/>
          <w:numId w:val="1023"/>
        </w:numPr>
        <w:pStyle w:val="Compact"/>
      </w:pPr>
      <w:r>
        <w:t xml:space="preserve">✅</w:t>
      </w:r>
      <w:r>
        <w:t xml:space="preserve"> </w:t>
      </w:r>
      <w:r>
        <w:rPr>
          <w:b/>
        </w:rPr>
        <w:t xml:space="preserve">触发条件</w:t>
      </w:r>
      <w:r>
        <w:t xml:space="preserve">：银行指数保持强势、农业银行与工商银行不跌破昨日收盘价、板块继续净流入。</w:t>
      </w:r>
    </w:p>
    <w:p>
      <w:pPr>
        <w:numPr>
          <w:ilvl w:val="0"/>
          <w:numId w:val="1023"/>
        </w:numPr>
        <w:pStyle w:val="Compact"/>
      </w:pPr>
      <w:r>
        <w:t xml:space="preserve">🚫</w:t>
      </w:r>
      <w:r>
        <w:t xml:space="preserve"> </w:t>
      </w:r>
      <w:r>
        <w:rPr>
          <w:b/>
        </w:rPr>
        <w:t xml:space="preserve">失效条件</w:t>
      </w:r>
      <w:r>
        <w:t xml:space="preserve">：银行板块由净流入转为明显净流出，或权重银行高开低走并跌破昨日收盘价。</w:t>
      </w:r>
    </w:p>
    <w:p>
      <w:pPr>
        <w:numPr>
          <w:ilvl w:val="0"/>
          <w:numId w:val="1023"/>
        </w:numPr>
        <w:pStyle w:val="Compact"/>
      </w:pPr>
      <w:r>
        <w:t xml:space="preserve">⚠️</w:t>
      </w:r>
      <w:r>
        <w:t xml:space="preserve"> </w:t>
      </w:r>
      <w:r>
        <w:rPr>
          <w:b/>
        </w:rPr>
        <w:t xml:space="preserve">风险</w:t>
      </w:r>
      <w:r>
        <w:t xml:space="preserve">：昨日已出现明显避险拥挤，若成长股快速反弹，银行可能发生资金轮出。</w:t>
      </w:r>
    </w:p>
    <w:p>
      <w:pPr>
        <w:pStyle w:val="Heading3"/>
      </w:pPr>
      <w:bookmarkStart w:id="48" w:name="方向二白酒与食品饮料防御修复优先级中"/>
      <w:r>
        <w:t xml:space="preserve">方向二：白酒与食品饮料防御修复（优先级：中）</w:t>
      </w:r>
      <w:bookmarkEnd w:id="48"/>
    </w:p>
    <w:p>
      <w:pPr>
        <w:numPr>
          <w:ilvl w:val="0"/>
          <w:numId w:val="1024"/>
        </w:numPr>
        <w:pStyle w:val="Compact"/>
      </w:pPr>
      <w:r>
        <w:t xml:space="preserve">📌</w:t>
      </w:r>
      <w:r>
        <w:t xml:space="preserve"> </w:t>
      </w:r>
      <w:r>
        <w:rPr>
          <w:b/>
        </w:rPr>
        <w:t xml:space="preserve">证据链</w:t>
      </w:r>
      <w:r>
        <w:t xml:space="preserve">：白酒板块涨3.00%、主力净流入7.70亿元、成交额163.05亿元；食品饮料涨2.20%、净流入6.84亿元；金种子酒涨10.01%，贵州茅台涨2.37%并获5.12亿元个股净流入。</w:t>
      </w:r>
    </w:p>
    <w:p>
      <w:pPr>
        <w:numPr>
          <w:ilvl w:val="0"/>
          <w:numId w:val="1024"/>
        </w:numPr>
        <w:pStyle w:val="Compact"/>
      </w:pPr>
      <w:r>
        <w:t xml:space="preserve">🔥</w:t>
      </w:r>
      <w:r>
        <w:t xml:space="preserve"> </w:t>
      </w:r>
      <w:r>
        <w:rPr>
          <w:b/>
        </w:rPr>
        <w:t xml:space="preserve">核心标的</w:t>
      </w:r>
      <w:r>
        <w:t xml:space="preserve">：贵州茅台（成交69.60亿元、净流入5.12亿元，权重承接明确）；金种子酒（白酒涨停辨识度）；一鸣食品（涨9.98%，食品饮料强势样本）；盐津铺子（涨10.01%，零食方向核心样本）。</w:t>
      </w:r>
    </w:p>
    <w:p>
      <w:pPr>
        <w:numPr>
          <w:ilvl w:val="0"/>
          <w:numId w:val="1024"/>
        </w:numPr>
        <w:pStyle w:val="Compact"/>
      </w:pPr>
      <w:r>
        <w:t xml:space="preserve">💡</w:t>
      </w:r>
      <w:r>
        <w:t xml:space="preserve"> </w:t>
      </w:r>
      <w:r>
        <w:rPr>
          <w:b/>
        </w:rPr>
        <w:t xml:space="preserve">参与策略</w:t>
      </w:r>
      <w:r>
        <w:t xml:space="preserve">：激进者只做龙头分歧转强；稳健者优先观察贵州茅台等权重能否稳住板块；保守者不参与高开消费小票。</w:t>
      </w:r>
    </w:p>
    <w:p>
      <w:pPr>
        <w:numPr>
          <w:ilvl w:val="0"/>
          <w:numId w:val="1024"/>
        </w:numPr>
        <w:pStyle w:val="Compact"/>
      </w:pPr>
      <w:r>
        <w:t xml:space="preserve">✅</w:t>
      </w:r>
      <w:r>
        <w:t xml:space="preserve"> </w:t>
      </w:r>
      <w:r>
        <w:rPr>
          <w:b/>
        </w:rPr>
        <w:t xml:space="preserve">触发条件</w:t>
      </w:r>
      <w:r>
        <w:t xml:space="preserve">：白酒或食品饮料继续净流入，贵州茅台不补跌，板块至少出现两个以上强势样本。</w:t>
      </w:r>
    </w:p>
    <w:p>
      <w:pPr>
        <w:numPr>
          <w:ilvl w:val="0"/>
          <w:numId w:val="1024"/>
        </w:numPr>
        <w:pStyle w:val="Compact"/>
      </w:pPr>
      <w:r>
        <w:t xml:space="preserve">🚫</w:t>
      </w:r>
      <w:r>
        <w:t xml:space="preserve"> </w:t>
      </w:r>
      <w:r>
        <w:rPr>
          <w:b/>
        </w:rPr>
        <w:t xml:space="preserve">失效条件</w:t>
      </w:r>
      <w:r>
        <w:t xml:space="preserve">：昨日强势股开盘快速跌破昨日收盘价，或板块上涨但主力资金转为净流出。</w:t>
      </w:r>
    </w:p>
    <w:p>
      <w:pPr>
        <w:numPr>
          <w:ilvl w:val="0"/>
          <w:numId w:val="1024"/>
        </w:numPr>
        <w:pStyle w:val="Compact"/>
      </w:pPr>
      <w:r>
        <w:t xml:space="preserve">⚠️</w:t>
      </w:r>
      <w:r>
        <w:t xml:space="preserve"> </w:t>
      </w:r>
      <w:r>
        <w:rPr>
          <w:b/>
        </w:rPr>
        <w:t xml:space="preserve">风险</w:t>
      </w:r>
      <w:r>
        <w:t xml:space="preserve">：防御行情持续性依赖指数弱势；若市场风险偏好迅速回升，消费资金可能轮出。</w:t>
      </w:r>
    </w:p>
    <w:p>
      <w:pPr>
        <w:pStyle w:val="Heading3"/>
      </w:pPr>
      <w:bookmarkStart w:id="49" w:name="方向三电动乘用车整车修复优先级观察"/>
      <w:r>
        <w:t xml:space="preserve">方向三：电动乘用车整车修复（优先级：观察）</w:t>
      </w:r>
      <w:bookmarkEnd w:id="49"/>
    </w:p>
    <w:p>
      <w:pPr>
        <w:numPr>
          <w:ilvl w:val="0"/>
          <w:numId w:val="1025"/>
        </w:numPr>
        <w:pStyle w:val="Compact"/>
      </w:pPr>
      <w:r>
        <w:t xml:space="preserve">📌</w:t>
      </w:r>
      <w:r>
        <w:t xml:space="preserve"> </w:t>
      </w:r>
      <w:r>
        <w:rPr>
          <w:b/>
        </w:rPr>
        <w:t xml:space="preserve">证据链</w:t>
      </w:r>
      <w:r>
        <w:t xml:space="preserve">：电动乘用车涨2.76%、成交额52.94亿元、主力净流入3.80亿元；乘用车涨1.59%、净流入3.68亿元；北汽蓝谷涨6.31%，比亚迪涨1.03%并获2.65亿元个股净流入。</w:t>
      </w:r>
    </w:p>
    <w:p>
      <w:pPr>
        <w:numPr>
          <w:ilvl w:val="0"/>
          <w:numId w:val="1025"/>
        </w:numPr>
        <w:pStyle w:val="Compact"/>
      </w:pPr>
      <w:r>
        <w:t xml:space="preserve">🔥</w:t>
      </w:r>
      <w:r>
        <w:t xml:space="preserve"> </w:t>
      </w:r>
      <w:r>
        <w:rPr>
          <w:b/>
        </w:rPr>
        <w:t xml:space="preserve">核心标的</w:t>
      </w:r>
      <w:r>
        <w:t xml:space="preserve">：北汽蓝谷（板块涨幅龙头）；比亚迪（个股资金净流入2.65亿元、权重稳定性较强）；宁德时代仅作为产业链风险观察，其昨日跌2.29%，尚未形成同步共振。</w:t>
      </w:r>
    </w:p>
    <w:p>
      <w:pPr>
        <w:numPr>
          <w:ilvl w:val="0"/>
          <w:numId w:val="1025"/>
        </w:numPr>
        <w:pStyle w:val="Compact"/>
      </w:pPr>
      <w:r>
        <w:t xml:space="preserve">💡</w:t>
      </w:r>
      <w:r>
        <w:t xml:space="preserve"> </w:t>
      </w:r>
      <w:r>
        <w:rPr>
          <w:b/>
        </w:rPr>
        <w:t xml:space="preserve">参与策略</w:t>
      </w:r>
      <w:r>
        <w:t xml:space="preserve">：激进者观察北汽蓝谷换手后的承接；稳健者等待比亚迪与板块指数同步走强；保守者继续观察，不在科技与成长情绪未稳定时扩大仓位。</w:t>
      </w:r>
    </w:p>
    <w:p>
      <w:pPr>
        <w:numPr>
          <w:ilvl w:val="0"/>
          <w:numId w:val="1025"/>
        </w:numPr>
        <w:pStyle w:val="Compact"/>
      </w:pPr>
      <w:r>
        <w:t xml:space="preserve">✅</w:t>
      </w:r>
      <w:r>
        <w:t xml:space="preserve"> </w:t>
      </w:r>
      <w:r>
        <w:rPr>
          <w:b/>
        </w:rPr>
        <w:t xml:space="preserve">触发条件</w:t>
      </w:r>
      <w:r>
        <w:t xml:space="preserve">：电动乘用车主力净流入延续、北汽蓝谷不冲高回落、比亚迪保持红盘。</w:t>
      </w:r>
    </w:p>
    <w:p>
      <w:pPr>
        <w:numPr>
          <w:ilvl w:val="0"/>
          <w:numId w:val="1025"/>
        </w:numPr>
        <w:pStyle w:val="Compact"/>
      </w:pPr>
      <w:r>
        <w:t xml:space="preserve">🚫</w:t>
      </w:r>
      <w:r>
        <w:t xml:space="preserve"> </w:t>
      </w:r>
      <w:r>
        <w:rPr>
          <w:b/>
        </w:rPr>
        <w:t xml:space="preserve">失效条件</w:t>
      </w:r>
      <w:r>
        <w:t xml:space="preserve">：板块转为净流出，或北汽蓝谷跌破昨日收盘价并带动整车股走弱。</w:t>
      </w:r>
    </w:p>
    <w:p>
      <w:pPr>
        <w:numPr>
          <w:ilvl w:val="0"/>
          <w:numId w:val="1025"/>
        </w:numPr>
        <w:pStyle w:val="Compact"/>
      </w:pPr>
      <w:r>
        <w:t xml:space="preserve">⚠️</w:t>
      </w:r>
      <w:r>
        <w:t xml:space="preserve"> </w:t>
      </w:r>
      <w:r>
        <w:rPr>
          <w:b/>
        </w:rPr>
        <w:t xml:space="preserve">风险</w:t>
      </w:r>
      <w:r>
        <w:t xml:space="preserve">：新能源仍受成长风格拖累，若创业板继续急跌，整车修复可能被指数风险打断。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50" w:name="华泰自选股观察"/>
      <w:r>
        <w:t xml:space="preserve">🧾 华泰自选股观察</w:t>
      </w:r>
      <w:bookmarkEnd w:id="50"/>
    </w:p>
    <w:p>
      <w:pPr>
        <w:pStyle w:val="FirstParagraph"/>
      </w:pPr>
      <w:r>
        <w:t xml:space="preserve">华泰自选股共3只，行情全部成功获取。工商银行与当日防御主线高度共振；弘元绿能、风语筑暂未获得资金主线支持，</w:t>
      </w:r>
      <w:r>
        <w:rPr>
          <w:b/>
        </w:rPr>
        <w:t xml:space="preserve">以跟踪为主、暂不作为主攻方向</w:t>
      </w:r>
      <w:r>
        <w:t xml:space="preserve">。</w:t>
      </w:r>
    </w:p>
    <w:p>
      <w:pPr>
        <w:numPr>
          <w:ilvl w:val="0"/>
          <w:numId w:val="1026"/>
        </w:numPr>
        <w:pStyle w:val="Compact"/>
      </w:pPr>
      <w:r>
        <w:rPr>
          <w:b/>
        </w:rPr>
        <w:t xml:space="preserve">603185 弘元绿能</w:t>
      </w:r>
      <w:r>
        <w:t xml:space="preserve">：最新可得价13.67元，较前收13.68元变动-0.07%，属于光伏新能源方向。昨日电力设备板块跌1.47%、主力净流出57.93亿元，与银行和消费防御主线不共振。判断：</w:t>
      </w:r>
      <w:r>
        <w:rPr>
          <w:b/>
        </w:rPr>
        <w:t xml:space="preserve">偏弱、继续观察，不追反弹；只有板块资金回流并收复13.68元后才考虑低吸跟踪。</w:t>
      </w:r>
    </w:p>
    <w:p>
      <w:pPr>
        <w:numPr>
          <w:ilvl w:val="0"/>
          <w:numId w:val="1026"/>
        </w:numPr>
        <w:pStyle w:val="Compact"/>
      </w:pPr>
      <w:r>
        <w:rPr>
          <w:b/>
        </w:rPr>
        <w:t xml:space="preserve">603466 风语筑</w:t>
      </w:r>
      <w:r>
        <w:t xml:space="preserve">：最新可得价9.64元，较前收9.68元变动-0.41%，与数字内容、文化展示及传媒方向相关。昨日文字媒体涨5.17%，但风语筑自身没有同步走强，个股共振不足。判断：</w:t>
      </w:r>
      <w:r>
        <w:rPr>
          <w:b/>
        </w:rPr>
        <w:t xml:space="preserve">以跟踪为主、暂不作为主攻方向；重新站上9.68元且传媒板块延续放量时再观察。</w:t>
      </w:r>
    </w:p>
    <w:p>
      <w:pPr>
        <w:numPr>
          <w:ilvl w:val="0"/>
          <w:numId w:val="1026"/>
        </w:numPr>
        <w:pStyle w:val="Compact"/>
      </w:pPr>
      <w:r>
        <w:rPr>
          <w:b/>
        </w:rPr>
        <w:t xml:space="preserve">601398 工商银行</w:t>
      </w:r>
      <w:r>
        <w:t xml:space="preserve">：最新可得价7.97元，涨3.10%，属于国有大型银行和高股息方向；昨日个股主力净流入5.77亿元，银行板块净流入15.27亿元，与防御主线明确共振。判断：</w:t>
      </w:r>
      <w:r>
        <w:rPr>
          <w:b/>
        </w:rPr>
        <w:t xml:space="preserve">偏强、可继续持有，但短线不追高；若跌破7.73元并伴随银行资金转出，应降低预期。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51" w:name="用户实盘持仓策略"/>
      <w:r>
        <w:t xml:space="preserve">💼 用户实盘持仓策略</w:t>
      </w:r>
      <w:bookmarkEnd w:id="51"/>
    </w:p>
    <w:p>
      <w:pPr>
        <w:pStyle w:val="Heading3"/>
      </w:pPr>
      <w:bookmarkStart w:id="52" w:name="弘元绿能减仓观察"/>
      <w:r>
        <w:t xml:space="preserve">📉 603185 弘元绿能：减仓观察</w:t>
      </w:r>
      <w:bookmarkEnd w:id="52"/>
    </w:p>
    <w:p>
      <w:pPr>
        <w:numPr>
          <w:ilvl w:val="0"/>
          <w:numId w:val="1027"/>
        </w:numPr>
        <w:pStyle w:val="Compact"/>
      </w:pPr>
      <w:r>
        <w:t xml:space="preserve">📊 持仓300股，成本26.6669元，最新可得价13.67元；当前浮亏48.74%，按现价计算浮亏3899.07元。</w:t>
      </w:r>
    </w:p>
    <w:p>
      <w:pPr>
        <w:numPr>
          <w:ilvl w:val="0"/>
          <w:numId w:val="1027"/>
        </w:numPr>
        <w:pStyle w:val="Compact"/>
      </w:pPr>
      <w:r>
        <w:t xml:space="preserve">📉 光伏所属的电力设备板块昨日跌1.47%、主力净流出57.93亿元；个股最新价低于前收13.68元，尚无趋势反转和量价修复证据。</w:t>
      </w:r>
    </w:p>
    <w:p>
      <w:pPr>
        <w:numPr>
          <w:ilvl w:val="0"/>
          <w:numId w:val="1027"/>
        </w:numPr>
        <w:pStyle w:val="Compact"/>
      </w:pPr>
      <w:r>
        <w:t xml:space="preserve">💡</w:t>
      </w:r>
      <w:r>
        <w:t xml:space="preserve"> </w:t>
      </w:r>
      <w:r>
        <w:rPr>
          <w:b/>
        </w:rPr>
        <w:t xml:space="preserve">今日动作：反弹减仓观察，不建议无条件补仓摊薄成本。</w:t>
      </w:r>
    </w:p>
    <w:p>
      <w:pPr>
        <w:numPr>
          <w:ilvl w:val="0"/>
          <w:numId w:val="1027"/>
        </w:numPr>
        <w:pStyle w:val="Compact"/>
      </w:pPr>
      <w:r>
        <w:t xml:space="preserve">⚠️</w:t>
      </w:r>
      <w:r>
        <w:t xml:space="preserve"> </w:t>
      </w:r>
      <w:r>
        <w:rPr>
          <w:b/>
        </w:rPr>
        <w:t xml:space="preserve">减仓或离场触发</w:t>
      </w:r>
      <w:r>
        <w:t xml:space="preserve">：跌破12.31元跌停参考价前不应被动等待；若开盘后跌破前收13.68元且反抽无法收回，可执行分批减仓。若板块继续净流出，也应降低仓位。</w:t>
      </w:r>
    </w:p>
    <w:p>
      <w:pPr>
        <w:numPr>
          <w:ilvl w:val="0"/>
          <w:numId w:val="1027"/>
        </w:numPr>
        <w:pStyle w:val="Compact"/>
      </w:pPr>
      <w:r>
        <w:t xml:space="preserve">✅</w:t>
      </w:r>
      <w:r>
        <w:t xml:space="preserve"> </w:t>
      </w:r>
      <w:r>
        <w:rPr>
          <w:b/>
        </w:rPr>
        <w:t xml:space="preserve">条件加仓触发</w:t>
      </w:r>
      <w:r>
        <w:t xml:space="preserve">：仅在股价重新站稳13.68元、光伏或电力设备转为净流入、且出现放量不破开盘价时，才允许小仓跟踪。</w:t>
      </w:r>
    </w:p>
    <w:p>
      <w:pPr>
        <w:numPr>
          <w:ilvl w:val="0"/>
          <w:numId w:val="1027"/>
        </w:numPr>
        <w:pStyle w:val="Compact"/>
      </w:pPr>
      <w:r>
        <w:t xml:space="preserve">🚫</w:t>
      </w:r>
      <w:r>
        <w:t xml:space="preserve"> </w:t>
      </w:r>
      <w:r>
        <w:rPr>
          <w:b/>
        </w:rPr>
        <w:t xml:space="preserve">失效条件</w:t>
      </w:r>
      <w:r>
        <w:t xml:space="preserve">：所谓修复仅表现为缩量冲高回落，或板块仍持续流出。</w:t>
      </w:r>
    </w:p>
    <w:p>
      <w:pPr>
        <w:numPr>
          <w:ilvl w:val="0"/>
          <w:numId w:val="1027"/>
        </w:numPr>
        <w:pStyle w:val="Compact"/>
      </w:pPr>
      <w:r>
        <w:t xml:space="preserve">⚠️</w:t>
      </w:r>
      <w:r>
        <w:t xml:space="preserve"> </w:t>
      </w:r>
      <w:r>
        <w:rPr>
          <w:b/>
        </w:rPr>
        <w:t xml:space="preserve">风险</w:t>
      </w:r>
      <w:r>
        <w:t xml:space="preserve">：持仓亏损较深，但回本价不是持有依据；行业弱势延续时，等待回本可能扩大机会成本和绝对损失。</w:t>
      </w:r>
    </w:p>
    <w:p>
      <w:pPr>
        <w:pStyle w:val="Heading3"/>
      </w:pPr>
      <w:bookmarkStart w:id="53" w:name="风语筑持有观察反弹择机减仓"/>
      <w:r>
        <w:t xml:space="preserve">📉 603466 风语筑：持有观察，反弹择机减仓</w:t>
      </w:r>
      <w:bookmarkEnd w:id="53"/>
    </w:p>
    <w:p>
      <w:pPr>
        <w:numPr>
          <w:ilvl w:val="0"/>
          <w:numId w:val="1028"/>
        </w:numPr>
        <w:pStyle w:val="Compact"/>
      </w:pPr>
      <w:r>
        <w:t xml:space="preserve">📊 持仓700股，成本13.2159元，最新可得价9.64元；当前浮亏27.06%，按现价计算浮亏2503.13元。</w:t>
      </w:r>
    </w:p>
    <w:p>
      <w:pPr>
        <w:numPr>
          <w:ilvl w:val="0"/>
          <w:numId w:val="1028"/>
        </w:numPr>
        <w:pStyle w:val="Compact"/>
      </w:pPr>
      <w:r>
        <w:t xml:space="preserve">📈 昨日文字媒体板块涨5.17%，但风语筑较前收9.68元下跌0.41%，未与传媒强势方向同步，个股相对强度不足。</w:t>
      </w:r>
    </w:p>
    <w:p>
      <w:pPr>
        <w:numPr>
          <w:ilvl w:val="0"/>
          <w:numId w:val="1028"/>
        </w:numPr>
        <w:pStyle w:val="Compact"/>
      </w:pPr>
      <w:r>
        <w:t xml:space="preserve">💡</w:t>
      </w:r>
      <w:r>
        <w:t xml:space="preserve"> </w:t>
      </w:r>
      <w:r>
        <w:rPr>
          <w:b/>
        </w:rPr>
        <w:t xml:space="preserve">今日动作：暂时持有观察，若传媒延续但个股仍不跟涨，反弹择机减仓。</w:t>
      </w:r>
    </w:p>
    <w:p>
      <w:pPr>
        <w:numPr>
          <w:ilvl w:val="0"/>
          <w:numId w:val="1028"/>
        </w:numPr>
        <w:pStyle w:val="Compact"/>
      </w:pPr>
      <w:r>
        <w:t xml:space="preserve">⚠️</w:t>
      </w:r>
      <w:r>
        <w:t xml:space="preserve"> </w:t>
      </w:r>
      <w:r>
        <w:rPr>
          <w:b/>
        </w:rPr>
        <w:t xml:space="preserve">减仓或离场触发</w:t>
      </w:r>
      <w:r>
        <w:t xml:space="preserve">：跌破8.71元风险参考位；或传媒板块上涨而个股持续低于9.68元、出现明显弱于板块的走势。</w:t>
      </w:r>
    </w:p>
    <w:p>
      <w:pPr>
        <w:numPr>
          <w:ilvl w:val="0"/>
          <w:numId w:val="1028"/>
        </w:numPr>
        <w:pStyle w:val="Compact"/>
      </w:pPr>
      <w:r>
        <w:t xml:space="preserve">✅</w:t>
      </w:r>
      <w:r>
        <w:t xml:space="preserve"> </w:t>
      </w:r>
      <w:r>
        <w:rPr>
          <w:b/>
        </w:rPr>
        <w:t xml:space="preserve">条件加仓触发</w:t>
      </w:r>
      <w:r>
        <w:t xml:space="preserve">：重新站稳9.68元，传媒板块放量延续，且个股强于板块并出现成交配合后，才考虑小仓加仓。</w:t>
      </w:r>
    </w:p>
    <w:p>
      <w:pPr>
        <w:numPr>
          <w:ilvl w:val="0"/>
          <w:numId w:val="1028"/>
        </w:numPr>
        <w:pStyle w:val="Compact"/>
      </w:pPr>
      <w:r>
        <w:t xml:space="preserve">🚫</w:t>
      </w:r>
      <w:r>
        <w:t xml:space="preserve"> </w:t>
      </w:r>
      <w:r>
        <w:rPr>
          <w:b/>
        </w:rPr>
        <w:t xml:space="preserve">失效条件</w:t>
      </w:r>
      <w:r>
        <w:t xml:space="preserve">：站上9.68元后快速回落，或板块主力资金转弱。</w:t>
      </w:r>
    </w:p>
    <w:p>
      <w:pPr>
        <w:numPr>
          <w:ilvl w:val="0"/>
          <w:numId w:val="1028"/>
        </w:numPr>
        <w:pStyle w:val="Compact"/>
      </w:pPr>
      <w:r>
        <w:t xml:space="preserve">⚠️</w:t>
      </w:r>
      <w:r>
        <w:t xml:space="preserve"> </w:t>
      </w:r>
      <w:r>
        <w:rPr>
          <w:b/>
        </w:rPr>
        <w:t xml:space="preserve">风险</w:t>
      </w:r>
      <w:r>
        <w:t xml:space="preserve">：板块上涨不等于个股必然补涨，禁止仅因亏损27.06%而摊低成本。</w:t>
      </w:r>
    </w:p>
    <w:p>
      <w:pPr>
        <w:pStyle w:val="Heading3"/>
      </w:pPr>
      <w:bookmarkStart w:id="54" w:name="工商银行稳健持有不追高加仓"/>
      <w:r>
        <w:t xml:space="preserve">📈 601398 工商银行：稳健持有，不追高加仓</w:t>
      </w:r>
      <w:bookmarkEnd w:id="54"/>
    </w:p>
    <w:p>
      <w:pPr>
        <w:numPr>
          <w:ilvl w:val="0"/>
          <w:numId w:val="1029"/>
        </w:numPr>
        <w:pStyle w:val="Compact"/>
      </w:pPr>
      <w:r>
        <w:t xml:space="preserve">📊 持仓1900股，成本7.0601元，最新可得价7.97元；当前浮盈12.89%，按现价计算浮盈1728.81元。</w:t>
      </w:r>
    </w:p>
    <w:p>
      <w:pPr>
        <w:numPr>
          <w:ilvl w:val="0"/>
          <w:numId w:val="1029"/>
        </w:numPr>
        <w:pStyle w:val="Compact"/>
      </w:pPr>
      <w:r>
        <w:t xml:space="preserve">💰 昨日工商银行涨3.10%、成交45.68亿元、主力净流入5.77亿元；银行板块净流入15.27亿元，量价和板块环境均偏强。</w:t>
      </w:r>
    </w:p>
    <w:p>
      <w:pPr>
        <w:numPr>
          <w:ilvl w:val="0"/>
          <w:numId w:val="1029"/>
        </w:numPr>
        <w:pStyle w:val="Compact"/>
      </w:pPr>
      <w:r>
        <w:t xml:space="preserve">💡</w:t>
      </w:r>
      <w:r>
        <w:t xml:space="preserve"> </w:t>
      </w:r>
      <w:r>
        <w:rPr>
          <w:b/>
        </w:rPr>
        <w:t xml:space="preserve">今日动作：继续持有，以保护利润为主；不在接近短线高位时无条件追仓。</w:t>
      </w:r>
    </w:p>
    <w:p>
      <w:pPr>
        <w:numPr>
          <w:ilvl w:val="0"/>
          <w:numId w:val="1029"/>
        </w:numPr>
        <w:pStyle w:val="Compact"/>
      </w:pPr>
      <w:r>
        <w:t xml:space="preserve">⚠️</w:t>
      </w:r>
      <w:r>
        <w:t xml:space="preserve"> </w:t>
      </w:r>
      <w:r>
        <w:rPr>
          <w:b/>
        </w:rPr>
        <w:t xml:space="preserve">减仓或离场触发</w:t>
      </w:r>
      <w:r>
        <w:t xml:space="preserve">：跌破前收7.73元且银行板块由净流入转为净流出，可分批止盈；若冲击8.50元参考上限后快速回落，也可落袋部分利润。</w:t>
      </w:r>
    </w:p>
    <w:p>
      <w:pPr>
        <w:numPr>
          <w:ilvl w:val="0"/>
          <w:numId w:val="1029"/>
        </w:numPr>
        <w:pStyle w:val="Compact"/>
      </w:pPr>
      <w:r>
        <w:t xml:space="preserve">✅</w:t>
      </w:r>
      <w:r>
        <w:t xml:space="preserve"> </w:t>
      </w:r>
      <w:r>
        <w:rPr>
          <w:b/>
        </w:rPr>
        <w:t xml:space="preserve">条件加仓触发</w:t>
      </w:r>
      <w:r>
        <w:t xml:space="preserve">：回踩7.73元上方企稳、银行板块继续净流入且农业银行同步强势，才考虑小仓加仓。</w:t>
      </w:r>
    </w:p>
    <w:p>
      <w:pPr>
        <w:numPr>
          <w:ilvl w:val="0"/>
          <w:numId w:val="1029"/>
        </w:numPr>
        <w:pStyle w:val="Compact"/>
      </w:pPr>
      <w:r>
        <w:t xml:space="preserve">🚫</w:t>
      </w:r>
      <w:r>
        <w:t xml:space="preserve"> </w:t>
      </w:r>
      <w:r>
        <w:rPr>
          <w:b/>
        </w:rPr>
        <w:t xml:space="preserve">失效条件</w:t>
      </w:r>
      <w:r>
        <w:t xml:space="preserve">：银行护盘失败、指数跌破3800点后无法收回，同时工商银行跌破7.73元。</w:t>
      </w:r>
    </w:p>
    <w:p>
      <w:pPr>
        <w:numPr>
          <w:ilvl w:val="0"/>
          <w:numId w:val="1029"/>
        </w:numPr>
        <w:pStyle w:val="Compact"/>
      </w:pPr>
      <w:r>
        <w:t xml:space="preserve">⚠️</w:t>
      </w:r>
      <w:r>
        <w:t xml:space="preserve"> </w:t>
      </w:r>
      <w:r>
        <w:rPr>
          <w:b/>
        </w:rPr>
        <w:t xml:space="preserve">风险</w:t>
      </w:r>
      <w:r>
        <w:t xml:space="preserve">：防御交易已经较拥挤，成长股修复可能带来资金从银行轮出。</w:t>
      </w:r>
    </w:p>
    <w:p>
      <w:pPr>
        <w:pStyle w:val="Heading3"/>
      </w:pPr>
      <w:bookmarkStart w:id="55" w:name="农业银行稳健持有强势中保护利润"/>
      <w:r>
        <w:t xml:space="preserve">📈 601288 农业银行：稳健持有，强势中保护利润</w:t>
      </w:r>
      <w:bookmarkEnd w:id="55"/>
    </w:p>
    <w:p>
      <w:pPr>
        <w:numPr>
          <w:ilvl w:val="0"/>
          <w:numId w:val="1030"/>
        </w:numPr>
        <w:pStyle w:val="Compact"/>
      </w:pPr>
      <w:r>
        <w:t xml:space="preserve">📊 持仓5300股，成本6.4244元，最新可得价6.96元；当前浮盈8.34%，按现价计算浮盈2838.68元。</w:t>
      </w:r>
    </w:p>
    <w:p>
      <w:pPr>
        <w:numPr>
          <w:ilvl w:val="0"/>
          <w:numId w:val="1030"/>
        </w:numPr>
        <w:pStyle w:val="Compact"/>
      </w:pPr>
      <w:r>
        <w:t xml:space="preserve">💰 昨日农业银行涨3.57%、成交40.57亿元、主力净流入6.18亿元，是银行及国有大型银行板块的资金核心。</w:t>
      </w:r>
    </w:p>
    <w:p>
      <w:pPr>
        <w:numPr>
          <w:ilvl w:val="0"/>
          <w:numId w:val="1030"/>
        </w:numPr>
        <w:pStyle w:val="Compact"/>
      </w:pPr>
      <w:r>
        <w:t xml:space="preserve">💡</w:t>
      </w:r>
      <w:r>
        <w:t xml:space="preserve"> </w:t>
      </w:r>
      <w:r>
        <w:rPr>
          <w:b/>
        </w:rPr>
        <w:t xml:space="preserve">今日动作：继续持有，不追高；若高开幅度过大，优先观察承接而非加仓。</w:t>
      </w:r>
    </w:p>
    <w:p>
      <w:pPr>
        <w:numPr>
          <w:ilvl w:val="0"/>
          <w:numId w:val="1030"/>
        </w:numPr>
        <w:pStyle w:val="Compact"/>
      </w:pPr>
      <w:r>
        <w:t xml:space="preserve">⚠️</w:t>
      </w:r>
      <w:r>
        <w:t xml:space="preserve"> </w:t>
      </w:r>
      <w:r>
        <w:rPr>
          <w:b/>
        </w:rPr>
        <w:t xml:space="preserve">减仓或离场触发</w:t>
      </w:r>
      <w:r>
        <w:t xml:space="preserve">：跌破昨日收盘价6.96元后持续无法收回，同时银行板块资金转出，可分批止盈；若盘中出现放量冲高回落，也应保护已有利润。</w:t>
      </w:r>
    </w:p>
    <w:p>
      <w:pPr>
        <w:numPr>
          <w:ilvl w:val="0"/>
          <w:numId w:val="1030"/>
        </w:numPr>
        <w:pStyle w:val="Compact"/>
      </w:pPr>
      <w:r>
        <w:t xml:space="preserve">✅</w:t>
      </w:r>
      <w:r>
        <w:t xml:space="preserve"> </w:t>
      </w:r>
      <w:r>
        <w:rPr>
          <w:b/>
        </w:rPr>
        <w:t xml:space="preserve">条件加仓触发</w:t>
      </w:r>
      <w:r>
        <w:t xml:space="preserve">：回踩6.96元附近获得承接、工商银行同步走强、银行板块净流入延续时，才考虑小仓加仓。</w:t>
      </w:r>
    </w:p>
    <w:p>
      <w:pPr>
        <w:numPr>
          <w:ilvl w:val="0"/>
          <w:numId w:val="1030"/>
        </w:numPr>
        <w:pStyle w:val="Compact"/>
      </w:pPr>
      <w:r>
        <w:t xml:space="preserve">🚫</w:t>
      </w:r>
      <w:r>
        <w:t xml:space="preserve"> </w:t>
      </w:r>
      <w:r>
        <w:rPr>
          <w:b/>
        </w:rPr>
        <w:t xml:space="preserve">失效条件</w:t>
      </w:r>
      <w:r>
        <w:t xml:space="preserve">：农业银行由板块领涨转为领跌，或银行指数高开低走并转为净流出。</w:t>
      </w:r>
    </w:p>
    <w:p>
      <w:pPr>
        <w:numPr>
          <w:ilvl w:val="0"/>
          <w:numId w:val="1030"/>
        </w:numPr>
        <w:pStyle w:val="Compact"/>
      </w:pPr>
      <w:r>
        <w:t xml:space="preserve">⚠️</w:t>
      </w:r>
      <w:r>
        <w:t xml:space="preserve"> </w:t>
      </w:r>
      <w:r>
        <w:rPr>
          <w:b/>
        </w:rPr>
        <w:t xml:space="preserve">风险</w:t>
      </w:r>
      <w:r>
        <w:t xml:space="preserve">：采集数据未提供农业银行更完整的支撑阻力和公告信息，因此不虚构额外价位；策略以昨日收盘价和板块资金变化为条件。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56" w:name="今日风险清单"/>
      <w:r>
        <w:t xml:space="preserve">⚠️ 今日风险清单</w:t>
      </w:r>
      <w:bookmarkEnd w:id="56"/>
    </w:p>
    <w:p>
      <w:pPr>
        <w:numPr>
          <w:ilvl w:val="0"/>
          <w:numId w:val="1031"/>
        </w:numPr>
        <w:pStyle w:val="Compact"/>
      </w:pPr>
      <w:r>
        <w:t xml:space="preserve">📉 电子净流出559.41亿元、半导体净流出316.71亿元，成长股抛压尚未证明结束。</w:t>
      </w:r>
    </w:p>
    <w:p>
      <w:pPr>
        <w:numPr>
          <w:ilvl w:val="0"/>
          <w:numId w:val="1031"/>
        </w:numPr>
        <w:pStyle w:val="Compact"/>
      </w:pPr>
      <w:r>
        <w:t xml:space="preserve">🚫 中际旭创、新易盛等成交核心大跌后，可能出现高波动修复，但不等于趋势反转。</w:t>
      </w:r>
    </w:p>
    <w:p>
      <w:pPr>
        <w:numPr>
          <w:ilvl w:val="0"/>
          <w:numId w:val="1031"/>
        </w:numPr>
        <w:pStyle w:val="Compact"/>
      </w:pPr>
      <w:r>
        <w:t xml:space="preserve">🔴 WTI原油上涨3.45%，若继续走强，可能强化</w:t>
      </w:r>
      <w:r>
        <w:t xml:space="preserve">“</w:t>
      </w:r>
      <w:r>
        <w:t xml:space="preserve">油价—通胀—利率</w:t>
      </w:r>
      <w:r>
        <w:t xml:space="preserve">”</w:t>
      </w:r>
      <w:r>
        <w:t xml:space="preserve">压力链条。</w:t>
      </w:r>
    </w:p>
    <w:p>
      <w:pPr>
        <w:numPr>
          <w:ilvl w:val="0"/>
          <w:numId w:val="1031"/>
        </w:numPr>
        <w:pStyle w:val="Compact"/>
      </w:pPr>
      <w:r>
        <w:t xml:space="preserve">⚠️ 公告源采集失败，个股交易前必须补查交易所公告。</w:t>
      </w:r>
    </w:p>
    <w:p>
      <w:pPr>
        <w:numPr>
          <w:ilvl w:val="0"/>
          <w:numId w:val="1031"/>
        </w:numPr>
        <w:pStyle w:val="Compact"/>
      </w:pPr>
      <w:r>
        <w:t xml:space="preserve">📊 昨日全市场成交额20391.21亿元的对比口径未核验，不据此计算缩量比例或作强仓位结论。</w:t>
      </w:r>
    </w:p>
    <w:p>
      <w:pPr>
        <w:numPr>
          <w:ilvl w:val="0"/>
          <w:numId w:val="1031"/>
        </w:numPr>
        <w:pStyle w:val="Compact"/>
      </w:pPr>
      <w:r>
        <w:t xml:space="preserve">💡 今日优先顺序：保护持仓利润 &gt; 处理弱势持仓 &gt; 等待资金确认 &gt; 再考虑新增仓位。</w:t>
      </w:r>
    </w:p>
    <w:p>
      <w:r>
        <w:pict>
          <v:rect style="width:0;height:1.5pt" o:hralign="center" o:hrstd="t" o:hr="t"/>
        </w:pict>
      </w:r>
    </w:p>
    <w:p>
      <w:pPr>
        <w:pStyle w:val="BlockText"/>
      </w:pPr>
      <w:r>
        <w:t xml:space="preserve">📊 生成时间：2026-07-29 08:30（北京时间，Asia/Shanghai）</w:t>
      </w:r>
      <w:r>
        <w:br/>
      </w:r>
      <w:r>
        <w:t xml:space="preserve">🔮 by：先知 v1.0.3 — 周先生出品</w:t>
      </w:r>
      <w:r>
        <w:br/>
      </w:r>
      <w:r>
        <w:t xml:space="preserve">🔵 数据采集模型：local-python</w:t>
      </w:r>
      <w:r>
        <w:br/>
      </w:r>
      <w:r>
        <w:t xml:space="preserve">🔴 分析+写稿模型：hermes</w:t>
      </w:r>
      <w:r>
        <w:br/>
      </w:r>
      <w:r>
        <w:t xml:space="preserve">📄 文档生成：pandoc (markdown → docx)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1">
    <w:nsid w:val="ea454b4c"/>
    <w:multiLevelType w:val="multilevel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–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•"/>
      <w:lvlJc w:val="left"/>
      <w:pPr>
        <w:tabs>
          <w:tab w:val="num" w:pos="5760"/>
        </w:tabs>
        <w:ind w:left="6240" w:hanging="480"/>
      </w:pPr>
    </w:lvl>
  </w:abstractNum>
  <w:abstractNum w:abstractNumId="99411">
    <w:nsid w:val="71315dca"/>
    <w:multiLevelType w:val="multilevel"/>
    <w:lvl w:ilvl="0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1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1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1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start w:val="1"/>
      <w:numFmt w:val="decimal"/>
      <w:lvlText w:val="%8."/>
      <w:lvlJc w:val="left"/>
      <w:pPr>
        <w:tabs>
          <w:tab w:val="num" w:pos="5040"/>
        </w:tabs>
        <w:ind w:left="5520" w:hanging="480"/>
      </w:pPr>
    </w:lvl>
    <w:lvl w:ilvl="8">
      <w:start w:val="1"/>
      <w:numFmt w:val="decimal"/>
      <w:lvlText w:val="%9.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0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1"/>
  </w:num>
  <w:num w:numId="1025">
    <w:abstractNumId w:val="991"/>
  </w:num>
  <w:num w:numId="1026">
    <w:abstractNumId w:val="991"/>
  </w:num>
  <w:num w:numId="1027">
    <w:abstractNumId w:val="991"/>
  </w:num>
  <w:num w:numId="1028">
    <w:abstractNumId w:val="991"/>
  </w:num>
  <w:num w:numId="1029">
    <w:abstractNumId w:val="991"/>
  </w:num>
  <w:num w:numId="1030">
    <w:abstractNumId w:val="991"/>
  </w:num>
  <w:num w:numId="1031">
    <w:abstractNumId w:val="99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spelling="clean" w:grammar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</w:style>
  <w:style w:type="paragraph" w:styleId="BodyText">
    <w:name w:val="Body Text"/>
    <w:basedOn w:val="Normal"/>
    <w:link w:val="BodyTextChar"/>
    <w:pPr>
      <w:spacing w:before="180" w:after="180"/>
    </w:pPr>
    <w:qFormat/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keepNext/>
      <w:keepLines/>
      <w:spacing w:before="240" w:after="240"/>
      <w:jc w:val="center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next w:val="Bibliography"/>
    <w:qFormat/>
    <w:pPr/>
    <w:rPr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i/>
      <w:bCs/>
      <w:color w:val="4F81BD" w:themeColor="accent1"/>
      <w:sz w:val="24"/>
      <w:szCs w:val="24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Cs/>
      <w:color w:val="4F81BD" w:themeColor="accent1"/>
      <w:sz w:val="24"/>
      <w:szCs w:val="24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firstLine="0" w:left="480" w:right="480"/>
    </w:pPr>
  </w:style>
  <w:style w:type="paragraph" w:styleId="FootnoteText">
    <w:name w:val="Footnote Text"/>
    <w:basedOn w:val="Normal"/>
    <w:next w:val="FootnoteText"/>
    <w:uiPriority w:val="9"/>
    <w:unhideWhenUsed/>
    <w:qFormat/>
  </w:style>
  <w:style w:type="character" w:default="1" w:styleId="DefaultParagraphFont">
    <w:name w:val="Default Paragraph Font"/>
    <w:semiHidden/>
    <w:unhideWhenUsed/>
  </w:style>
  <w:style w:type="table" w:default="1" w:styleId="Table">
    <w:name w:val="Table"/>
    <w:basedOn w:val="TableNormal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BodyTextChar"/>
    <w:pPr>
      <w:spacing w:before="0"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odyTextChar">
    <w:name w:val="Body Text Char"/>
    <w:basedOn w:val="DefaultParagraphFont"/>
    <w:link w:val="BodyText"/>
  </w:style>
  <w:style w:type="character" w:customStyle="1" w:styleId="VerbatimChar">
    <w:name w:val="Verbatim Char"/>
    <w:basedOn w:val="BodyTextChar"/>
    <w:rPr>
      <w:rFonts w:ascii="Consolas" w:hAnsi="Consolas"/>
      <w:sz w:val="22"/>
    </w:rPr>
  </w:style>
  <w:style w:type="character" w:styleId="FootnoteReference">
    <w:name w:val="Footnote Reference"/>
    <w:basedOn w:val="BodyTextChar"/>
    <w:rPr>
      <w:vertAlign w:val="superscript"/>
    </w:rPr>
  </w:style>
  <w:style w:type="character" w:styleId="Hyperlink">
    <w:name w:val="Hyperlink"/>
    <w:basedOn w:val="BodyText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
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2026-07-29T00:43:08Z</dcterms:created>
  <dcterms:modified xsi:type="dcterms:W3CDTF">2026-07-29T00:43:08Z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