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7-27周一"/>
      <w:r>
        <w:t xml:space="preserve">🌅 盘前简报 | 2026-07-27（周一）</w:t>
      </w:r>
      <w:bookmarkEnd w:id="20"/>
    </w:p>
    <w:p>
      <w:pPr>
        <w:pStyle w:val="Heading2"/>
      </w:pPr>
      <w:bookmarkStart w:id="21" w:name="数据质量与盘前结论"/>
      <w:r>
        <w:t xml:space="preserve">📊 数据质量与盘前结论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7月24日上证指数收于</w:t>
      </w:r>
      <w:r>
        <w:t xml:space="preserve"> </w:t>
      </w:r>
      <w:r>
        <w:rPr>
          <w:b/>
        </w:rPr>
        <w:t xml:space="preserve">3814.1978点，跌1.6142%</w:t>
      </w:r>
      <w:r>
        <w:t xml:space="preserve">；深证成指收于</w:t>
      </w:r>
      <w:r>
        <w:t xml:space="preserve"> </w:t>
      </w:r>
      <w:r>
        <w:rPr>
          <w:b/>
        </w:rPr>
        <w:t xml:space="preserve">13774.676点，跌2.4685%</w:t>
      </w:r>
      <w:r>
        <w:t xml:space="preserve">；创业板指收于</w:t>
      </w:r>
      <w:r>
        <w:t xml:space="preserve"> </w:t>
      </w:r>
      <w:r>
        <w:rPr>
          <w:b/>
        </w:rPr>
        <w:t xml:space="preserve">3480.870点，跌2.6472%</w:t>
      </w:r>
      <w:r>
        <w:t xml:space="preserve">。三项行情经新浪、东方财富、腾讯交叉验证一致。</w:t>
      </w:r>
    </w:p>
    <w:p>
      <w:pPr>
        <w:numPr>
          <w:ilvl w:val="0"/>
          <w:numId w:val="1001"/>
        </w:numPr>
        <w:pStyle w:val="Compact"/>
      </w:pPr>
      <w:r>
        <w:t xml:space="preserve">📉 科创50收于</w:t>
      </w:r>
      <w:r>
        <w:t xml:space="preserve"> </w:t>
      </w:r>
      <w:r>
        <w:rPr>
          <w:b/>
        </w:rPr>
        <w:t xml:space="preserve">1787.1958点，跌0.1396%</w:t>
      </w:r>
      <w:r>
        <w:t xml:space="preserve">，沪深300收于</w:t>
      </w:r>
      <w:r>
        <w:t xml:space="preserve"> </w:t>
      </w:r>
      <w:r>
        <w:rPr>
          <w:b/>
        </w:rPr>
        <w:t xml:space="preserve">4649.1917点，跌1.6669%</w:t>
      </w:r>
      <w:r>
        <w:t xml:space="preserve">。科创50相对抗跌，但不能据此直接判定科技主线已经企稳。</w:t>
      </w:r>
    </w:p>
    <w:p>
      <w:pPr>
        <w:numPr>
          <w:ilvl w:val="0"/>
          <w:numId w:val="1001"/>
        </w:numPr>
        <w:pStyle w:val="Compact"/>
      </w:pPr>
      <w:r>
        <w:t xml:space="preserve">📉 同花顺单源确认7月24日</w:t>
      </w:r>
      <w:r>
        <w:t xml:space="preserve"> </w:t>
      </w:r>
      <w:r>
        <w:rPr>
          <w:b/>
        </w:rPr>
        <w:t xml:space="preserve">555家上涨、4940家下跌、31家平盘、5家停牌</w:t>
      </w:r>
      <w:r>
        <w:t xml:space="preserve">，涨停</w:t>
      </w:r>
      <w:r>
        <w:t xml:space="preserve"> </w:t>
      </w:r>
      <w:r>
        <w:rPr>
          <w:b/>
        </w:rPr>
        <w:t xml:space="preserve">42家</w:t>
      </w:r>
      <w:r>
        <w:t xml:space="preserve">、跌停</w:t>
      </w:r>
      <w:r>
        <w:t xml:space="preserve"> </w:t>
      </w:r>
      <w:r>
        <w:rPr>
          <w:b/>
        </w:rPr>
        <w:t xml:space="preserve">25家</w:t>
      </w:r>
      <w:r>
        <w:t xml:space="preserve">，市场广度明显偏弱。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同花顺单源确认7月24日全市场成交额</w:t>
      </w:r>
      <w:r>
        <w:t xml:space="preserve"> </w:t>
      </w:r>
      <w:r>
        <w:rPr>
          <w:b/>
        </w:rPr>
        <w:t xml:space="preserve">19444.39亿元</w:t>
      </w:r>
      <w:r>
        <w:t xml:space="preserve">；页面同时给出前一日成交额</w:t>
      </w:r>
      <w:r>
        <w:t xml:space="preserve"> </w:t>
      </w:r>
      <w:r>
        <w:rPr>
          <w:b/>
        </w:rPr>
        <w:t xml:space="preserve">22094.46亿元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，本报告不计算或引用成交额变化百分比。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⚠️ 关键数据源覆盖</w:t>
      </w:r>
      <w:r>
        <w:t xml:space="preserve"> </w:t>
      </w:r>
      <w:r>
        <w:rPr>
          <w:b/>
        </w:rPr>
        <w:t xml:space="preserve">3/7（42.86%）</w:t>
      </w:r>
      <w:r>
        <w:t xml:space="preserve">：资金流、板块表现、活跃个股、个股多源校验和涨跌停样本缺失；全市场资金流入TOP10、流出TOP10及板块强弱榜单均降级为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💡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偏弱/防御</w:t>
      </w:r>
      <w:r>
        <w:t xml:space="preserve">；仓位模型为激进</w:t>
      </w:r>
      <w:r>
        <w:t xml:space="preserve"> </w:t>
      </w:r>
      <w:r>
        <w:rPr>
          <w:b/>
        </w:rPr>
        <w:t xml:space="preserve">40%</w:t>
      </w:r>
      <w:r>
        <w:t xml:space="preserve">、均衡</w:t>
      </w:r>
      <w:r>
        <w:t xml:space="preserve"> </w:t>
      </w:r>
      <w:r>
        <w:rPr>
          <w:b/>
        </w:rPr>
        <w:t xml:space="preserve">25%</w:t>
      </w:r>
      <w:r>
        <w:t xml:space="preserve">、保守</w:t>
      </w:r>
      <w:r>
        <w:t xml:space="preserve"> </w:t>
      </w:r>
      <w:r>
        <w:rPr>
          <w:b/>
        </w:rPr>
        <w:t xml:space="preserve">10%</w:t>
      </w:r>
      <w:r>
        <w:t xml:space="preserve">，最大仓位</w:t>
      </w:r>
      <w:r>
        <w:t xml:space="preserve"> </w:t>
      </w:r>
      <w:r>
        <w:rPr>
          <w:b/>
        </w:rPr>
        <w:t xml:space="preserve">40%</w:t>
      </w:r>
      <w:r>
        <w:t xml:space="preserve">。今日不预设反转，先看指数止跌、市场广度修复和核心方向资金回流。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隔夜全球市场"/>
      <w:r>
        <w:t xml:space="preserve">🌐 隔夜全球市场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富时中国A50期指</w:t>
      </w:r>
      <w:r>
        <w:t xml:space="preserve">：最新可得数据为</w:t>
      </w:r>
      <w:r>
        <w:t xml:space="preserve"> </w:t>
      </w:r>
      <w:r>
        <w:rPr>
          <w:b/>
        </w:rPr>
        <w:t xml:space="preserve">15042.32点，涨0.06%</w:t>
      </w:r>
      <w:r>
        <w:t xml:space="preserve">，时间为7月25日05:14；只代表周末前的弱平衡信号，不是周一开盘前连续实时行情。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恒生指数</w:t>
      </w:r>
      <w:r>
        <w:t xml:space="preserve">：7月24日收于</w:t>
      </w:r>
      <w:r>
        <w:t xml:space="preserve"> </w:t>
      </w:r>
      <w:r>
        <w:rPr>
          <w:b/>
        </w:rPr>
        <w:t xml:space="preserve">25210.811点，跌0.98%</w:t>
      </w:r>
      <w:r>
        <w:t xml:space="preserve">；这是上周五收盘数据，不能写成今日港股早盘表现。</w:t>
      </w:r>
    </w:p>
    <w:p>
      <w:pPr>
        <w:numPr>
          <w:ilvl w:val="0"/>
          <w:numId w:val="1002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美元离岸人民币</w:t>
      </w:r>
      <w:r>
        <w:t xml:space="preserve">：7月27日08:30报</w:t>
      </w:r>
      <w:r>
        <w:t xml:space="preserve"> </w:t>
      </w:r>
      <w:r>
        <w:rPr>
          <w:b/>
        </w:rPr>
        <w:t xml:space="preserve">6.7653，跌0.09%</w:t>
      </w:r>
      <w:r>
        <w:t xml:space="preserve">，人民币小幅走强，对A股风险偏好构成温和支撑。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COMEX黄金</w:t>
      </w:r>
      <w:r>
        <w:t xml:space="preserve">：报</w:t>
      </w:r>
      <w:r>
        <w:t xml:space="preserve"> </w:t>
      </w:r>
      <w:r>
        <w:rPr>
          <w:b/>
        </w:rPr>
        <w:t xml:space="preserve">4097.266，涨0.65%</w:t>
      </w:r>
      <w:r>
        <w:t xml:space="preserve">；避险需求仍在，贵金属方向有事件支撑，但A股板块资金未核验。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WTI原油</w:t>
      </w:r>
      <w:r>
        <w:t xml:space="preserve">：报</w:t>
      </w:r>
      <w:r>
        <w:t xml:space="preserve"> </w:t>
      </w:r>
      <w:r>
        <w:rPr>
          <w:b/>
        </w:rPr>
        <w:t xml:space="preserve">84.333，跌5.57%</w:t>
      </w:r>
      <w:r>
        <w:t xml:space="preserve">；油价对美伊局势暂缓作出明显回落反应，油气链不宜按地缘标题追高，航空及运输成本压力边际缓和。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伦铜</w:t>
      </w:r>
      <w:r>
        <w:t xml:space="preserve">：报</w:t>
      </w:r>
      <w:r>
        <w:t xml:space="preserve"> </w:t>
      </w:r>
      <w:r>
        <w:rPr>
          <w:b/>
        </w:rPr>
        <w:t xml:space="preserve">13657.16，涨0.09%</w:t>
      </w:r>
      <w:r>
        <w:t xml:space="preserve">，波动有限，不能单独作为有色板块进攻依据。</w:t>
      </w:r>
    </w:p>
    <w:p>
      <w:pPr>
        <w:numPr>
          <w:ilvl w:val="0"/>
          <w:numId w:val="1002"/>
        </w:numPr>
        <w:pStyle w:val="Compact"/>
      </w:pPr>
      <w:r>
        <w:t xml:space="preserve">⚠️ 美股三大指数、重点中概股和欧洲主要指数没有本地结构化行情；华泰文本提及海外半导体承压，但没有完成本地多源校验，本轮不写具体指数点位和涨跌幅。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7月26日《新闻联播》采集</w:t>
      </w:r>
      <w:r>
        <w:t xml:space="preserve"> </w:t>
      </w:r>
      <w:r>
        <w:rPr>
          <w:b/>
        </w:rPr>
        <w:t xml:space="preserve">11条目录、11条正文</w:t>
      </w:r>
      <w:r>
        <w:t xml:space="preserve">，播出日期、目录和详情数量一致；来源为央视，抓取完整。</w:t>
      </w:r>
    </w:p>
    <w:p>
      <w:pPr>
        <w:numPr>
          <w:ilvl w:val="0"/>
          <w:numId w:val="1003"/>
        </w:numPr>
        <w:pStyle w:val="Compact"/>
      </w:pPr>
      <w:r>
        <w:t xml:space="preserve">🚀 政策主线最明确的是创新驱动：中央财政科技支出预计首次突破</w:t>
      </w:r>
      <w:r>
        <w:t xml:space="preserve"> </w:t>
      </w:r>
      <w:r>
        <w:rPr>
          <w:b/>
        </w:rPr>
        <w:t xml:space="preserve">4000亿元</w:t>
      </w:r>
      <w:r>
        <w:t xml:space="preserve">，基础研究预算数增长</w:t>
      </w:r>
      <w:r>
        <w:t xml:space="preserve"> </w:t>
      </w:r>
      <w:r>
        <w:rPr>
          <w:b/>
        </w:rPr>
        <w:t xml:space="preserve">186.6%</w:t>
      </w:r>
      <w:r>
        <w:t xml:space="preserve">，人工智能、集成电路、商业航天、机器人、量子科技和6G均有产业映射，政策力度高于例行表态。</w:t>
      </w:r>
    </w:p>
    <w:p>
      <w:pPr>
        <w:numPr>
          <w:ilvl w:val="0"/>
          <w:numId w:val="1003"/>
        </w:numPr>
        <w:pStyle w:val="Compact"/>
      </w:pPr>
      <w:r>
        <w:t xml:space="preserve">📈 科技产业数据具备基本面支撑：上半年平均每天生产集成电路超过</w:t>
      </w:r>
      <w:r>
        <w:t xml:space="preserve"> </w:t>
      </w:r>
      <w:r>
        <w:rPr>
          <w:b/>
        </w:rPr>
        <w:t xml:space="preserve">15亿块</w:t>
      </w:r>
      <w:r>
        <w:t xml:space="preserve">，AI产业链贡献全部出口增量的一半左右；但7月24日全市场</w:t>
      </w:r>
      <w:r>
        <w:t xml:space="preserve"> </w:t>
      </w:r>
      <w:r>
        <w:rPr>
          <w:b/>
        </w:rPr>
        <w:t xml:space="preserve">4940家下跌</w:t>
      </w:r>
      <w:r>
        <w:t xml:space="preserve">，交易上必须等待板块资金和核心股联动确认。</w:t>
      </w:r>
    </w:p>
    <w:p>
      <w:pPr>
        <w:numPr>
          <w:ilvl w:val="0"/>
          <w:numId w:val="1003"/>
        </w:numPr>
        <w:pStyle w:val="Compact"/>
      </w:pPr>
      <w:r>
        <w:t xml:space="preserve">🏗️ 灾后恢复与公共服务形成防御线索：台风应急、中央预算内投资</w:t>
      </w:r>
      <w:r>
        <w:t xml:space="preserve"> </w:t>
      </w:r>
      <w:r>
        <w:rPr>
          <w:b/>
        </w:rPr>
        <w:t xml:space="preserve">1亿元</w:t>
      </w:r>
      <w:r>
        <w:t xml:space="preserve">、冷链物流扩容、养老和基层医疗建设均有政策或需求支持，但短线订单映射尚未核验。</w:t>
      </w:r>
    </w:p>
    <w:p>
      <w:pPr>
        <w:numPr>
          <w:ilvl w:val="0"/>
          <w:numId w:val="1003"/>
        </w:numPr>
        <w:pStyle w:val="Compact"/>
      </w:pPr>
      <w:r>
        <w:t xml:space="preserve">🌍 地缘风险仍高，但美方中断空袭的报道与WTI</w:t>
      </w:r>
      <w:r>
        <w:t xml:space="preserve"> </w:t>
      </w:r>
      <w:r>
        <w:rPr>
          <w:b/>
        </w:rPr>
        <w:t xml:space="preserve">下跌5.57%</w:t>
      </w:r>
      <w:r>
        <w:t xml:space="preserve">共同提示冲突溢价可能回吐；油气不追高，黄金只作防御观察。</w:t>
      </w:r>
    </w:p>
    <w:p>
      <w:pPr>
        <w:numPr>
          <w:ilvl w:val="0"/>
          <w:numId w:val="1003"/>
        </w:numPr>
        <w:pStyle w:val="Compact"/>
      </w:pPr>
      <w:r>
        <w:t xml:space="preserve">⚠️ 法国、西班牙林火及中东多点冲突继续扰动全球供应链和风险偏好；若事件升级，应降低高波动成长仓位，而不是仅追逐事件题材。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新思想引领新征程创新驱动-激发更强发展新动能"/>
      <w:r>
        <w:t xml:space="preserve">【新思想引领新征程】创新驱动 激发更强发展新动能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</w:t>
      </w:r>
      <w:r>
        <w:rPr>
          <w:b/>
        </w:rPr>
        <w:t xml:space="preserve">利好</w:t>
      </w:r>
    </w:p>
    <w:p>
      <w:pPr>
        <w:numPr>
          <w:ilvl w:val="0"/>
          <w:numId w:val="1004"/>
        </w:numPr>
        <w:pStyle w:val="Compact"/>
      </w:pPr>
      <w:r>
        <w:t xml:space="preserve">相关板块：半导体设备与材料、AI算力硬件、商业航天、机器人、量子科技、6G、生物基材料</w:t>
      </w:r>
    </w:p>
    <w:p>
      <w:pPr>
        <w:numPr>
          <w:ilvl w:val="0"/>
          <w:numId w:val="1004"/>
        </w:numPr>
        <w:pStyle w:val="Compact"/>
      </w:pPr>
      <w:r>
        <w:t xml:space="preserve">核心解读：中央财政科技支出预计首次突破</w:t>
      </w:r>
      <w:r>
        <w:t xml:space="preserve"> </w:t>
      </w:r>
      <w:r>
        <w:rPr>
          <w:b/>
        </w:rPr>
        <w:t xml:space="preserve">4000亿元</w:t>
      </w:r>
      <w:r>
        <w:t xml:space="preserve">，基础研究预算增长</w:t>
      </w:r>
      <w:r>
        <w:t xml:space="preserve"> </w:t>
      </w:r>
      <w:r>
        <w:rPr>
          <w:b/>
        </w:rPr>
        <w:t xml:space="preserve">186.6%</w:t>
      </w:r>
      <w:r>
        <w:t xml:space="preserve">；上半年集成电路日产超过</w:t>
      </w:r>
      <w:r>
        <w:t xml:space="preserve"> </w:t>
      </w:r>
      <w:r>
        <w:rPr>
          <w:b/>
        </w:rPr>
        <w:t xml:space="preserve">15亿块</w:t>
      </w:r>
      <w:r>
        <w:t xml:space="preserve">，AI产业链贡献全部出口增量的一半左右。政策、财政和产业数据形成较强中长期证据链。</w:t>
      </w:r>
    </w:p>
    <w:p>
      <w:pPr>
        <w:numPr>
          <w:ilvl w:val="0"/>
          <w:numId w:val="1004"/>
        </w:numPr>
        <w:pStyle w:val="Compact"/>
      </w:pPr>
      <w:r>
        <w:t xml:space="preserve">验证条件：半导体设备、AI硬件和商业航天需出现可核验资金净流入、成交放大及核心股联动；若只有高开而市场广度继续恶化，则按利好兑现处理。</w:t>
      </w:r>
    </w:p>
    <w:p>
      <w:pPr>
        <w:pStyle w:val="Heading4"/>
      </w:pPr>
      <w:bookmarkStart w:id="27" w:name="树立和践行正确政绩观办好民生实事-推动学习教育见行见效"/>
      <w:r>
        <w:t xml:space="preserve">【树立和践行正确政绩观】办好民生实事 推动学习教育见行见效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</w:t>
      </w:r>
      <w:r>
        <w:rPr>
          <w:b/>
        </w:rPr>
        <w:t xml:space="preserve">偏利好</w:t>
      </w:r>
    </w:p>
    <w:p>
      <w:pPr>
        <w:numPr>
          <w:ilvl w:val="0"/>
          <w:numId w:val="1005"/>
        </w:numPr>
        <w:pStyle w:val="Compact"/>
      </w:pPr>
      <w:r>
        <w:t xml:space="preserve">相关板块：养老服务、医疗服务、基层医疗设备</w:t>
      </w:r>
    </w:p>
    <w:p>
      <w:pPr>
        <w:numPr>
          <w:ilvl w:val="0"/>
          <w:numId w:val="1005"/>
        </w:numPr>
        <w:pStyle w:val="Compact"/>
      </w:pPr>
      <w:r>
        <w:t xml:space="preserve">核心解读：济南增设认知障碍与失能照护资源，乌鲁木齐推动三甲医疗资源下沉，属于民生公共服务的持续投入线索；对上市公司盈利的传导取决于采购和运营项目。</w:t>
      </w:r>
    </w:p>
    <w:p>
      <w:pPr>
        <w:numPr>
          <w:ilvl w:val="0"/>
          <w:numId w:val="1005"/>
        </w:numPr>
        <w:pStyle w:val="Compact"/>
      </w:pPr>
      <w:r>
        <w:t xml:space="preserve">验证条件：等待地方预算、设备采购、养老机构运营项目和板块资金确认；没有订单时不作为短线主线。</w:t>
      </w:r>
    </w:p>
    <w:p>
      <w:pPr>
        <w:pStyle w:val="Heading4"/>
      </w:pPr>
      <w:bookmarkStart w:id="28" w:name="台风红霞今天凌晨登陆-各地各部门全力应对"/>
      <w:r>
        <w:t xml:space="preserve">台风</w:t>
      </w:r>
      <w:r>
        <w:t xml:space="preserve">“</w:t>
      </w:r>
      <w:r>
        <w:t xml:space="preserve">红霞</w:t>
      </w:r>
      <w:r>
        <w:t xml:space="preserve">”</w:t>
      </w:r>
      <w:r>
        <w:t xml:space="preserve">今天凌晨登陆 各地各部门全力应对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</w:t>
      </w:r>
      <w:r>
        <w:rPr>
          <w:b/>
        </w:rPr>
        <w:t xml:space="preserve">偏利好</w:t>
      </w:r>
    </w:p>
    <w:p>
      <w:pPr>
        <w:numPr>
          <w:ilvl w:val="0"/>
          <w:numId w:val="1006"/>
        </w:numPr>
        <w:pStyle w:val="Compact"/>
      </w:pPr>
      <w:r>
        <w:t xml:space="preserve">相关板块：水利防汛、电网应急、工程机械、建筑修复、救灾物资；航空与区域物流短期承压</w:t>
      </w:r>
    </w:p>
    <w:p>
      <w:pPr>
        <w:numPr>
          <w:ilvl w:val="0"/>
          <w:numId w:val="1006"/>
        </w:numPr>
        <w:pStyle w:val="Compact"/>
      </w:pPr>
      <w:r>
        <w:t xml:space="preserve">核心解读：国家启动四级救灾应急响应，向广东、江西、湖南调拨</w:t>
      </w:r>
      <w:r>
        <w:t xml:space="preserve"> </w:t>
      </w:r>
      <w:r>
        <w:rPr>
          <w:b/>
        </w:rPr>
        <w:t xml:space="preserve">2.5万件</w:t>
      </w:r>
      <w:r>
        <w:t xml:space="preserve">中央救灾物资，国家发展改革委安排中央预算内投资</w:t>
      </w:r>
      <w:r>
        <w:t xml:space="preserve"> </w:t>
      </w:r>
      <w:r>
        <w:rPr>
          <w:b/>
        </w:rPr>
        <w:t xml:space="preserve">1亿元</w:t>
      </w:r>
      <w:r>
        <w:t xml:space="preserve">支持广东灾后恢复，政策工具明确。</w:t>
      </w:r>
    </w:p>
    <w:p>
      <w:pPr>
        <w:numPr>
          <w:ilvl w:val="0"/>
          <w:numId w:val="1006"/>
        </w:numPr>
        <w:pStyle w:val="Compact"/>
      </w:pPr>
      <w:r>
        <w:t xml:space="preserve">验证条件：关注真实项目招标、订单和灾后复工进度；若板块仅受消息刺激高开、没有成交与订单延续，短线逻辑失效。</w:t>
      </w:r>
    </w:p>
    <w:p>
      <w:pPr>
        <w:pStyle w:val="Heading4"/>
      </w:pPr>
      <w:bookmarkStart w:id="29" w:name="我国成为世界上少数红树林面积持续增加的国家之一"/>
      <w:r>
        <w:t xml:space="preserve">我国成为世界上少数红树林面积持续增加的国家之一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</w:t>
      </w:r>
      <w:r>
        <w:rPr>
          <w:b/>
        </w:rPr>
        <w:t xml:space="preserve">偏利好</w:t>
      </w:r>
    </w:p>
    <w:p>
      <w:pPr>
        <w:numPr>
          <w:ilvl w:val="0"/>
          <w:numId w:val="1007"/>
        </w:numPr>
        <w:pStyle w:val="Compact"/>
      </w:pPr>
      <w:r>
        <w:t xml:space="preserve">相关板块：生态修复、园林工程、环境监测、蓝碳</w:t>
      </w:r>
    </w:p>
    <w:p>
      <w:pPr>
        <w:numPr>
          <w:ilvl w:val="0"/>
          <w:numId w:val="1007"/>
        </w:numPr>
        <w:pStyle w:val="Compact"/>
      </w:pPr>
      <w:r>
        <w:t xml:space="preserve">核心解读：截至2025年底我国红树林面积达</w:t>
      </w:r>
      <w:r>
        <w:t xml:space="preserve"> </w:t>
      </w:r>
      <w:r>
        <w:rPr>
          <w:b/>
        </w:rPr>
        <w:t xml:space="preserve">3.17万公顷</w:t>
      </w:r>
      <w:r>
        <w:t xml:space="preserve">，比本世纪初增加</w:t>
      </w:r>
      <w:r>
        <w:t xml:space="preserve"> </w:t>
      </w:r>
      <w:r>
        <w:rPr>
          <w:b/>
        </w:rPr>
        <w:t xml:space="preserve">44%</w:t>
      </w:r>
      <w:r>
        <w:t xml:space="preserve">；国际红树林中心正式运行，方向偏中长期生态治理与国际合作。</w:t>
      </w:r>
    </w:p>
    <w:p>
      <w:pPr>
        <w:numPr>
          <w:ilvl w:val="0"/>
          <w:numId w:val="1007"/>
        </w:numPr>
        <w:pStyle w:val="Compact"/>
      </w:pPr>
      <w:r>
        <w:t xml:space="preserve">验证条件：需后续专项规划、工程订单和蓝碳机制落地；若无新增项目，不把生态叙事直接等同于业绩增长。</w:t>
      </w:r>
    </w:p>
    <w:p>
      <w:pPr>
        <w:pStyle w:val="Heading4"/>
      </w:pPr>
      <w:bookmarkStart w:id="30" w:name="我国冷链物流网络加速提质升级"/>
      <w:r>
        <w:t xml:space="preserve">我国冷链物流网络加速提质升级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</w:t>
      </w:r>
      <w:r>
        <w:rPr>
          <w:b/>
        </w:rPr>
        <w:t xml:space="preserve">利好</w:t>
      </w:r>
    </w:p>
    <w:p>
      <w:pPr>
        <w:numPr>
          <w:ilvl w:val="0"/>
          <w:numId w:val="1008"/>
        </w:numPr>
        <w:pStyle w:val="Compact"/>
      </w:pPr>
      <w:r>
        <w:t xml:space="preserve">相关板块：冷链设备、冷库建设、物流信息化、新能源冷藏车</w:t>
      </w:r>
    </w:p>
    <w:p>
      <w:pPr>
        <w:numPr>
          <w:ilvl w:val="0"/>
          <w:numId w:val="1008"/>
        </w:numPr>
        <w:pStyle w:val="Compact"/>
      </w:pPr>
      <w:r>
        <w:t xml:space="preserve">核心解读：截至6月底全国冷库总容量</w:t>
      </w:r>
      <w:r>
        <w:t xml:space="preserve"> </w:t>
      </w:r>
      <w:r>
        <w:rPr>
          <w:b/>
        </w:rPr>
        <w:t xml:space="preserve">2.7亿立方米，同比增长4.6%</w:t>
      </w:r>
      <w:r>
        <w:t xml:space="preserve">，105个国家骨干冷链物流基地持续扩容；国家发展改革委将完善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冷链设施体系，政策与需求方向明确。</w:t>
      </w:r>
    </w:p>
    <w:p>
      <w:pPr>
        <w:numPr>
          <w:ilvl w:val="0"/>
          <w:numId w:val="1008"/>
        </w:numPr>
        <w:pStyle w:val="Compact"/>
      </w:pPr>
      <w:r>
        <w:t xml:space="preserve">验证条件：观察冷库设备、制冷系统、冷藏车和物流企业订单；若只有主题炒作而无订单披露，维持观察级。</w:t>
      </w:r>
    </w:p>
    <w:p>
      <w:pPr>
        <w:pStyle w:val="Heading4"/>
      </w:pPr>
      <w:bookmarkStart w:id="31" w:name="多元文旅资源和消费场景带动入境游快速增长"/>
      <w:r>
        <w:t xml:space="preserve">多元文旅资源和消费场景带动入境游快速增长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</w:t>
      </w:r>
      <w:r>
        <w:rPr>
          <w:b/>
        </w:rPr>
        <w:t xml:space="preserve">偏利好</w:t>
      </w:r>
    </w:p>
    <w:p>
      <w:pPr>
        <w:numPr>
          <w:ilvl w:val="0"/>
          <w:numId w:val="1009"/>
        </w:numPr>
        <w:pStyle w:val="Compact"/>
      </w:pPr>
      <w:r>
        <w:t xml:space="preserve">相关板块：景区旅游、酒店、旅行服务、影视IP、支付与退税服务</w:t>
      </w:r>
    </w:p>
    <w:p>
      <w:pPr>
        <w:numPr>
          <w:ilvl w:val="0"/>
          <w:numId w:val="1009"/>
        </w:numPr>
        <w:pStyle w:val="Compact"/>
      </w:pPr>
      <w:r>
        <w:t xml:space="preserve">核心解读：暑期入境游前20位客源国和地区中欧洲国家占</w:t>
      </w:r>
      <w:r>
        <w:t xml:space="preserve"> </w:t>
      </w:r>
      <w:r>
        <w:rPr>
          <w:b/>
        </w:rPr>
        <w:t xml:space="preserve">30%</w:t>
      </w:r>
      <w:r>
        <w:t xml:space="preserve">，订单同比增长</w:t>
      </w:r>
      <w:r>
        <w:t xml:space="preserve"> </w:t>
      </w:r>
      <w:r>
        <w:rPr>
          <w:b/>
        </w:rPr>
        <w:t xml:space="preserve">275%</w:t>
      </w:r>
      <w:r>
        <w:t xml:space="preserve">，景区门票订单同比增长超过</w:t>
      </w:r>
      <w:r>
        <w:t xml:space="preserve"> </w:t>
      </w:r>
      <w:r>
        <w:rPr>
          <w:b/>
        </w:rPr>
        <w:t xml:space="preserve">20倍</w:t>
      </w:r>
      <w:r>
        <w:t xml:space="preserve">；免签、支付便利和离境退税共同改善消费转化。</w:t>
      </w:r>
    </w:p>
    <w:p>
      <w:pPr>
        <w:numPr>
          <w:ilvl w:val="0"/>
          <w:numId w:val="1009"/>
        </w:numPr>
        <w:pStyle w:val="Compact"/>
      </w:pPr>
      <w:r>
        <w:t xml:space="preserve">验证条件：需景区客流、酒店入住率、航班恢复和上市公司经营数据验证；文旅板块无量冲高时不追。</w:t>
      </w:r>
    </w:p>
    <w:p>
      <w:pPr>
        <w:pStyle w:val="Heading4"/>
      </w:pPr>
      <w:bookmarkStart w:id="32" w:name="文化中国行千年窑火绽芳华"/>
      <w:r>
        <w:t xml:space="preserve">【文化中国行】千年窑火绽芳华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</w:t>
      </w:r>
      <w:r>
        <w:rPr>
          <w:b/>
        </w:rPr>
        <w:t xml:space="preserve">中性</w:t>
      </w:r>
    </w:p>
    <w:p>
      <w:pPr>
        <w:numPr>
          <w:ilvl w:val="0"/>
          <w:numId w:val="1010"/>
        </w:numPr>
        <w:pStyle w:val="Compact"/>
      </w:pPr>
      <w:r>
        <w:t xml:space="preserve">相关板块：文旅消费、文化遗产数字化；无直接新增产业资金映射</w:t>
      </w:r>
    </w:p>
    <w:p>
      <w:pPr>
        <w:numPr>
          <w:ilvl w:val="0"/>
          <w:numId w:val="1010"/>
        </w:numPr>
        <w:pStyle w:val="Compact"/>
      </w:pPr>
      <w:r>
        <w:t xml:space="preserve">核心解读：报道聚焦景德镇文化遗产保护、古陶瓷基因库和活态传承，具备文旅传播价值，但没有新增上市公司订单或专项投资规模。</w:t>
      </w:r>
    </w:p>
    <w:p>
      <w:pPr>
        <w:numPr>
          <w:ilvl w:val="0"/>
          <w:numId w:val="1010"/>
        </w:numPr>
        <w:pStyle w:val="Compact"/>
      </w:pPr>
      <w:r>
        <w:t xml:space="preserve">验证条件：等待景区客流、文旅项目和数字化采购落地；否则不构成独立交易方向。</w:t>
      </w:r>
    </w:p>
    <w:p>
      <w:pPr>
        <w:pStyle w:val="Heading4"/>
      </w:pPr>
      <w:bookmarkStart w:id="33" w:name="国内联播快讯"/>
      <w:r>
        <w:t xml:space="preserve">国内联播快讯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</w:t>
      </w:r>
      <w:r>
        <w:rPr>
          <w:b/>
        </w:rPr>
        <w:t xml:space="preserve">偏利好</w:t>
      </w:r>
    </w:p>
    <w:p>
      <w:pPr>
        <w:numPr>
          <w:ilvl w:val="0"/>
          <w:numId w:val="1011"/>
        </w:numPr>
        <w:pStyle w:val="Compact"/>
      </w:pPr>
      <w:r>
        <w:t xml:space="preserve">相关板块：数据要素、农业保险、能源设备、建筑检测、政务数字化、新疆基建</w:t>
      </w:r>
    </w:p>
    <w:p>
      <w:pPr>
        <w:numPr>
          <w:ilvl w:val="0"/>
          <w:numId w:val="1011"/>
        </w:numPr>
        <w:pStyle w:val="Compact"/>
      </w:pPr>
      <w:r>
        <w:t xml:space="preserve">核心解读：APEC拓展数据资源合作；上半年农业保险提供风险保障</w:t>
      </w:r>
      <w:r>
        <w:t xml:space="preserve"> </w:t>
      </w:r>
      <w:r>
        <w:rPr>
          <w:b/>
        </w:rPr>
        <w:t xml:space="preserve">3.31万亿元</w:t>
      </w:r>
      <w:r>
        <w:t xml:space="preserve">；2025年能源重点项目投资超过</w:t>
      </w:r>
      <w:r>
        <w:t xml:space="preserve"> </w:t>
      </w:r>
      <w:r>
        <w:rPr>
          <w:b/>
        </w:rPr>
        <w:t xml:space="preserve">3.5万亿元</w:t>
      </w:r>
      <w:r>
        <w:t xml:space="preserve">、同比增长接近</w:t>
      </w:r>
      <w:r>
        <w:t xml:space="preserve"> </w:t>
      </w:r>
      <w:r>
        <w:rPr>
          <w:b/>
        </w:rPr>
        <w:t xml:space="preserve">11%</w:t>
      </w:r>
      <w:r>
        <w:t xml:space="preserve">；同时建筑市场监管趋严，低质量施工与不合规企业承压。</w:t>
      </w:r>
    </w:p>
    <w:p>
      <w:pPr>
        <w:numPr>
          <w:ilvl w:val="0"/>
          <w:numId w:val="1011"/>
        </w:numPr>
        <w:pStyle w:val="Compact"/>
      </w:pPr>
      <w:r>
        <w:t xml:space="preserve">验证条件：数据要素看政策与订单，能源设备看招标和板块资金，建筑链看监管细则；多主题混合快讯不能直接视作统一主线。</w:t>
      </w:r>
    </w:p>
    <w:p>
      <w:pPr>
        <w:pStyle w:val="Heading4"/>
      </w:pPr>
      <w:bookmarkStart w:id="34" w:name="美媒称美总统中断空袭伊朗-伊朗称摧毁美军弹药库"/>
      <w:r>
        <w:t xml:space="preserve">美媒称美总统中断空袭伊朗 伊朗称摧毁美军弹药库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</w:t>
      </w:r>
      <w:r>
        <w:rPr>
          <w:b/>
        </w:rPr>
        <w:t xml:space="preserve">中性偏利空</w:t>
      </w:r>
    </w:p>
    <w:p>
      <w:pPr>
        <w:numPr>
          <w:ilvl w:val="0"/>
          <w:numId w:val="1012"/>
        </w:numPr>
        <w:pStyle w:val="Compact"/>
      </w:pPr>
      <w:r>
        <w:t xml:space="preserve">相关板块：黄金、军工偏防御；油气事件溢价回吐；航空和运输成本边际缓和</w:t>
      </w:r>
    </w:p>
    <w:p>
      <w:pPr>
        <w:numPr>
          <w:ilvl w:val="0"/>
          <w:numId w:val="1012"/>
        </w:numPr>
        <w:pStyle w:val="Compact"/>
      </w:pPr>
      <w:r>
        <w:t xml:space="preserve">核心解读：美媒称美方暂停空袭，但持续时间不明，伊朗仍披露打击行动；冲突降温与升级信号并存。WTI</w:t>
      </w:r>
      <w:r>
        <w:t xml:space="preserve"> </w:t>
      </w:r>
      <w:r>
        <w:rPr>
          <w:b/>
        </w:rPr>
        <w:t xml:space="preserve">下跌5.57%</w:t>
      </w:r>
      <w:r>
        <w:t xml:space="preserve">显示市场先交易降温预期。</w:t>
      </w:r>
    </w:p>
    <w:p>
      <w:pPr>
        <w:numPr>
          <w:ilvl w:val="0"/>
          <w:numId w:val="1012"/>
        </w:numPr>
        <w:pStyle w:val="Compact"/>
      </w:pPr>
      <w:r>
        <w:t xml:space="preserve">验证条件：若WTI继续下跌且停火信息获官方确认，油气追涨逻辑失效；若冲突重新升级并推升油价与黄金，则提高防御仓位。</w:t>
      </w:r>
    </w:p>
    <w:p>
      <w:pPr>
        <w:pStyle w:val="Heading4"/>
      </w:pPr>
      <w:bookmarkStart w:id="35" w:name="法国和西班牙林火灾情持续恶化-超30万人疏散"/>
      <w:r>
        <w:t xml:space="preserve">法国和西班牙林火灾情持续恶化 超30万人疏散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</w:t>
      </w:r>
      <w:r>
        <w:rPr>
          <w:b/>
        </w:rPr>
        <w:t xml:space="preserve">中性偏利空</w:t>
      </w:r>
    </w:p>
    <w:p>
      <w:pPr>
        <w:numPr>
          <w:ilvl w:val="0"/>
          <w:numId w:val="1013"/>
        </w:numPr>
        <w:pStyle w:val="Compact"/>
      </w:pPr>
      <w:r>
        <w:t xml:space="preserve">相关板块：森林防火、应急装备偏受益；欧洲消费、农业、保险与旅游承压</w:t>
      </w:r>
    </w:p>
    <w:p>
      <w:pPr>
        <w:numPr>
          <w:ilvl w:val="0"/>
          <w:numId w:val="1013"/>
        </w:numPr>
        <w:pStyle w:val="Compact"/>
      </w:pPr>
      <w:r>
        <w:t xml:space="preserve">核心解读：两国疏散人数超过</w:t>
      </w:r>
      <w:r>
        <w:t xml:space="preserve"> </w:t>
      </w:r>
      <w:r>
        <w:rPr>
          <w:b/>
        </w:rPr>
        <w:t xml:space="preserve">30万人</w:t>
      </w:r>
      <w:r>
        <w:t xml:space="preserve">，法国与西班牙过火面积分别接近</w:t>
      </w:r>
      <w:r>
        <w:t xml:space="preserve"> </w:t>
      </w:r>
      <w:r>
        <w:rPr>
          <w:b/>
        </w:rPr>
        <w:t xml:space="preserve">1000平方公里</w:t>
      </w:r>
      <w:r>
        <w:t xml:space="preserve">和</w:t>
      </w:r>
      <w:r>
        <w:t xml:space="preserve"> </w:t>
      </w:r>
      <w:r>
        <w:rPr>
          <w:b/>
        </w:rPr>
        <w:t xml:space="preserve">1300平方公里</w:t>
      </w:r>
      <w:r>
        <w:t xml:space="preserve">，灾害可能扰动欧洲区域经济与保险赔付。</w:t>
      </w:r>
    </w:p>
    <w:p>
      <w:pPr>
        <w:numPr>
          <w:ilvl w:val="0"/>
          <w:numId w:val="1013"/>
        </w:numPr>
        <w:pStyle w:val="Compact"/>
      </w:pPr>
      <w:r>
        <w:t xml:space="preserve">验证条件：关注灾情持续时间、农产品供给与欧洲市场风险偏好；A股应急装备需订单验证，不能只按海外灾害炒作。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</w:t>
      </w:r>
      <w:r>
        <w:rPr>
          <w:b/>
        </w:rPr>
        <w:t xml:space="preserve">偏利空</w:t>
      </w:r>
    </w:p>
    <w:p>
      <w:pPr>
        <w:numPr>
          <w:ilvl w:val="0"/>
          <w:numId w:val="1014"/>
        </w:numPr>
        <w:pStyle w:val="Compact"/>
      </w:pPr>
      <w:r>
        <w:t xml:space="preserve">相关板块：黄金、军工、油运与能源安全偏受益；全球航运、风险资产和外贸链承压</w:t>
      </w:r>
    </w:p>
    <w:p>
      <w:pPr>
        <w:numPr>
          <w:ilvl w:val="0"/>
          <w:numId w:val="1014"/>
        </w:numPr>
        <w:pStyle w:val="Compact"/>
      </w:pPr>
      <w:r>
        <w:t xml:space="preserve">核心解读：里海商船遇袭、胡塞武装称打击沙特能源设施、加沙与西岸冲突延续，地缘风险呈多点扩散；但事件真实性和后续升级程度仍需核验。</w:t>
      </w:r>
    </w:p>
    <w:p>
      <w:pPr>
        <w:numPr>
          <w:ilvl w:val="0"/>
          <w:numId w:val="1014"/>
        </w:numPr>
        <w:pStyle w:val="Compact"/>
      </w:pPr>
      <w:r>
        <w:t xml:space="preserve">验证条件：观察原油、黄金、航运价格与A股板块资金是否同步；若商品价格不响应或冲突降温，事件交易迅速失效。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重要公告"/>
      <w:r>
        <w:t xml:space="preserve">📋 今日重要公告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安克创新（300866）</w:t>
      </w:r>
      <w:r>
        <w:t xml:space="preserve">：公司境外上市股份（H股）调入港股通标的证券名单，同时披露部分行使超额配股权及稳定价格期结束；流动性与关注度可能提升，但仍需观察A/H股价差和成交承接。</w:t>
      </w:r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惠科股份（001399）</w:t>
      </w:r>
      <w:r>
        <w:t xml:space="preserve">：披露对外投资设立全资子公司的进展。采集JSON未提供投资金额与业务细节，本轮只作事件跟踪。</w:t>
      </w:r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永杉锂业（603399）</w:t>
      </w:r>
      <w:r>
        <w:t xml:space="preserve">：向特定对象发行A股股票申请获上交所受理。融资进程推进，但发行规模、用途、摊薄和审核结果需以公告全文为准。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长城汽车（601633）</w:t>
      </w:r>
      <w:r>
        <w:t xml:space="preserve">：提示</w:t>
      </w:r>
      <w:r>
        <w:t xml:space="preserve">“</w:t>
      </w:r>
      <w:r>
        <w:t xml:space="preserve">长汽转债</w:t>
      </w:r>
      <w:r>
        <w:t xml:space="preserve">”</w:t>
      </w:r>
      <w:r>
        <w:t xml:space="preserve">可选择回售；需关注转债回售安排及潜在现金流影响，不将提示公告直接解读为正面催化。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日久光电（003015）</w:t>
      </w:r>
      <w:r>
        <w:t xml:space="preserve">：披露定增审核问询回复修订稿与补充法律意见，说明审核继续推进，也提示监管问询与融资不确定性仍在。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*ST步森（002569）</w:t>
      </w:r>
      <w:r>
        <w:t xml:space="preserve">：集中披露董事长、董事辞职与补选、章程修订及董事会决议等公告；治理层变动较多，ST属性与不确定性较高，不作为常规交易方向。</w:t>
      </w:r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嘉立创（001232）</w:t>
      </w:r>
      <w:r>
        <w:t xml:space="preserve">：披露首次公开发行网上申购情况及中签率公告；新股可能分流短线流动性，不能直接作为板块基本面证据。</w:t>
      </w:r>
    </w:p>
    <w:p>
      <w:pPr>
        <w:numPr>
          <w:ilvl w:val="0"/>
          <w:numId w:val="1015"/>
        </w:numPr>
        <w:pStyle w:val="Compact"/>
      </w:pPr>
      <w:r>
        <w:t xml:space="preserve">💼 用户四只实盘持仓未出现在本次结构化公告清单中；这只代表本次采集列表未发现，不代表不存在其他公告，盘中仍以交易所正式披露为准。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经济数据与重要事件"/>
      <w:r>
        <w:t xml:space="preserve">📅 今日经济数据与重要事件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 采集JSON未提供今日国内CPI、PPI、PMI、GDP、社融、M2及央行公开市场操作的结构化日程，具体数值和时点均标记为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⚠️ 华泰文本单源提示本周可能涉及美联储议息、国内重要会议和海外科技公司财报，但没有独立日历源核验；本报告不补写具体公布时间、预测值或投放金额。</w:t>
      </w:r>
    </w:p>
    <w:p>
      <w:pPr>
        <w:numPr>
          <w:ilvl w:val="0"/>
          <w:numId w:val="1016"/>
        </w:numPr>
        <w:pStyle w:val="Compact"/>
      </w:pPr>
      <w:r>
        <w:t xml:space="preserve">💡 执行上关注两类确认信号：人民币是否保持稳定、盘中流动性是否支持指数收复上周五收盘附近压力；没有确认前不扩大总仓位。</w:t>
      </w:r>
    </w:p>
    <w:p>
      <w:pPr>
        <w:numPr>
          <w:ilvl w:val="0"/>
          <w:numId w:val="1016"/>
        </w:numPr>
        <w:pStyle w:val="Compact"/>
      </w:pPr>
      <w:r>
        <w:t xml:space="preserve">🚫 任何未经结构化来源确认的</w:t>
      </w:r>
      <w:r>
        <w:t xml:space="preserve">“</w:t>
      </w:r>
      <w:r>
        <w:t xml:space="preserve">今日必发数据</w:t>
      </w:r>
      <w:r>
        <w:t xml:space="preserve">”</w:t>
      </w:r>
      <w:r>
        <w:t xml:space="preserve">“</w:t>
      </w:r>
      <w:r>
        <w:t xml:space="preserve">央行投放金额</w:t>
      </w:r>
      <w:r>
        <w:t xml:space="preserve">”</w:t>
      </w:r>
      <w:r>
        <w:t xml:space="preserve">或</w:t>
      </w:r>
      <w:r>
        <w:t xml:space="preserve">“</w:t>
      </w:r>
      <w:r>
        <w:t xml:space="preserve">会议结论</w:t>
      </w:r>
      <w:r>
        <w:t xml:space="preserve">”</w:t>
      </w:r>
      <w:r>
        <w:t xml:space="preserve">均不作为交易依据。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全球重要事件"/>
      <w:r>
        <w:t xml:space="preserve">🌍 全球重要事件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🌍</w:t>
      </w:r>
      <w:r>
        <w:t xml:space="preserve"> </w:t>
      </w:r>
      <w:r>
        <w:rPr>
          <w:b/>
        </w:rPr>
        <w:t xml:space="preserve">美伊冲突出现降温与升级并存信号</w:t>
      </w:r>
      <w:r>
        <w:t xml:space="preserve">：美媒称暂停空袭，伊朗仍披露打击成果；WTI报</w:t>
      </w:r>
      <w:r>
        <w:t xml:space="preserve"> </w:t>
      </w:r>
      <w:r>
        <w:rPr>
          <w:b/>
        </w:rPr>
        <w:t xml:space="preserve">84.333，跌5.57%</w:t>
      </w:r>
      <w:r>
        <w:t xml:space="preserve">，市场先交易降温预期。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中东能源设施风险仍在</w:t>
      </w:r>
      <w:r>
        <w:t xml:space="preserve">：胡塞武装称打击沙特能源设施，若后续获得确认并推升油价，油气、油服和黄金可转为防御观察；若油价继续回落则不追。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欧洲林火扩大</w:t>
      </w:r>
      <w:r>
        <w:t xml:space="preserve">：法国、西班牙疏散超过</w:t>
      </w:r>
      <w:r>
        <w:t xml:space="preserve"> </w:t>
      </w:r>
      <w:r>
        <w:rPr>
          <w:b/>
        </w:rPr>
        <w:t xml:space="preserve">30万人</w:t>
      </w:r>
      <w:r>
        <w:t xml:space="preserve">，对当地旅游、农业与保险形成压力，应急装备只有在订单出现时才具备A股映射。</w:t>
      </w:r>
    </w:p>
    <w:p>
      <w:pPr>
        <w:numPr>
          <w:ilvl w:val="0"/>
          <w:numId w:val="1017"/>
        </w:numPr>
        <w:pStyle w:val="Compact"/>
      </w:pPr>
      <w:r>
        <w:t xml:space="preserve">🌧️</w:t>
      </w:r>
      <w:r>
        <w:t xml:space="preserve"> </w:t>
      </w:r>
      <w:r>
        <w:rPr>
          <w:b/>
        </w:rPr>
        <w:t xml:space="preserve">华南台风灾后恢复</w:t>
      </w:r>
      <w:r>
        <w:t xml:space="preserve">：中央预算内投资</w:t>
      </w:r>
      <w:r>
        <w:t xml:space="preserve"> </w:t>
      </w:r>
      <w:r>
        <w:rPr>
          <w:b/>
        </w:rPr>
        <w:t xml:space="preserve">1亿元</w:t>
      </w:r>
      <w:r>
        <w:t xml:space="preserve">，水利、电网、通信和建筑修复有项目线索；航空、铁路和物流恢复速度决定短期影响。</w:t>
      </w:r>
    </w:p>
    <w:p>
      <w:pPr>
        <w:numPr>
          <w:ilvl w:val="0"/>
          <w:numId w:val="1017"/>
        </w:numPr>
        <w:pStyle w:val="Compact"/>
      </w:pPr>
      <w:r>
        <w:t xml:space="preserve">⚠️ 其他国际会议、选举、加密货币、科技巨头发布和供应链中断信息没有结构化来源确认，本轮不扩写具体事实。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昨日复盘要点"/>
      <w:r>
        <w:t xml:space="preserve">📊 昨日复盘要点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指数与广度共振走弱</w:t>
      </w:r>
      <w:r>
        <w:t xml:space="preserve">：上证跌</w:t>
      </w:r>
      <w:r>
        <w:t xml:space="preserve"> </w:t>
      </w:r>
      <w:r>
        <w:rPr>
          <w:b/>
        </w:rPr>
        <w:t xml:space="preserve">1.6142%</w:t>
      </w:r>
      <w:r>
        <w:t xml:space="preserve">、深成指跌</w:t>
      </w:r>
      <w:r>
        <w:t xml:space="preserve"> </w:t>
      </w:r>
      <w:r>
        <w:rPr>
          <w:b/>
        </w:rPr>
        <w:t xml:space="preserve">2.4685%</w:t>
      </w:r>
      <w:r>
        <w:t xml:space="preserve">、创业板跌</w:t>
      </w:r>
      <w:r>
        <w:t xml:space="preserve"> </w:t>
      </w:r>
      <w:r>
        <w:rPr>
          <w:b/>
        </w:rPr>
        <w:t xml:space="preserve">2.6472%</w:t>
      </w:r>
      <w:r>
        <w:t xml:space="preserve">；同花顺单源显示</w:t>
      </w:r>
      <w:r>
        <w:t xml:space="preserve"> </w:t>
      </w:r>
      <w:r>
        <w:rPr>
          <w:b/>
        </w:rPr>
        <w:t xml:space="preserve">555家上涨、4940家下跌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短线风险上升</w:t>
      </w:r>
      <w:r>
        <w:t xml:space="preserve">：涨停</w:t>
      </w:r>
      <w:r>
        <w:t xml:space="preserve"> </w:t>
      </w:r>
      <w:r>
        <w:rPr>
          <w:b/>
        </w:rPr>
        <w:t xml:space="preserve">42家</w:t>
      </w:r>
      <w:r>
        <w:t xml:space="preserve">、跌停</w:t>
      </w:r>
      <w:r>
        <w:t xml:space="preserve"> </w:t>
      </w:r>
      <w:r>
        <w:rPr>
          <w:b/>
        </w:rPr>
        <w:t xml:space="preserve">25家</w:t>
      </w:r>
      <w:r>
        <w:t xml:space="preserve">，跌停数量显著增加；但缺少涨跌停明细，不能判断具体题材退潮来源。</w:t>
      </w:r>
    </w:p>
    <w:p>
      <w:pPr>
        <w:numPr>
          <w:ilvl w:val="0"/>
          <w:numId w:val="101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科创50相对抗跌</w:t>
      </w:r>
      <w:r>
        <w:t xml:space="preserve">：科创50仅跌</w:t>
      </w:r>
      <w:r>
        <w:t xml:space="preserve"> </w:t>
      </w:r>
      <w:r>
        <w:rPr>
          <w:b/>
        </w:rPr>
        <w:t xml:space="preserve">0.1396%</w:t>
      </w:r>
      <w:r>
        <w:t xml:space="preserve">，显著强于创业板，但板块资金、成交和核心股多源行情缺失，只能视为相对强度线索。</w:t>
      </w:r>
    </w:p>
    <w:p>
      <w:pPr>
        <w:numPr>
          <w:ilvl w:val="0"/>
          <w:numId w:val="1018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成交额仅保留原始值</w:t>
      </w:r>
      <w:r>
        <w:t xml:space="preserve">：7月24日全市场成交额</w:t>
      </w:r>
      <w:r>
        <w:t xml:space="preserve"> </w:t>
      </w:r>
      <w:r>
        <w:rPr>
          <w:b/>
        </w:rPr>
        <w:t xml:space="preserve">19444.39亿元</w:t>
      </w:r>
      <w:r>
        <w:t xml:space="preserve">，前一日页面金额</w:t>
      </w:r>
      <w:r>
        <w:t xml:space="preserve"> </w:t>
      </w:r>
      <w:r>
        <w:rPr>
          <w:b/>
        </w:rPr>
        <w:t xml:space="preserve">22094.46亿元</w:t>
      </w:r>
      <w:r>
        <w:t xml:space="preserve">；比较口径未核验，不使用成交变化百分比。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华泰单源正向样本集中在芯片与通信</w:t>
      </w:r>
      <w:r>
        <w:t xml:space="preserve">：澜起科技、瑞芯微、星宸科技、全志科技、盛科通信-U、联特科技均进入华泰筛选结果，但这不是全市场绝对资金流入TOP10。</w:t>
      </w:r>
    </w:p>
    <w:p>
      <w:pPr>
        <w:numPr>
          <w:ilvl w:val="0"/>
          <w:numId w:val="1018"/>
        </w:numPr>
        <w:pStyle w:val="Compact"/>
      </w:pPr>
      <w:r>
        <w:t xml:space="preserve">⚠️ 东方财富资金流、板块表现、活跃个股和个股交叉校验均因HTTP 502失败；盘前方向只能做条件预案，不能写成已经确认的主线。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昨日资金流向top10"/>
      <w:r>
        <w:t xml:space="preserve">💰 昨日资金流向TOP10</w:t>
      </w:r>
      <w:bookmarkEnd w:id="41"/>
    </w:p>
    <w:p>
      <w:pPr>
        <w:pStyle w:val="Heading3"/>
      </w:pPr>
      <w:bookmarkStart w:id="42" w:name="全市场主力净流入top10"/>
      <w:r>
        <w:t xml:space="preserve">⚠️ 全市场主力净流入TOP10</w:t>
      </w:r>
      <w:bookmarkEnd w:id="42"/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sources.money_flow.ok=false</w:t>
      </w:r>
      <w:r>
        <w:t xml:space="preserve">，东方财富接口返回HTTP 502；采集JSON没有结构完整的全市场主力净流入TOP10，禁止自行补齐名称与金额。</w:t>
      </w:r>
    </w:p>
    <w:p>
      <w:pPr>
        <w:pStyle w:val="Heading3"/>
      </w:pPr>
      <w:bookmarkStart w:id="43" w:name="华泰筛选正向资金样本10只单源非全市场绝对top10"/>
      <w:r>
        <w:t xml:space="preserve">💰 华泰筛选正向资金样本10只（单源，非全市场绝对TOP10）</w:t>
      </w:r>
      <w:bookmarkEnd w:id="43"/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澜起科技（688008）</w:t>
      </w:r>
      <w:r>
        <w:t xml:space="preserve">：主力净流入</w:t>
      </w:r>
      <w:r>
        <w:t xml:space="preserve"> </w:t>
      </w:r>
      <w:r>
        <w:rPr>
          <w:b/>
        </w:rPr>
        <w:t xml:space="preserve">4.23亿元</w:t>
      </w:r>
      <w:r>
        <w:t xml:space="preserve">，最新价</w:t>
      </w:r>
      <w:r>
        <w:t xml:space="preserve"> </w:t>
      </w:r>
      <w:r>
        <w:rPr>
          <w:b/>
        </w:rPr>
        <w:t xml:space="preserve">233.66元</w:t>
      </w:r>
      <w:r>
        <w:t xml:space="preserve">，涨</w:t>
      </w:r>
      <w:r>
        <w:t xml:space="preserve"> </w:t>
      </w:r>
      <w:r>
        <w:rPr>
          <w:b/>
        </w:rPr>
        <w:t xml:space="preserve">3.62%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星宸科技（301536）</w:t>
      </w:r>
      <w:r>
        <w:t xml:space="preserve">：主力净流入</w:t>
      </w:r>
      <w:r>
        <w:t xml:space="preserve"> </w:t>
      </w:r>
      <w:r>
        <w:rPr>
          <w:b/>
        </w:rPr>
        <w:t xml:space="preserve">3.55亿元</w:t>
      </w:r>
      <w:r>
        <w:t xml:space="preserve">，最新价</w:t>
      </w:r>
      <w:r>
        <w:t xml:space="preserve"> </w:t>
      </w:r>
      <w:r>
        <w:rPr>
          <w:b/>
        </w:rPr>
        <w:t xml:space="preserve">131.80元</w:t>
      </w:r>
      <w:r>
        <w:t xml:space="preserve">，涨</w:t>
      </w:r>
      <w:r>
        <w:t xml:space="preserve"> </w:t>
      </w:r>
      <w:r>
        <w:rPr>
          <w:b/>
        </w:rPr>
        <w:t xml:space="preserve">0.27%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全志科技（300458）</w:t>
      </w:r>
      <w:r>
        <w:t xml:space="preserve">：主力净流入</w:t>
      </w:r>
      <w:r>
        <w:t xml:space="preserve"> </w:t>
      </w:r>
      <w:r>
        <w:rPr>
          <w:b/>
        </w:rPr>
        <w:t xml:space="preserve">2.91亿元</w:t>
      </w:r>
      <w:r>
        <w:t xml:space="preserve">，最新价</w:t>
      </w:r>
      <w:r>
        <w:t xml:space="preserve"> </w:t>
      </w:r>
      <w:r>
        <w:rPr>
          <w:b/>
        </w:rPr>
        <w:t xml:space="preserve">40.99元</w:t>
      </w:r>
      <w:r>
        <w:t xml:space="preserve">，涨</w:t>
      </w:r>
      <w:r>
        <w:t xml:space="preserve"> </w:t>
      </w:r>
      <w:r>
        <w:rPr>
          <w:b/>
        </w:rPr>
        <w:t xml:space="preserve">1.89%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瑞芯微（603893）</w:t>
      </w:r>
      <w:r>
        <w:t xml:space="preserve">：主力净流入</w:t>
      </w:r>
      <w:r>
        <w:t xml:space="preserve"> </w:t>
      </w:r>
      <w:r>
        <w:rPr>
          <w:b/>
        </w:rPr>
        <w:t xml:space="preserve">2.30亿元</w:t>
      </w:r>
      <w:r>
        <w:t xml:space="preserve">，最新价</w:t>
      </w:r>
      <w:r>
        <w:t xml:space="preserve"> </w:t>
      </w:r>
      <w:r>
        <w:rPr>
          <w:b/>
        </w:rPr>
        <w:t xml:space="preserve">221.80元</w:t>
      </w:r>
      <w:r>
        <w:t xml:space="preserve">，涨</w:t>
      </w:r>
      <w:r>
        <w:t xml:space="preserve"> </w:t>
      </w:r>
      <w:r>
        <w:rPr>
          <w:b/>
        </w:rPr>
        <w:t xml:space="preserve">3.64%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联特科技（301205）</w:t>
      </w:r>
      <w:r>
        <w:t xml:space="preserve">：主力净流入</w:t>
      </w:r>
      <w:r>
        <w:t xml:space="preserve"> </w:t>
      </w:r>
      <w:r>
        <w:rPr>
          <w:b/>
        </w:rPr>
        <w:t xml:space="preserve">1.72亿元</w:t>
      </w:r>
      <w:r>
        <w:t xml:space="preserve">，最新价</w:t>
      </w:r>
      <w:r>
        <w:t xml:space="preserve"> </w:t>
      </w:r>
      <w:r>
        <w:rPr>
          <w:b/>
        </w:rPr>
        <w:t xml:space="preserve">231.16元</w:t>
      </w:r>
      <w:r>
        <w:t xml:space="preserve">，涨</w:t>
      </w:r>
      <w:r>
        <w:t xml:space="preserve"> </w:t>
      </w:r>
      <w:r>
        <w:rPr>
          <w:b/>
        </w:rPr>
        <w:t xml:space="preserve">1.99%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惠城环保（300779）</w:t>
      </w:r>
      <w:r>
        <w:t xml:space="preserve">：主力净流入</w:t>
      </w:r>
      <w:r>
        <w:t xml:space="preserve"> </w:t>
      </w:r>
      <w:r>
        <w:rPr>
          <w:b/>
        </w:rPr>
        <w:t xml:space="preserve">1.71亿元</w:t>
      </w:r>
      <w:r>
        <w:t xml:space="preserve">，最新价</w:t>
      </w:r>
      <w:r>
        <w:t xml:space="preserve"> </w:t>
      </w:r>
      <w:r>
        <w:rPr>
          <w:b/>
        </w:rPr>
        <w:t xml:space="preserve">77.22元</w:t>
      </w:r>
      <w:r>
        <w:t xml:space="preserve">，涨</w:t>
      </w:r>
      <w:r>
        <w:t xml:space="preserve"> </w:t>
      </w:r>
      <w:r>
        <w:rPr>
          <w:b/>
        </w:rPr>
        <w:t xml:space="preserve">9.55%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滨化股份（601678）</w:t>
      </w:r>
      <w:r>
        <w:t xml:space="preserve">：主力净流入</w:t>
      </w:r>
      <w:r>
        <w:t xml:space="preserve"> </w:t>
      </w:r>
      <w:r>
        <w:rPr>
          <w:b/>
        </w:rPr>
        <w:t xml:space="preserve">1.60亿元</w:t>
      </w:r>
      <w:r>
        <w:t xml:space="preserve">，最新价</w:t>
      </w:r>
      <w:r>
        <w:t xml:space="preserve"> </w:t>
      </w:r>
      <w:r>
        <w:rPr>
          <w:b/>
        </w:rPr>
        <w:t xml:space="preserve">6.54元</w:t>
      </w:r>
      <w:r>
        <w:t xml:space="preserve">，涨</w:t>
      </w:r>
      <w:r>
        <w:t xml:space="preserve"> </w:t>
      </w:r>
      <w:r>
        <w:rPr>
          <w:b/>
        </w:rPr>
        <w:t xml:space="preserve">5.14%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盛科通信-U（688702）</w:t>
      </w:r>
      <w:r>
        <w:t xml:space="preserve">：主力净流入</w:t>
      </w:r>
      <w:r>
        <w:t xml:space="preserve"> </w:t>
      </w:r>
      <w:r>
        <w:rPr>
          <w:b/>
        </w:rPr>
        <w:t xml:space="preserve">1.48亿元</w:t>
      </w:r>
      <w:r>
        <w:t xml:space="preserve">，最新价</w:t>
      </w:r>
      <w:r>
        <w:t xml:space="preserve"> </w:t>
      </w:r>
      <w:r>
        <w:rPr>
          <w:b/>
        </w:rPr>
        <w:t xml:space="preserve">390.78元</w:t>
      </w:r>
      <w:r>
        <w:t xml:space="preserve">，跌</w:t>
      </w:r>
      <w:r>
        <w:t xml:space="preserve"> </w:t>
      </w:r>
      <w:r>
        <w:rPr>
          <w:b/>
        </w:rPr>
        <w:t xml:space="preserve">0.56%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海伦哲（300201）</w:t>
      </w:r>
      <w:r>
        <w:t xml:space="preserve">：主力净流入</w:t>
      </w:r>
      <w:r>
        <w:t xml:space="preserve"> </w:t>
      </w:r>
      <w:r>
        <w:rPr>
          <w:b/>
        </w:rPr>
        <w:t xml:space="preserve">5430.40万元</w:t>
      </w:r>
      <w:r>
        <w:t xml:space="preserve">，最新价</w:t>
      </w:r>
      <w:r>
        <w:t xml:space="preserve"> </w:t>
      </w:r>
      <w:r>
        <w:rPr>
          <w:b/>
        </w:rPr>
        <w:t xml:space="preserve">13.84元</w:t>
      </w:r>
      <w:r>
        <w:t xml:space="preserve">，涨</w:t>
      </w:r>
      <w:r>
        <w:t xml:space="preserve"> </w:t>
      </w:r>
      <w:r>
        <w:rPr>
          <w:b/>
        </w:rPr>
        <w:t xml:space="preserve">0.29%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rPr>
          <w:b/>
        </w:rPr>
        <w:t xml:space="preserve">海科新源（301292）</w:t>
      </w:r>
      <w:r>
        <w:t xml:space="preserve">：主力净流入</w:t>
      </w:r>
      <w:r>
        <w:t xml:space="preserve"> </w:t>
      </w:r>
      <w:r>
        <w:rPr>
          <w:b/>
        </w:rPr>
        <w:t xml:space="preserve">4033.64万元</w:t>
      </w:r>
      <w:r>
        <w:t xml:space="preserve">，最新价</w:t>
      </w:r>
      <w:r>
        <w:t xml:space="preserve"> </w:t>
      </w:r>
      <w:r>
        <w:rPr>
          <w:b/>
        </w:rPr>
        <w:t xml:space="preserve">63.76元</w:t>
      </w:r>
      <w:r>
        <w:t xml:space="preserve">，涨</w:t>
      </w:r>
      <w:r>
        <w:t xml:space="preserve"> </w:t>
      </w:r>
      <w:r>
        <w:rPr>
          <w:b/>
        </w:rPr>
        <w:t xml:space="preserve">1.71%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⚠️ 上述10只是</w:t>
      </w:r>
      <w:r>
        <w:t xml:space="preserve"> </w:t>
      </w:r>
      <w:r>
        <w:rPr>
          <w:rStyle w:val="VerbatimChar"/>
        </w:rPr>
        <w:t xml:space="preserve">htsc_skills.select_stock</w:t>
      </w:r>
      <w:r>
        <w:t xml:space="preserve"> </w:t>
      </w:r>
      <w:r>
        <w:t xml:space="preserve">按</w:t>
      </w:r>
      <w:r>
        <w:t xml:space="preserve">“</w:t>
      </w:r>
      <w:r>
        <w:t xml:space="preserve">主力净流入排名、活跃、强势及市值</w:t>
      </w:r>
      <w:r>
        <w:t xml:space="preserve">”</w:t>
      </w:r>
      <w:r>
        <w:t xml:space="preserve">条件筛出的真实样本，不等于全市场按净流入金额排序的绝对TOP10；本地资金源和个股多源校验均失败，必须按华泰单源使用。</w:t>
      </w:r>
    </w:p>
    <w:p>
      <w:pPr>
        <w:pStyle w:val="Heading3"/>
      </w:pPr>
      <w:bookmarkStart w:id="44" w:name="全市场主力净流出top10"/>
      <w:r>
        <w:t xml:space="preserve">⚠️ 全市场主力净流出TOP10</w:t>
      </w:r>
      <w:bookmarkEnd w:id="44"/>
    </w:p>
    <w:p>
      <w:pPr>
        <w:numPr>
          <w:ilvl w:val="0"/>
          <w:numId w:val="1022"/>
        </w:numPr>
        <w:pStyle w:val="Compact"/>
      </w:pPr>
      <w:r>
        <w:rPr>
          <w:b/>
        </w:rPr>
        <w:t xml:space="preserve">未核验</w:t>
      </w:r>
      <w:r>
        <w:t xml:space="preserve">：采集JSON没有主力净流出TOP10，禁止编造流出板块、个股及金额。今日若资金源恢复，应先检查高位AI硬件、光伏和纯题材小盘股是否继续流出。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华泰自选股观察"/>
      <w:r>
        <w:t xml:space="preserve">🧾 华泰自选股观察</w:t>
      </w:r>
      <w:bookmarkEnd w:id="45"/>
    </w:p>
    <w:p>
      <w:pPr>
        <w:pStyle w:val="FirstParagraph"/>
      </w:pPr>
      <w:r>
        <w:t xml:space="preserve">华泰自选股共取得</w:t>
      </w:r>
      <w:r>
        <w:t xml:space="preserve"> </w:t>
      </w:r>
      <w:r>
        <w:rPr>
          <w:b/>
        </w:rPr>
        <w:t xml:space="preserve">3只</w:t>
      </w:r>
      <w:r>
        <w:t xml:space="preserve">有效行情，按清单全部覆盖。工商银行与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风格共振；弘元绿能、风语筑均明显走弱，与可确认主线没有形成正向共振。除工商银行防御持有外，整体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3"/>
        </w:numPr>
        <w:pStyle w:val="Compact"/>
      </w:pPr>
      <w:r>
        <w:rPr>
          <w:b/>
        </w:rPr>
        <w:t xml:space="preserve">603185 弘元绿能</w:t>
      </w:r>
    </w:p>
    <w:p>
      <w:pPr>
        <w:numPr>
          <w:ilvl w:val="1"/>
          <w:numId w:val="1024"/>
        </w:numPr>
        <w:pStyle w:val="Compact"/>
      </w:pPr>
      <w:r>
        <w:t xml:space="preserve">📉 最新可得价格</w:t>
      </w:r>
      <w:r>
        <w:t xml:space="preserve"> </w:t>
      </w:r>
      <w:r>
        <w:rPr>
          <w:b/>
        </w:rPr>
        <w:t xml:space="preserve">13.41元，跌4.28%</w:t>
      </w:r>
      <w:r>
        <w:t xml:space="preserve">，前收</w:t>
      </w:r>
      <w:r>
        <w:t xml:space="preserve"> </w:t>
      </w:r>
      <w:r>
        <w:rPr>
          <w:b/>
        </w:rPr>
        <w:t xml:space="preserve">14.01元</w:t>
      </w:r>
      <w:r>
        <w:t xml:space="preserve">；行情来自华泰单源，未完成新浪、东方财富、腾讯交叉验证。</w:t>
      </w:r>
    </w:p>
    <w:p>
      <w:pPr>
        <w:numPr>
          <w:ilvl w:val="1"/>
          <w:numId w:val="1024"/>
        </w:numPr>
        <w:pStyle w:val="Compact"/>
      </w:pPr>
      <w:r>
        <w:t xml:space="preserve">🌱 所属方向：光伏硅片、光伏主材。央视创新主线与其没有直接共振，光伏板块资金、成交与活跃股均未核验。</w:t>
      </w:r>
    </w:p>
    <w:p>
      <w:pPr>
        <w:numPr>
          <w:ilvl w:val="1"/>
          <w:numId w:val="1024"/>
        </w:numPr>
        <w:pStyle w:val="Compact"/>
      </w:pPr>
      <w:r>
        <w:t xml:space="preserve">💡 判断：</w:t>
      </w:r>
      <w:r>
        <w:rPr>
          <w:b/>
        </w:rPr>
        <w:t xml:space="preserve">偏弱，继续观察，反弹减仓优先，不追高、不无条件补仓</w:t>
      </w:r>
      <w:r>
        <w:t xml:space="preserve">。只有重新站稳</w:t>
      </w:r>
      <w:r>
        <w:t xml:space="preserve"> </w:t>
      </w:r>
      <w:r>
        <w:rPr>
          <w:b/>
        </w:rPr>
        <w:t xml:space="preserve">14.01元</w:t>
      </w:r>
      <w:r>
        <w:t xml:space="preserve">且光伏板块出现资金与多股联动，才可低吸跟踪。</w:t>
      </w:r>
    </w:p>
    <w:p>
      <w:pPr>
        <w:numPr>
          <w:ilvl w:val="1"/>
          <w:numId w:val="1024"/>
        </w:numPr>
        <w:pStyle w:val="Compact"/>
      </w:pPr>
      <w:r>
        <w:t xml:space="preserve">⚠️ 若开盘后持续低于</w:t>
      </w:r>
      <w:r>
        <w:t xml:space="preserve"> </w:t>
      </w:r>
      <w:r>
        <w:rPr>
          <w:b/>
        </w:rPr>
        <w:t xml:space="preserve">13.41元</w:t>
      </w:r>
      <w:r>
        <w:t xml:space="preserve">或接近跌停参考价</w:t>
      </w:r>
      <w:r>
        <w:t xml:space="preserve"> </w:t>
      </w:r>
      <w:r>
        <w:rPr>
          <w:b/>
        </w:rPr>
        <w:t xml:space="preserve">12.61元</w:t>
      </w:r>
      <w:r>
        <w:t xml:space="preserve">，风险继续升级。</w:t>
      </w:r>
    </w:p>
    <w:p>
      <w:pPr>
        <w:numPr>
          <w:ilvl w:val="0"/>
          <w:numId w:val="1023"/>
        </w:numPr>
        <w:pStyle w:val="Compact"/>
      </w:pPr>
      <w:r>
        <w:rPr>
          <w:b/>
        </w:rPr>
        <w:t xml:space="preserve">603466 风语筑</w:t>
      </w:r>
    </w:p>
    <w:p>
      <w:pPr>
        <w:numPr>
          <w:ilvl w:val="1"/>
          <w:numId w:val="1025"/>
        </w:numPr>
        <w:pStyle w:val="Compact"/>
      </w:pPr>
      <w:r>
        <w:t xml:space="preserve">📉 最新可得价格</w:t>
      </w:r>
      <w:r>
        <w:t xml:space="preserve"> </w:t>
      </w:r>
      <w:r>
        <w:rPr>
          <w:b/>
        </w:rPr>
        <w:t xml:space="preserve">9.50元，跌9.52%</w:t>
      </w:r>
      <w:r>
        <w:t xml:space="preserve">，前收</w:t>
      </w:r>
      <w:r>
        <w:t xml:space="preserve"> </w:t>
      </w:r>
      <w:r>
        <w:rPr>
          <w:b/>
        </w:rPr>
        <w:t xml:space="preserve">10.50元</w:t>
      </w:r>
      <w:r>
        <w:t xml:space="preserve">，跌停参考价</w:t>
      </w:r>
      <w:r>
        <w:t xml:space="preserve"> </w:t>
      </w:r>
      <w:r>
        <w:rPr>
          <w:b/>
        </w:rPr>
        <w:t xml:space="preserve">9.45元</w:t>
      </w:r>
      <w:r>
        <w:t xml:space="preserve">；行情来自华泰单源。</w:t>
      </w:r>
    </w:p>
    <w:p>
      <w:pPr>
        <w:numPr>
          <w:ilvl w:val="1"/>
          <w:numId w:val="1025"/>
        </w:numPr>
        <w:pStyle w:val="Compact"/>
      </w:pPr>
      <w:r>
        <w:t xml:space="preserve">🎭 所属方向：数字文化、展陈、数字文旅。新闻联播有入境游与影视IP线索，但文旅、传媒板块资金和成交均未核验，不能视为共振。</w:t>
      </w:r>
    </w:p>
    <w:p>
      <w:pPr>
        <w:numPr>
          <w:ilvl w:val="1"/>
          <w:numId w:val="1025"/>
        </w:numPr>
        <w:pStyle w:val="Compact"/>
      </w:pPr>
      <w:r>
        <w:t xml:space="preserve">💡 判断：</w:t>
      </w:r>
      <w:r>
        <w:rPr>
          <w:b/>
        </w:rPr>
        <w:t xml:space="preserve">明显偏弱，以跟踪为主、暂不作为主攻方向；反弹仍以减仓观察为主</w:t>
      </w:r>
      <w:r>
        <w:t xml:space="preserve">。未重新站稳</w:t>
      </w:r>
      <w:r>
        <w:t xml:space="preserve"> </w:t>
      </w:r>
      <w:r>
        <w:rPr>
          <w:b/>
        </w:rPr>
        <w:t xml:space="preserve">10.50元</w:t>
      </w:r>
      <w:r>
        <w:t xml:space="preserve">前不考虑条件加仓。</w:t>
      </w:r>
    </w:p>
    <w:p>
      <w:pPr>
        <w:numPr>
          <w:ilvl w:val="1"/>
          <w:numId w:val="1025"/>
        </w:numPr>
        <w:pStyle w:val="Compact"/>
      </w:pPr>
      <w:r>
        <w:t xml:space="preserve">⚠️ 最新价距离跌停参考价仅</w:t>
      </w:r>
      <w:r>
        <w:t xml:space="preserve"> </w:t>
      </w:r>
      <w:r>
        <w:rPr>
          <w:b/>
        </w:rPr>
        <w:t xml:space="preserve">0.05元</w:t>
      </w:r>
      <w:r>
        <w:t xml:space="preserve">，若承接不足，应优先控制流动性和连续下跌风险。</w:t>
      </w:r>
    </w:p>
    <w:p>
      <w:pPr>
        <w:numPr>
          <w:ilvl w:val="0"/>
          <w:numId w:val="1023"/>
        </w:numPr>
        <w:pStyle w:val="Compact"/>
      </w:pPr>
      <w:r>
        <w:rPr>
          <w:b/>
        </w:rPr>
        <w:t xml:space="preserve">601398 工商银行</w:t>
      </w:r>
    </w:p>
    <w:p>
      <w:pPr>
        <w:numPr>
          <w:ilvl w:val="1"/>
          <w:numId w:val="1026"/>
        </w:numPr>
        <w:pStyle w:val="Compact"/>
      </w:pPr>
      <w:r>
        <w:t xml:space="preserve">📈 最新可得价格</w:t>
      </w:r>
      <w:r>
        <w:t xml:space="preserve"> </w:t>
      </w:r>
      <w:r>
        <w:rPr>
          <w:b/>
        </w:rPr>
        <w:t xml:space="preserve">7.75元，涨0.91%</w:t>
      </w:r>
      <w:r>
        <w:t xml:space="preserve">，前收</w:t>
      </w:r>
      <w:r>
        <w:t xml:space="preserve"> </w:t>
      </w:r>
      <w:r>
        <w:rPr>
          <w:b/>
        </w:rPr>
        <w:t xml:space="preserve">7.68元</w:t>
      </w:r>
      <w:r>
        <w:t xml:space="preserve">；行情来自华泰单源。</w:t>
      </w:r>
    </w:p>
    <w:p>
      <w:pPr>
        <w:numPr>
          <w:ilvl w:val="1"/>
          <w:numId w:val="1026"/>
        </w:numPr>
        <w:pStyle w:val="Compact"/>
      </w:pPr>
      <w:r>
        <w:t xml:space="preserve">🏦 所属方向：国有大行、高股息防御。与创新成长主线不直接共振，但与</w:t>
      </w:r>
      <w:r>
        <w:t xml:space="preserve"> </w:t>
      </w:r>
      <w:r>
        <w:rPr>
          <w:rStyle w:val="VerbatimChar"/>
        </w:rPr>
        <w:t xml:space="preserve">derived.market_style=偏弱/防御</w:t>
      </w:r>
      <w:r>
        <w:t xml:space="preserve"> </w:t>
      </w:r>
      <w:r>
        <w:t xml:space="preserve">一致。</w:t>
      </w:r>
    </w:p>
    <w:p>
      <w:pPr>
        <w:numPr>
          <w:ilvl w:val="1"/>
          <w:numId w:val="1026"/>
        </w:numPr>
        <w:pStyle w:val="Compact"/>
      </w:pPr>
      <w:r>
        <w:t xml:space="preserve">💡 判断：</w:t>
      </w:r>
      <w:r>
        <w:rPr>
          <w:b/>
        </w:rPr>
        <w:t xml:space="preserve">偏强防御、稳健持有、不追高</w:t>
      </w:r>
      <w:r>
        <w:t xml:space="preserve">。若市场继续弱势而该股守住</w:t>
      </w:r>
      <w:r>
        <w:t xml:space="preserve"> </w:t>
      </w:r>
      <w:r>
        <w:rPr>
          <w:b/>
        </w:rPr>
        <w:t xml:space="preserve">7.68元</w:t>
      </w:r>
      <w:r>
        <w:t xml:space="preserve">，可继续作为组合压舱石。</w:t>
      </w:r>
    </w:p>
    <w:p>
      <w:pPr>
        <w:numPr>
          <w:ilvl w:val="1"/>
          <w:numId w:val="1026"/>
        </w:numPr>
        <w:pStyle w:val="Compact"/>
      </w:pPr>
      <w:r>
        <w:t xml:space="preserve">⚠️ 若跌回</w:t>
      </w:r>
      <w:r>
        <w:t xml:space="preserve"> </w:t>
      </w:r>
      <w:r>
        <w:rPr>
          <w:b/>
        </w:rPr>
        <w:t xml:space="preserve">7.68元</w:t>
      </w:r>
      <w:r>
        <w:t xml:space="preserve">下方且国有大行同步走弱，应保护已有利润，不把高股息等同于无回撤风险。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操作策略"/>
      <w:r>
        <w:t xml:space="preserve">🎯 今日操作策略</w:t>
      </w:r>
      <w:bookmarkEnd w:id="46"/>
    </w:p>
    <w:p>
      <w:pPr>
        <w:numPr>
          <w:ilvl w:val="0"/>
          <w:numId w:val="1027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</w:t>
      </w:r>
      <w:r>
        <w:t xml:space="preserve">：偏弱震荡，存在技术修复需求，但不能预设V形反转。7月24日</w:t>
      </w:r>
      <w:r>
        <w:t xml:space="preserve"> </w:t>
      </w:r>
      <w:r>
        <w:rPr>
          <w:b/>
        </w:rPr>
        <w:t xml:space="preserve">4940家下跌</w:t>
      </w:r>
      <w:r>
        <w:t xml:space="preserve">、创业板跌</w:t>
      </w:r>
      <w:r>
        <w:t xml:space="preserve"> </w:t>
      </w:r>
      <w:r>
        <w:rPr>
          <w:b/>
        </w:rPr>
        <w:t xml:space="preserve">2.6472%</w:t>
      </w:r>
      <w:r>
        <w:t xml:space="preserve">，优先确认承接而非抢竞价反弹。</w:t>
      </w:r>
    </w:p>
    <w:p>
      <w:pPr>
        <w:numPr>
          <w:ilvl w:val="0"/>
          <w:numId w:val="1027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仓位模型</w:t>
      </w:r>
      <w:r>
        <w:t xml:space="preserve">：激进型上限</w:t>
      </w:r>
      <w:r>
        <w:t xml:space="preserve"> </w:t>
      </w:r>
      <w:r>
        <w:rPr>
          <w:b/>
        </w:rPr>
        <w:t xml:space="preserve">40%</w:t>
      </w:r>
      <w:r>
        <w:t xml:space="preserve">、均衡型</w:t>
      </w:r>
      <w:r>
        <w:t xml:space="preserve"> </w:t>
      </w:r>
      <w:r>
        <w:rPr>
          <w:b/>
        </w:rPr>
        <w:t xml:space="preserve">25%</w:t>
      </w:r>
      <w:r>
        <w:t xml:space="preserve">、保守型</w:t>
      </w:r>
      <w:r>
        <w:t xml:space="preserve"> </w:t>
      </w:r>
      <w:r>
        <w:rPr>
          <w:b/>
        </w:rPr>
        <w:t xml:space="preserve">10%</w:t>
      </w:r>
      <w:r>
        <w:t xml:space="preserve">；关键源覆盖仅</w:t>
      </w:r>
      <w:r>
        <w:t xml:space="preserve"> </w:t>
      </w:r>
      <w:r>
        <w:rPr>
          <w:b/>
        </w:rPr>
        <w:t xml:space="preserve">42.86%</w:t>
      </w:r>
      <w:r>
        <w:t xml:space="preserve">，实际执行不应突破模型上限。</w:t>
      </w:r>
    </w:p>
    <w:p>
      <w:pPr>
        <w:numPr>
          <w:ilvl w:val="0"/>
          <w:numId w:val="1027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激进策略</w:t>
      </w:r>
      <w:r>
        <w:t xml:space="preserve">：最多用</w:t>
      </w:r>
      <w:r>
        <w:t xml:space="preserve"> </w:t>
      </w:r>
      <w:r>
        <w:rPr>
          <w:b/>
        </w:rPr>
        <w:t xml:space="preserve">40%</w:t>
      </w:r>
      <w:r>
        <w:t xml:space="preserve">仓位，等待半导体设备/AI硬件核心股回踩后重新转强；只做两只以上核心股联动，不做孤立高开。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稳健策略</w:t>
      </w:r>
      <w:r>
        <w:t xml:space="preserve">：仓位控制在</w:t>
      </w:r>
      <w:r>
        <w:t xml:space="preserve"> </w:t>
      </w:r>
      <w:r>
        <w:rPr>
          <w:b/>
        </w:rPr>
        <w:t xml:space="preserve">25%以内</w:t>
      </w:r>
      <w:r>
        <w:t xml:space="preserve">，保留工商银行等防御底仓；新增仓位等指数收复开盘价、上涨家数明显修复后再投入。</w:t>
      </w:r>
    </w:p>
    <w:p>
      <w:pPr>
        <w:numPr>
          <w:ilvl w:val="0"/>
          <w:numId w:val="1027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保守策略</w:t>
      </w:r>
      <w:r>
        <w:t xml:space="preserve">：仓位控制在</w:t>
      </w:r>
      <w:r>
        <w:t xml:space="preserve"> </w:t>
      </w:r>
      <w:r>
        <w:rPr>
          <w:b/>
        </w:rPr>
        <w:t xml:space="preserve">10%以内</w:t>
      </w:r>
      <w:r>
        <w:t xml:space="preserve">，只观察国有大行、电网设备和科技核心，不参与接近跌停、无资金核验或公告不确定性高的标的。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回避方向</w:t>
      </w:r>
      <w:r>
        <w:t xml:space="preserve">：接近跌停的弱势股、无业绩支撑的高位题材、仅靠地缘标题拉升的油气股，以及无法取得资金与成交确认的跟风小票。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：资金流与板块榜单缺失、外围科技行情未核验、中东冲突反复、WTI大跌、灾害事件波动及华泰个股行情为单源。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今日重点投资方向"/>
      <w:r>
        <w:t xml:space="preserve">🎯 今日重点投资方向</w:t>
      </w:r>
      <w:bookmarkEnd w:id="47"/>
    </w:p>
    <w:p>
      <w:pPr>
        <w:pStyle w:val="Heading3"/>
      </w:pPr>
      <w:bookmarkStart w:id="48" w:name="方向一半导体设备芯片设计ai硬件国产替代优先级中高等待确认"/>
      <w:r>
        <w:t xml:space="preserve">方向一：半导体设备/芯片设计—AI硬件国产替代（优先级：中高，等待确认）</w:t>
      </w:r>
      <w:bookmarkEnd w:id="48"/>
    </w:p>
    <w:p>
      <w:pPr>
        <w:numPr>
          <w:ilvl w:val="0"/>
          <w:numId w:val="102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</w:p>
    <w:p>
      <w:pPr>
        <w:numPr>
          <w:ilvl w:val="1"/>
          <w:numId w:val="1029"/>
        </w:numPr>
        <w:pStyle w:val="Compact"/>
      </w:pPr>
      <w:r>
        <w:t xml:space="preserve">央视确认中央财政科技支出预计首次突破</w:t>
      </w:r>
      <w:r>
        <w:t xml:space="preserve"> </w:t>
      </w:r>
      <w:r>
        <w:rPr>
          <w:b/>
        </w:rPr>
        <w:t xml:space="preserve">4000亿元</w:t>
      </w:r>
      <w:r>
        <w:t xml:space="preserve">、基础研究预算增长</w:t>
      </w:r>
      <w:r>
        <w:t xml:space="preserve"> </w:t>
      </w:r>
      <w:r>
        <w:rPr>
          <w:b/>
        </w:rPr>
        <w:t xml:space="preserve">186.6%</w:t>
      </w:r>
      <w:r>
        <w:t xml:space="preserve">，政策和财政力度较强。</w:t>
      </w:r>
    </w:p>
    <w:p>
      <w:pPr>
        <w:numPr>
          <w:ilvl w:val="1"/>
          <w:numId w:val="1029"/>
        </w:numPr>
        <w:pStyle w:val="Compact"/>
      </w:pPr>
      <w:r>
        <w:t xml:space="preserve">上半年平均每天生产集成电路超过</w:t>
      </w:r>
      <w:r>
        <w:t xml:space="preserve"> </w:t>
      </w:r>
      <w:r>
        <w:rPr>
          <w:b/>
        </w:rPr>
        <w:t xml:space="preserve">15亿块</w:t>
      </w:r>
      <w:r>
        <w:t xml:space="preserve">，AI产业链贡献全部出口增量的一半左右，产业景气具备基本面支撑。</w:t>
      </w:r>
    </w:p>
    <w:p>
      <w:pPr>
        <w:numPr>
          <w:ilvl w:val="1"/>
          <w:numId w:val="1029"/>
        </w:numPr>
        <w:pStyle w:val="Compact"/>
      </w:pPr>
      <w:r>
        <w:t xml:space="preserve">华泰单源筛选样本显示澜起科技净流入</w:t>
      </w:r>
      <w:r>
        <w:t xml:space="preserve"> </w:t>
      </w:r>
      <w:r>
        <w:rPr>
          <w:b/>
        </w:rPr>
        <w:t xml:space="preserve">4.23亿元</w:t>
      </w:r>
      <w:r>
        <w:t xml:space="preserve">、瑞芯微</w:t>
      </w:r>
      <w:r>
        <w:t xml:space="preserve"> </w:t>
      </w:r>
      <w:r>
        <w:rPr>
          <w:b/>
        </w:rPr>
        <w:t xml:space="preserve">2.30亿元</w:t>
      </w:r>
      <w:r>
        <w:t xml:space="preserve">、星宸科技</w:t>
      </w:r>
      <w:r>
        <w:t xml:space="preserve"> </w:t>
      </w:r>
      <w:r>
        <w:rPr>
          <w:b/>
        </w:rPr>
        <w:t xml:space="preserve">3.55亿元</w:t>
      </w:r>
      <w:r>
        <w:t xml:space="preserve">、全志科技</w:t>
      </w:r>
      <w:r>
        <w:t xml:space="preserve"> </w:t>
      </w:r>
      <w:r>
        <w:rPr>
          <w:b/>
        </w:rPr>
        <w:t xml:space="preserve">2.91亿元</w:t>
      </w:r>
      <w:r>
        <w:t xml:space="preserve">；科创50仅跌</w:t>
      </w:r>
      <w:r>
        <w:t xml:space="preserve"> </w:t>
      </w:r>
      <w:r>
        <w:rPr>
          <w:b/>
        </w:rPr>
        <w:t xml:space="preserve">0.1396%</w:t>
      </w:r>
      <w:r>
        <w:t xml:space="preserve">，相对创业板抗跌。</w:t>
      </w:r>
    </w:p>
    <w:p>
      <w:pPr>
        <w:numPr>
          <w:ilvl w:val="0"/>
          <w:numId w:val="102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：澜起科技（资金样本最高、AI硬件）、瑞芯微（涨3.64%、端侧芯片）、星宸科技（资金样本3.55亿元）、全志科技（芯片设计活跃样本）。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：激进者等核心股回踩开盘价后重新放量；稳健者等至少两只核心股联动且科创50翻红；保守者只观察，等待本地资金榜恢复。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：科创50守住上周五收盘附近、核心股至少两只强于开盘价、板块成交放大，恢复后的资金源显示净流入。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：科创50跌破早盘低点、澜起科技与瑞芯微同步跌破开盘价，或恢复后的板块资金转为净流出。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：外围半导体扰动、政策利好兑现、高估值波动、新股分流及华泰单源样本偏差。</w:t>
      </w:r>
    </w:p>
    <w:p>
      <w:pPr>
        <w:pStyle w:val="Heading3"/>
      </w:pPr>
      <w:bookmarkStart w:id="49" w:name="方向二电网设备特高压智能配电优先级中防御观察"/>
      <w:r>
        <w:t xml:space="preserve">方向二：电网设备—特高压/智能配电（优先级：中，防御观察）</w:t>
      </w:r>
      <w:bookmarkEnd w:id="49"/>
    </w:p>
    <w:p>
      <w:pPr>
        <w:numPr>
          <w:ilvl w:val="0"/>
          <w:numId w:val="103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</w:p>
    <w:p>
      <w:pPr>
        <w:numPr>
          <w:ilvl w:val="1"/>
          <w:numId w:val="1031"/>
        </w:numPr>
        <w:pStyle w:val="Compact"/>
      </w:pPr>
      <w:r>
        <w:t xml:space="preserve">新闻联播国内快讯确认2025年能源重点项目投资超过</w:t>
      </w:r>
      <w:r>
        <w:t xml:space="preserve"> </w:t>
      </w:r>
      <w:r>
        <w:rPr>
          <w:b/>
        </w:rPr>
        <w:t xml:space="preserve">3.5万亿元</w:t>
      </w:r>
      <w:r>
        <w:t xml:space="preserve">、同比增长接近</w:t>
      </w:r>
      <w:r>
        <w:t xml:space="preserve"> </w:t>
      </w:r>
      <w:r>
        <w:rPr>
          <w:b/>
        </w:rPr>
        <w:t xml:space="preserve">11%</w:t>
      </w:r>
      <w:r>
        <w:t xml:space="preserve">，能源基础设施投资具备中期支撑。</w:t>
      </w:r>
    </w:p>
    <w:p>
      <w:pPr>
        <w:numPr>
          <w:ilvl w:val="1"/>
          <w:numId w:val="1031"/>
        </w:numPr>
        <w:pStyle w:val="Compact"/>
      </w:pPr>
      <w:r>
        <w:t xml:space="preserve">台风灾后恢复涉及电力线路故障、设备泡水和供电保障，国家发展改革委安排中央预算内投资</w:t>
      </w:r>
      <w:r>
        <w:t xml:space="preserve"> </w:t>
      </w:r>
      <w:r>
        <w:rPr>
          <w:b/>
        </w:rPr>
        <w:t xml:space="preserve">1亿元</w:t>
      </w:r>
      <w:r>
        <w:t xml:space="preserve">，电网应急与修复需求明确。</w:t>
      </w:r>
    </w:p>
    <w:p>
      <w:pPr>
        <w:numPr>
          <w:ilvl w:val="1"/>
          <w:numId w:val="1031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单源将能源设备列为主线线索；但本地板块表现、资金流和核心股行情均未核验，因此只列中优先级。</w:t>
      </w:r>
    </w:p>
    <w:p>
      <w:pPr>
        <w:numPr>
          <w:ilvl w:val="0"/>
          <w:numId w:val="103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：国电南瑞（电网自动化中军）、许继电气（特高压与电网设备）、中国西电（输变电设备）；本轮均缺少结构化个股行情，只列行业观察标的。</w:t>
      </w:r>
    </w:p>
    <w:p>
      <w:pPr>
        <w:numPr>
          <w:ilvl w:val="0"/>
          <w:numId w:val="103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：激进者也只用小仓等开盘后换手转强；稳健者等待板块资金与订单共振；保守者不追灾害消息高开。</w:t>
      </w:r>
    </w:p>
    <w:p>
      <w:pPr>
        <w:numPr>
          <w:ilvl w:val="0"/>
          <w:numId w:val="103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：国电南瑞、许继电气、中国西电至少两只强于开盘价，板块资金恢复后为净流入，并出现灾后项目或电网招标验证。</w:t>
      </w:r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：核心股高开低走、板块资金净流出，或灾害事件没有转化为新增订单。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：政策映射到业绩存在时滞、灾害题材脉冲、项目招标节奏与指数共振下跌。</w:t>
      </w:r>
    </w:p>
    <w:p>
      <w:pPr>
        <w:pStyle w:val="Heading3"/>
      </w:pPr>
      <w:bookmarkStart w:id="50" w:name="方向三国有大行高股息防御优先级中组合防守"/>
      <w:r>
        <w:t xml:space="preserve">方向三：国有大行—高股息防御（优先级：中，组合防守）</w:t>
      </w:r>
      <w:bookmarkEnd w:id="50"/>
    </w:p>
    <w:p>
      <w:pPr>
        <w:numPr>
          <w:ilvl w:val="0"/>
          <w:numId w:val="103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</w:p>
    <w:p>
      <w:pPr>
        <w:numPr>
          <w:ilvl w:val="1"/>
          <w:numId w:val="1033"/>
        </w:numPr>
        <w:pStyle w:val="Compact"/>
      </w:pPr>
      <w:r>
        <w:rPr>
          <w:rStyle w:val="VerbatimChar"/>
        </w:rPr>
        <w:t xml:space="preserve">derived.market_style</w:t>
      </w:r>
      <w:r>
        <w:t xml:space="preserve"> </w:t>
      </w:r>
      <w:r>
        <w:t xml:space="preserve">明确为</w:t>
      </w:r>
      <w:r>
        <w:t xml:space="preserve"> </w:t>
      </w:r>
      <w:r>
        <w:rPr>
          <w:b/>
        </w:rPr>
        <w:t xml:space="preserve">偏弱/防御</w:t>
      </w:r>
      <w:r>
        <w:t xml:space="preserve">，仓位上限降至</w:t>
      </w:r>
      <w:r>
        <w:t xml:space="preserve"> </w:t>
      </w:r>
      <w:r>
        <w:rPr>
          <w:b/>
        </w:rPr>
        <w:t xml:space="preserve">40%</w:t>
      </w:r>
      <w:r>
        <w:t xml:space="preserve">，防守优先于进攻。</w:t>
      </w:r>
    </w:p>
    <w:p>
      <w:pPr>
        <w:numPr>
          <w:ilvl w:val="1"/>
          <w:numId w:val="1033"/>
        </w:numPr>
        <w:pStyle w:val="Compact"/>
      </w:pPr>
      <w:r>
        <w:t xml:space="preserve">7月24日</w:t>
      </w:r>
      <w:r>
        <w:t xml:space="preserve"> </w:t>
      </w:r>
      <w:r>
        <w:rPr>
          <w:b/>
        </w:rPr>
        <w:t xml:space="preserve">4940家下跌</w:t>
      </w:r>
      <w:r>
        <w:t xml:space="preserve">、上证跌</w:t>
      </w:r>
      <w:r>
        <w:t xml:space="preserve"> </w:t>
      </w:r>
      <w:r>
        <w:rPr>
          <w:b/>
        </w:rPr>
        <w:t xml:space="preserve">1.6142%</w:t>
      </w:r>
      <w:r>
        <w:t xml:space="preserve">、沪深300跌</w:t>
      </w:r>
      <w:r>
        <w:t xml:space="preserve"> </w:t>
      </w:r>
      <w:r>
        <w:rPr>
          <w:b/>
        </w:rPr>
        <w:t xml:space="preserve">1.6669%</w:t>
      </w:r>
      <w:r>
        <w:t xml:space="preserve">，弱市环境提高低波动资产的配置价值。</w:t>
      </w:r>
    </w:p>
    <w:p>
      <w:pPr>
        <w:numPr>
          <w:ilvl w:val="1"/>
          <w:numId w:val="1033"/>
        </w:numPr>
        <w:pStyle w:val="Compact"/>
      </w:pPr>
      <w:r>
        <w:t xml:space="preserve">华泰单源显示工商银行报</w:t>
      </w:r>
      <w:r>
        <w:t xml:space="preserve"> </w:t>
      </w:r>
      <w:r>
        <w:rPr>
          <w:b/>
        </w:rPr>
        <w:t xml:space="preserve">7.75元，涨0.91%</w:t>
      </w:r>
      <w:r>
        <w:t xml:space="preserve">，在全市场普跌背景下相对偏强；用户持仓可直接作为防御底仓观察。</w:t>
      </w:r>
    </w:p>
    <w:p>
      <w:pPr>
        <w:numPr>
          <w:ilvl w:val="0"/>
          <w:numId w:val="103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：工商银行（已确认相对偏强）、农业银行（用户持仓，但最新行情未核验）、建设银行（国有大行观察标的，未采集个股行情）。</w:t>
      </w:r>
    </w:p>
    <w:p>
      <w:pPr>
        <w:numPr>
          <w:ilvl w:val="0"/>
          <w:numId w:val="103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：激进者不需要追银行加速；稳健者以工商银行底仓防守；保守者只在银行板块整体稳定、指数仍弱时保留低波动仓位。</w:t>
      </w:r>
    </w:p>
    <w:p>
      <w:pPr>
        <w:numPr>
          <w:ilvl w:val="0"/>
          <w:numId w:val="103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：工商银行守住</w:t>
      </w:r>
      <w:r>
        <w:t xml:space="preserve"> </w:t>
      </w:r>
      <w:r>
        <w:rPr>
          <w:b/>
        </w:rPr>
        <w:t xml:space="preserve">7.68元</w:t>
      </w:r>
      <w:r>
        <w:t xml:space="preserve">，国有大行至少两只同步强于开盘价，银行板块不出现放量下跌。</w:t>
      </w:r>
    </w:p>
    <w:p>
      <w:pPr>
        <w:numPr>
          <w:ilvl w:val="0"/>
          <w:numId w:val="103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</w:t>
      </w:r>
      <w:r>
        <w:t xml:space="preserve"> </w:t>
      </w:r>
      <w:r>
        <w:rPr>
          <w:b/>
        </w:rPr>
        <w:t xml:space="preserve">7.68元</w:t>
      </w:r>
      <w:r>
        <w:t xml:space="preserve">后30分钟无法收复，农业银行等同类同步走弱，或红利风格出现集中兑现。</w:t>
      </w:r>
    </w:p>
    <w:p>
      <w:pPr>
        <w:numPr>
          <w:ilvl w:val="0"/>
          <w:numId w:val="103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：净息差压力、利率变化、红利交易拥挤、上涨弹性有限及组合银行持仓集中。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用户实盘持仓策略"/>
      <w:r>
        <w:t xml:space="preserve">💼 用户实盘持仓策略</w:t>
      </w:r>
      <w:bookmarkEnd w:id="51"/>
    </w:p>
    <w:p>
      <w:pPr>
        <w:pStyle w:val="BlockText"/>
      </w:pPr>
      <w:r>
        <w:t xml:space="preserve">行情说明：弘元绿能、风语筑、工商银行使用华泰7月24日最新可得单源报价；农业银行本次没有报价。缺少近5日K线、量价、板块资金和个股多源交叉校验，支撑阻力仅使用已确认的最新价、前收和涨跌停参考价，未核验部分全部采用条件式策略。</w:t>
      </w:r>
    </w:p>
    <w:p>
      <w:pPr>
        <w:pStyle w:val="Heading3"/>
      </w:pPr>
      <w:bookmarkStart w:id="52" w:name="弘元绿能300股成本26.6669元"/>
      <w:r>
        <w:t xml:space="preserve">603185 弘元绿能｜300股｜成本26.6669元</w:t>
      </w:r>
      <w:bookmarkEnd w:id="52"/>
    </w:p>
    <w:p>
      <w:pPr>
        <w:numPr>
          <w:ilvl w:val="0"/>
          <w:numId w:val="1034"/>
        </w:numPr>
        <w:pStyle w:val="Compact"/>
      </w:pPr>
      <w:r>
        <w:t xml:space="preserve">📉 最新可得价格</w:t>
      </w:r>
      <w:r>
        <w:t xml:space="preserve"> </w:t>
      </w:r>
      <w:r>
        <w:rPr>
          <w:b/>
        </w:rPr>
        <w:t xml:space="preserve">13.41元</w:t>
      </w:r>
      <w:r>
        <w:t xml:space="preserve">，相对成本浮亏</w:t>
      </w:r>
      <w:r>
        <w:t xml:space="preserve"> </w:t>
      </w:r>
      <w:r>
        <w:rPr>
          <w:b/>
        </w:rPr>
        <w:t xml:space="preserve">49.71%</w:t>
      </w:r>
      <w:r>
        <w:t xml:space="preserve">，估算浮亏</w:t>
      </w:r>
      <w:r>
        <w:t xml:space="preserve"> </w:t>
      </w:r>
      <w:r>
        <w:rPr>
          <w:b/>
        </w:rPr>
        <w:t xml:space="preserve">3977.07元</w:t>
      </w:r>
      <w:r>
        <w:t xml:space="preserve">，持仓市值</w:t>
      </w:r>
      <w:r>
        <w:t xml:space="preserve"> </w:t>
      </w:r>
      <w:r>
        <w:rPr>
          <w:b/>
        </w:rPr>
        <w:t xml:space="preserve">4023.00元</w:t>
      </w:r>
      <w:r>
        <w:t xml:space="preserve">；前收</w:t>
      </w:r>
      <w:r>
        <w:t xml:space="preserve"> </w:t>
      </w:r>
      <w:r>
        <w:rPr>
          <w:b/>
        </w:rPr>
        <w:t xml:space="preserve">14.01元</w:t>
      </w:r>
      <w:r>
        <w:t xml:space="preserve">，当日跌</w:t>
      </w:r>
      <w:r>
        <w:t xml:space="preserve"> </w:t>
      </w:r>
      <w:r>
        <w:rPr>
          <w:b/>
        </w:rPr>
        <w:t xml:space="preserve">4.28%</w:t>
      </w:r>
      <w:r>
        <w:t xml:space="preserve">。</w:t>
      </w:r>
    </w:p>
    <w:p>
      <w:pPr>
        <w:numPr>
          <w:ilvl w:val="0"/>
          <w:numId w:val="1034"/>
        </w:numPr>
        <w:pStyle w:val="Compact"/>
      </w:pPr>
      <w:r>
        <w:t xml:space="preserve">🌱 趋势/量价/板块：最新一日继续走弱；近5日趋势、成交量和光伏板块资金</w:t>
      </w:r>
      <w:r>
        <w:t xml:space="preserve"> </w:t>
      </w:r>
      <w:r>
        <w:rPr>
          <w:b/>
        </w:rPr>
        <w:t xml:space="preserve">未核验</w:t>
      </w:r>
      <w:r>
        <w:t xml:space="preserve">。央视创新政策与光伏主材没有直接共振，本次公告清单也未见公司公告。</w:t>
      </w:r>
    </w:p>
    <w:p>
      <w:pPr>
        <w:numPr>
          <w:ilvl w:val="0"/>
          <w:numId w:val="103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今日动作：持有观察、反弹减仓优先；不以26.6669元回本为目标，不做无条件摊薄。</w:t>
      </w:r>
    </w:p>
    <w:p>
      <w:pPr>
        <w:numPr>
          <w:ilvl w:val="0"/>
          <w:numId w:val="103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减仓或离场触发</w:t>
      </w:r>
      <w:r>
        <w:t xml:space="preserve">：若反弹至</w:t>
      </w:r>
      <w:r>
        <w:t xml:space="preserve"> </w:t>
      </w:r>
      <w:r>
        <w:rPr>
          <w:b/>
        </w:rPr>
        <w:t xml:space="preserve">14.01元</w:t>
      </w:r>
      <w:r>
        <w:t xml:space="preserve">附近无法站稳，或开盘后持续低于</w:t>
      </w:r>
      <w:r>
        <w:t xml:space="preserve"> </w:t>
      </w:r>
      <w:r>
        <w:rPr>
          <w:b/>
        </w:rPr>
        <w:t xml:space="preserve">13.41元</w:t>
      </w:r>
      <w:r>
        <w:t xml:space="preserve">且30分钟不能收复，分批减仓；若接近跌停参考价</w:t>
      </w:r>
      <w:r>
        <w:t xml:space="preserve"> </w:t>
      </w:r>
      <w:r>
        <w:rPr>
          <w:b/>
        </w:rPr>
        <w:t xml:space="preserve">12.61元</w:t>
      </w:r>
      <w:r>
        <w:t xml:space="preserve">，优先控制尾部风险。</w:t>
      </w:r>
    </w:p>
    <w:p>
      <w:pPr>
        <w:numPr>
          <w:ilvl w:val="0"/>
          <w:numId w:val="103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：仅当重新站稳</w:t>
      </w:r>
      <w:r>
        <w:t xml:space="preserve"> </w:t>
      </w:r>
      <w:r>
        <w:rPr>
          <w:b/>
        </w:rPr>
        <w:t xml:space="preserve">14.01元</w:t>
      </w:r>
      <w:r>
        <w:t xml:space="preserve">、成交放大，且光伏板块出现可核验净流入和多股联动时，才允许小仓试错；否则不加。</w:t>
      </w:r>
    </w:p>
    <w:p>
      <w:pPr>
        <w:numPr>
          <w:ilvl w:val="0"/>
          <w:numId w:val="103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：光伏板块资金恢复后为净流出、个股跌破早盘低点无承接，或反弹无法收复前收。</w:t>
      </w:r>
    </w:p>
    <w:p>
      <w:pPr>
        <w:numPr>
          <w:ilvl w:val="0"/>
          <w:numId w:val="103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：硅片供需与价格竞争、弱趋势延续、深套机会成本、单源行情偏差及板块资金缺失。</w:t>
      </w:r>
    </w:p>
    <w:p>
      <w:pPr>
        <w:pStyle w:val="Heading3"/>
      </w:pPr>
      <w:bookmarkStart w:id="53" w:name="风语筑700股成本13.2159元"/>
      <w:r>
        <w:t xml:space="preserve">603466 风语筑｜700股｜成本13.2159元</w:t>
      </w:r>
      <w:bookmarkEnd w:id="53"/>
    </w:p>
    <w:p>
      <w:pPr>
        <w:numPr>
          <w:ilvl w:val="0"/>
          <w:numId w:val="1035"/>
        </w:numPr>
        <w:pStyle w:val="Compact"/>
      </w:pPr>
      <w:r>
        <w:t xml:space="preserve">📉 最新可得价格</w:t>
      </w:r>
      <w:r>
        <w:t xml:space="preserve"> </w:t>
      </w:r>
      <w:r>
        <w:rPr>
          <w:b/>
        </w:rPr>
        <w:t xml:space="preserve">9.50元</w:t>
      </w:r>
      <w:r>
        <w:t xml:space="preserve">，相对成本浮亏</w:t>
      </w:r>
      <w:r>
        <w:t xml:space="preserve"> </w:t>
      </w:r>
      <w:r>
        <w:rPr>
          <w:b/>
        </w:rPr>
        <w:t xml:space="preserve">28.12%</w:t>
      </w:r>
      <w:r>
        <w:t xml:space="preserve">，估算浮亏</w:t>
      </w:r>
      <w:r>
        <w:t xml:space="preserve"> </w:t>
      </w:r>
      <w:r>
        <w:rPr>
          <w:b/>
        </w:rPr>
        <w:t xml:space="preserve">2601.13元</w:t>
      </w:r>
      <w:r>
        <w:t xml:space="preserve">，持仓市值</w:t>
      </w:r>
      <w:r>
        <w:t xml:space="preserve"> </w:t>
      </w:r>
      <w:r>
        <w:rPr>
          <w:b/>
        </w:rPr>
        <w:t xml:space="preserve">6650.00元</w:t>
      </w:r>
      <w:r>
        <w:t xml:space="preserve">；前收</w:t>
      </w:r>
      <w:r>
        <w:t xml:space="preserve"> </w:t>
      </w:r>
      <w:r>
        <w:rPr>
          <w:b/>
        </w:rPr>
        <w:t xml:space="preserve">10.50元</w:t>
      </w:r>
      <w:r>
        <w:t xml:space="preserve">，当日跌</w:t>
      </w:r>
      <w:r>
        <w:t xml:space="preserve"> </w:t>
      </w:r>
      <w:r>
        <w:rPr>
          <w:b/>
        </w:rPr>
        <w:t xml:space="preserve">9.52%</w:t>
      </w:r>
      <w:r>
        <w:t xml:space="preserve">。</w:t>
      </w:r>
    </w:p>
    <w:p>
      <w:pPr>
        <w:numPr>
          <w:ilvl w:val="0"/>
          <w:numId w:val="1035"/>
        </w:numPr>
        <w:pStyle w:val="Compact"/>
      </w:pPr>
      <w:r>
        <w:t xml:space="preserve">🎭 趋势/量价/板块：最新价距离跌停参考价</w:t>
      </w:r>
      <w:r>
        <w:t xml:space="preserve"> </w:t>
      </w:r>
      <w:r>
        <w:rPr>
          <w:b/>
        </w:rPr>
        <w:t xml:space="preserve">9.45元</w:t>
      </w:r>
      <w:r>
        <w:t xml:space="preserve">仅</w:t>
      </w:r>
      <w:r>
        <w:t xml:space="preserve"> </w:t>
      </w:r>
      <w:r>
        <w:rPr>
          <w:b/>
        </w:rPr>
        <w:t xml:space="preserve">0.05元</w:t>
      </w:r>
      <w:r>
        <w:t xml:space="preserve">，短线明显偏弱；近5日量价及文旅/传媒板块资金</w:t>
      </w:r>
      <w:r>
        <w:t xml:space="preserve"> </w:t>
      </w:r>
      <w:r>
        <w:rPr>
          <w:b/>
        </w:rPr>
        <w:t xml:space="preserve">未核验</w:t>
      </w:r>
      <w:r>
        <w:t xml:space="preserve">。新闻联播的入境游与影视IP利好尚未形成个股共振。</w:t>
      </w:r>
    </w:p>
    <w:p>
      <w:pPr>
        <w:numPr>
          <w:ilvl w:val="0"/>
          <w:numId w:val="103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今日动作：减仓观察，是组合中最应优先控制风险的标的；禁止在接近跌停状态下盲目补仓。</w:t>
      </w:r>
    </w:p>
    <w:p>
      <w:pPr>
        <w:numPr>
          <w:ilvl w:val="0"/>
          <w:numId w:val="103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减仓或离场触发</w:t>
      </w:r>
      <w:r>
        <w:t xml:space="preserve">：若开盘后触及或持续贴近</w:t>
      </w:r>
      <w:r>
        <w:t xml:space="preserve"> </w:t>
      </w:r>
      <w:r>
        <w:rPr>
          <w:b/>
        </w:rPr>
        <w:t xml:space="preserve">9.45元</w:t>
      </w:r>
      <w:r>
        <w:t xml:space="preserve">、反弹不能站回</w:t>
      </w:r>
      <w:r>
        <w:t xml:space="preserve"> </w:t>
      </w:r>
      <w:r>
        <w:rPr>
          <w:b/>
        </w:rPr>
        <w:t xml:space="preserve">9.50元</w:t>
      </w:r>
      <w:r>
        <w:t xml:space="preserve">，优先分批减仓；即使反弹，若在</w:t>
      </w:r>
      <w:r>
        <w:t xml:space="preserve"> </w:t>
      </w:r>
      <w:r>
        <w:rPr>
          <w:b/>
        </w:rPr>
        <w:t xml:space="preserve">10.50元</w:t>
      </w:r>
      <w:r>
        <w:t xml:space="preserve">附近明显受阻，也以降低仓位为主。</w:t>
      </w:r>
    </w:p>
    <w:p>
      <w:pPr>
        <w:numPr>
          <w:ilvl w:val="0"/>
          <w:numId w:val="103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：只有重新站稳</w:t>
      </w:r>
      <w:r>
        <w:t xml:space="preserve"> </w:t>
      </w:r>
      <w:r>
        <w:rPr>
          <w:b/>
        </w:rPr>
        <w:t xml:space="preserve">10.50元</w:t>
      </w:r>
      <w:r>
        <w:t xml:space="preserve">、量价明显修复，且数字文旅/传媒板块出现资金净流入与多股联动，才可考虑小仓回补。</w:t>
      </w:r>
    </w:p>
    <w:p>
      <w:pPr>
        <w:numPr>
          <w:ilvl w:val="0"/>
          <w:numId w:val="103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：站回</w:t>
      </w:r>
      <w:r>
        <w:t xml:space="preserve"> </w:t>
      </w:r>
      <w:r>
        <w:rPr>
          <w:b/>
        </w:rPr>
        <w:t xml:space="preserve">9.50元</w:t>
      </w:r>
      <w:r>
        <w:t xml:space="preserve">后再次快速跌破，或文旅政策只刺激板块脉冲、个股继续弱于同类。</w:t>
      </w:r>
    </w:p>
    <w:p>
      <w:pPr>
        <w:numPr>
          <w:ilvl w:val="0"/>
          <w:numId w:val="103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：连续跌停或流动性恶化、题材到业绩传导间接、反弹二次下杀、单源报价及板块数据缺失。</w:t>
      </w:r>
    </w:p>
    <w:p>
      <w:pPr>
        <w:pStyle w:val="Heading3"/>
      </w:pPr>
      <w:bookmarkStart w:id="54" w:name="工商银行1900股成本7.0601元"/>
      <w:r>
        <w:t xml:space="preserve">601398 工商银行｜1900股｜成本7.0601元</w:t>
      </w:r>
      <w:bookmarkEnd w:id="54"/>
    </w:p>
    <w:p>
      <w:pPr>
        <w:numPr>
          <w:ilvl w:val="0"/>
          <w:numId w:val="1036"/>
        </w:numPr>
        <w:pStyle w:val="Compact"/>
      </w:pPr>
      <w:r>
        <w:t xml:space="preserve">📈 最新可得价格</w:t>
      </w:r>
      <w:r>
        <w:t xml:space="preserve"> </w:t>
      </w:r>
      <w:r>
        <w:rPr>
          <w:b/>
        </w:rPr>
        <w:t xml:space="preserve">7.75元</w:t>
      </w:r>
      <w:r>
        <w:t xml:space="preserve">，相对成本浮盈</w:t>
      </w:r>
      <w:r>
        <w:t xml:space="preserve"> </w:t>
      </w:r>
      <w:r>
        <w:rPr>
          <w:b/>
        </w:rPr>
        <w:t xml:space="preserve">9.77%</w:t>
      </w:r>
      <w:r>
        <w:t xml:space="preserve">，估算浮盈</w:t>
      </w:r>
      <w:r>
        <w:t xml:space="preserve"> </w:t>
      </w:r>
      <w:r>
        <w:rPr>
          <w:b/>
        </w:rPr>
        <w:t xml:space="preserve">1310.81元</w:t>
      </w:r>
      <w:r>
        <w:t xml:space="preserve">，持仓市值</w:t>
      </w:r>
      <w:r>
        <w:t xml:space="preserve"> </w:t>
      </w:r>
      <w:r>
        <w:rPr>
          <w:b/>
        </w:rPr>
        <w:t xml:space="preserve">14725.00元</w:t>
      </w:r>
      <w:r>
        <w:t xml:space="preserve">；前收</w:t>
      </w:r>
      <w:r>
        <w:t xml:space="preserve"> </w:t>
      </w:r>
      <w:r>
        <w:rPr>
          <w:b/>
        </w:rPr>
        <w:t xml:space="preserve">7.68元</w:t>
      </w:r>
      <w:r>
        <w:t xml:space="preserve">，当日涨</w:t>
      </w:r>
      <w:r>
        <w:t xml:space="preserve"> </w:t>
      </w:r>
      <w:r>
        <w:rPr>
          <w:b/>
        </w:rPr>
        <w:t xml:space="preserve">0.91%</w:t>
      </w:r>
      <w:r>
        <w:t xml:space="preserve">。</w:t>
      </w:r>
    </w:p>
    <w:p>
      <w:pPr>
        <w:numPr>
          <w:ilvl w:val="0"/>
          <w:numId w:val="1036"/>
        </w:numPr>
        <w:pStyle w:val="Compact"/>
      </w:pPr>
      <w:r>
        <w:t xml:space="preserve">🏦 趋势/量价/板块：最新一日逆势偏强，符合国有大行、高股息防御定位；近5日量价和银行板块资金</w:t>
      </w:r>
      <w:r>
        <w:t xml:space="preserve"> </w:t>
      </w:r>
      <w:r>
        <w:rPr>
          <w:b/>
        </w:rPr>
        <w:t xml:space="preserve">未核验</w:t>
      </w:r>
      <w:r>
        <w:t xml:space="preserve">，本次公告清单未见公司公告。</w:t>
      </w:r>
    </w:p>
    <w:p>
      <w:pPr>
        <w:numPr>
          <w:ilvl w:val="0"/>
          <w:numId w:val="103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今日动作：稳健持有，是当前最稳健持仓；不追高，重点保护已有利润。</w:t>
      </w:r>
    </w:p>
    <w:p>
      <w:pPr>
        <w:numPr>
          <w:ilvl w:val="0"/>
          <w:numId w:val="103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减仓或离场触发</w:t>
      </w:r>
      <w:r>
        <w:t xml:space="preserve">：跌破</w:t>
      </w:r>
      <w:r>
        <w:t xml:space="preserve"> </w:t>
      </w:r>
      <w:r>
        <w:rPr>
          <w:b/>
        </w:rPr>
        <w:t xml:space="preserve">7.68元</w:t>
      </w:r>
      <w:r>
        <w:t xml:space="preserve">后30分钟无法收复，且农业银行等国有大行同步放量走弱时，可分批兑现部分利润。</w:t>
      </w:r>
    </w:p>
    <w:p>
      <w:pPr>
        <w:numPr>
          <w:ilvl w:val="0"/>
          <w:numId w:val="103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：仅当守住</w:t>
      </w:r>
      <w:r>
        <w:t xml:space="preserve"> </w:t>
      </w:r>
      <w:r>
        <w:rPr>
          <w:b/>
        </w:rPr>
        <w:t xml:space="preserve">7.68元</w:t>
      </w:r>
      <w:r>
        <w:t xml:space="preserve">、放量突破</w:t>
      </w:r>
      <w:r>
        <w:t xml:space="preserve"> </w:t>
      </w:r>
      <w:r>
        <w:rPr>
          <w:b/>
        </w:rPr>
        <w:t xml:space="preserve">7.75元</w:t>
      </w:r>
      <w:r>
        <w:t xml:space="preserve">，并获得银行板块多股联动与资金净流入确认时，才小幅增加防御仓位。</w:t>
      </w:r>
    </w:p>
    <w:p>
      <w:pPr>
        <w:numPr>
          <w:ilvl w:val="0"/>
          <w:numId w:val="103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：高股息风格集中兑现，工商银行与农业银行同步走弱，或指数修复时银行明显失去相对强度。</w:t>
      </w:r>
    </w:p>
    <w:p>
      <w:pPr>
        <w:numPr>
          <w:ilvl w:val="0"/>
          <w:numId w:val="103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：净息差、利率变化、红利拥挤、分红除息波动及组合银行行业集中。</w:t>
      </w:r>
    </w:p>
    <w:p>
      <w:pPr>
        <w:pStyle w:val="Heading3"/>
      </w:pPr>
      <w:bookmarkStart w:id="55" w:name="农业银行5300股成本6.4244元"/>
      <w:r>
        <w:t xml:space="preserve">601288 农业银行｜5300股｜成本6.4244元</w:t>
      </w:r>
      <w:bookmarkEnd w:id="55"/>
    </w:p>
    <w:p>
      <w:pPr>
        <w:numPr>
          <w:ilvl w:val="0"/>
          <w:numId w:val="1037"/>
        </w:numPr>
        <w:pStyle w:val="Compact"/>
      </w:pPr>
      <w:r>
        <w:t xml:space="preserve">⚠️ 采集JSON未提供农业银行最新价、涨跌幅、前收、成交量和多源校验，当前盈亏幅度与支撑阻力</w:t>
      </w:r>
      <w:r>
        <w:t xml:space="preserve"> </w:t>
      </w:r>
      <w:r>
        <w:rPr>
          <w:b/>
        </w:rPr>
        <w:t xml:space="preserve">未核验</w:t>
      </w:r>
      <w:r>
        <w:t xml:space="preserve">，禁止依据成本价倒推。</w:t>
      </w:r>
    </w:p>
    <w:p>
      <w:pPr>
        <w:numPr>
          <w:ilvl w:val="0"/>
          <w:numId w:val="1037"/>
        </w:numPr>
        <w:pStyle w:val="Compact"/>
      </w:pPr>
      <w:r>
        <w:t xml:space="preserve">🏦 趋势/量价/板块：所属国有大行、高股息防御方向；与工商银行形成同业集中暴露。近5日趋势、量价、公告和板块资金均未核验。</w:t>
      </w:r>
    </w:p>
    <w:p>
      <w:pPr>
        <w:numPr>
          <w:ilvl w:val="0"/>
          <w:numId w:val="103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今日动作：持有观察；取得真实行情前不主动加仓。</w:t>
      </w:r>
    </w:p>
    <w:p>
      <w:pPr>
        <w:numPr>
          <w:ilvl w:val="0"/>
          <w:numId w:val="103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减仓或离场触发</w:t>
      </w:r>
      <w:r>
        <w:t xml:space="preserve">：若银行板块整体放量走弱，农业银行跌破今日真实开盘价并持续30分钟无法收复，可减持部分仓位；具体执行价以盘中已核验行情为准。</w:t>
      </w:r>
    </w:p>
    <w:p>
      <w:pPr>
        <w:numPr>
          <w:ilvl w:val="0"/>
          <w:numId w:val="103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：仅在取得真实报价后，农业银行站稳今日开盘价、工商银行等国有大行同步走强且板块资金净流入时，才允许小仓增加。</w:t>
      </w:r>
    </w:p>
    <w:p>
      <w:pPr>
        <w:numPr>
          <w:ilvl w:val="0"/>
          <w:numId w:val="103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：银行防御属性失效、农业银行与工商银行同步放量下跌，或新增仓位导致组合银行集中度继续上升。</w:t>
      </w:r>
    </w:p>
    <w:p>
      <w:pPr>
        <w:numPr>
          <w:ilvl w:val="0"/>
          <w:numId w:val="103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：行情缺失、净息差压力、红利交易拥挤及组合行业集中；不得为摊低</w:t>
      </w:r>
      <w:r>
        <w:t xml:space="preserve"> </w:t>
      </w:r>
      <w:r>
        <w:rPr>
          <w:b/>
        </w:rPr>
        <w:t xml:space="preserve">6.4244元</w:t>
      </w:r>
      <w:r>
        <w:t xml:space="preserve">成本无条件补仓。</w:t>
      </w:r>
    </w:p>
    <w:p>
      <w:pPr>
        <w:pStyle w:val="Heading3"/>
      </w:pPr>
      <w:bookmarkStart w:id="56" w:name="组合执行排序"/>
      <w:r>
        <w:t xml:space="preserve">💼 组合执行排序</w:t>
      </w:r>
      <w:bookmarkEnd w:id="56"/>
    </w:p>
    <w:p>
      <w:pPr>
        <w:numPr>
          <w:ilvl w:val="0"/>
          <w:numId w:val="103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最该减仓观察：风语筑</w:t>
      </w:r>
      <w:r>
        <w:t xml:space="preserve">。最新跌</w:t>
      </w:r>
      <w:r>
        <w:t xml:space="preserve"> </w:t>
      </w:r>
      <w:r>
        <w:rPr>
          <w:b/>
        </w:rPr>
        <w:t xml:space="preserve">9.52%</w:t>
      </w:r>
      <w:r>
        <w:t xml:space="preserve">且距跌停参考价仅</w:t>
      </w:r>
      <w:r>
        <w:t xml:space="preserve"> </w:t>
      </w:r>
      <w:r>
        <w:rPr>
          <w:b/>
        </w:rPr>
        <w:t xml:space="preserve">0.05元</w:t>
      </w:r>
      <w:r>
        <w:t xml:space="preserve">，先处理流动性与连续走弱风险。</w:t>
      </w:r>
    </w:p>
    <w:p>
      <w:pPr>
        <w:numPr>
          <w:ilvl w:val="0"/>
          <w:numId w:val="1038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最稳健持有：工商银行</w:t>
      </w:r>
      <w:r>
        <w:t xml:space="preserve">。相对成本浮盈</w:t>
      </w:r>
      <w:r>
        <w:t xml:space="preserve"> </w:t>
      </w:r>
      <w:r>
        <w:rPr>
          <w:b/>
        </w:rPr>
        <w:t xml:space="preserve">9.77%</w:t>
      </w:r>
      <w:r>
        <w:t xml:space="preserve">，最新一日逆势涨</w:t>
      </w:r>
      <w:r>
        <w:t xml:space="preserve"> </w:t>
      </w:r>
      <w:r>
        <w:rPr>
          <w:b/>
        </w:rPr>
        <w:t xml:space="preserve">0.91%</w:t>
      </w:r>
      <w:r>
        <w:t xml:space="preserve">，以</w:t>
      </w:r>
      <w:r>
        <w:t xml:space="preserve"> </w:t>
      </w:r>
      <w:r>
        <w:rPr>
          <w:b/>
        </w:rPr>
        <w:t xml:space="preserve">7.68元</w:t>
      </w:r>
      <w:r>
        <w:t xml:space="preserve">为已确认的防守观察线。</w:t>
      </w:r>
    </w:p>
    <w:p>
      <w:pPr>
        <w:numPr>
          <w:ilvl w:val="0"/>
          <w:numId w:val="103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满足条件才可加仓：弘元绿能</w:t>
      </w:r>
      <w:r>
        <w:t xml:space="preserve">。必须重新站稳</w:t>
      </w:r>
      <w:r>
        <w:t xml:space="preserve"> </w:t>
      </w:r>
      <w:r>
        <w:rPr>
          <w:b/>
        </w:rPr>
        <w:t xml:space="preserve">14.01元</w:t>
      </w:r>
      <w:r>
        <w:t xml:space="preserve">并获得光伏板块量价与资金共振；农业银行需先取得真实行情再谈加仓。</w:t>
      </w:r>
    </w:p>
    <w:p>
      <w:pPr>
        <w:numPr>
          <w:ilvl w:val="0"/>
          <w:numId w:val="1038"/>
        </w:numPr>
        <w:pStyle w:val="Compact"/>
      </w:pPr>
      <w:r>
        <w:t xml:space="preserve">⚠️ 组合同时持有工商银行与农业银行，应把行业集中度纳入总仓位，不因</w:t>
      </w:r>
      <w:r>
        <w:t xml:space="preserve">“</w:t>
      </w:r>
      <w:r>
        <w:t xml:space="preserve">防御</w:t>
      </w:r>
      <w:r>
        <w:t xml:space="preserve">”</w:t>
      </w:r>
      <w:r>
        <w:t xml:space="preserve">标签重复加大同一行业风险。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7" w:name="今日风险清单"/>
      <w:r>
        <w:t xml:space="preserve">⚠️ 今日风险清单</w:t>
      </w:r>
      <w:bookmarkEnd w:id="57"/>
    </w:p>
    <w:p>
      <w:pPr>
        <w:numPr>
          <w:ilvl w:val="0"/>
          <w:numId w:val="1039"/>
        </w:numPr>
        <w:pStyle w:val="Compact"/>
      </w:pPr>
      <w:r>
        <w:t xml:space="preserve">📉 上周五</w:t>
      </w:r>
      <w:r>
        <w:t xml:space="preserve"> </w:t>
      </w:r>
      <w:r>
        <w:rPr>
          <w:b/>
        </w:rPr>
        <w:t xml:space="preserve">4940家下跌、25家跌停</w:t>
      </w:r>
      <w:r>
        <w:t xml:space="preserve">，短线情绪尚未确认止跌；反弹若无市场广度修复，容易形成冲高回落。</w:t>
      </w:r>
    </w:p>
    <w:p>
      <w:pPr>
        <w:numPr>
          <w:ilvl w:val="0"/>
          <w:numId w:val="1039"/>
        </w:numPr>
        <w:pStyle w:val="Compact"/>
      </w:pPr>
      <w:r>
        <w:t xml:space="preserve">⚠️ 东方财富资金流、板块表现、活跃个股和个股交叉行情均因HTTP 502缺失，关键源覆盖仅</w:t>
      </w:r>
      <w:r>
        <w:t xml:space="preserve"> </w:t>
      </w:r>
      <w:r>
        <w:rPr>
          <w:b/>
        </w:rPr>
        <w:t xml:space="preserve">42.86%</w:t>
      </w:r>
      <w:r>
        <w:t xml:space="preserve">。</w:t>
      </w:r>
    </w:p>
    <w:p>
      <w:pPr>
        <w:numPr>
          <w:ilvl w:val="0"/>
          <w:numId w:val="1039"/>
        </w:numPr>
        <w:pStyle w:val="Compact"/>
      </w:pPr>
      <w:r>
        <w:t xml:space="preserve">🌍 美伊局势降温与升级信号并存，WTI</w:t>
      </w:r>
      <w:r>
        <w:t xml:space="preserve"> </w:t>
      </w:r>
      <w:r>
        <w:rPr>
          <w:b/>
        </w:rPr>
        <w:t xml:space="preserve">下跌5.57%</w:t>
      </w:r>
      <w:r>
        <w:t xml:space="preserve">；油气、黄金等事件方向可能快速反转。</w:t>
      </w:r>
    </w:p>
    <w:p>
      <w:pPr>
        <w:numPr>
          <w:ilvl w:val="0"/>
          <w:numId w:val="1039"/>
        </w:numPr>
        <w:pStyle w:val="Compact"/>
      </w:pPr>
      <w:r>
        <w:t xml:space="preserve">📉 风语筑最新价距跌停参考价仅</w:t>
      </w:r>
      <w:r>
        <w:t xml:space="preserve"> </w:t>
      </w:r>
      <w:r>
        <w:rPr>
          <w:b/>
        </w:rPr>
        <w:t xml:space="preserve">0.05元</w:t>
      </w:r>
      <w:r>
        <w:t xml:space="preserve">，弘元绿能跌</w:t>
      </w:r>
      <w:r>
        <w:t xml:space="preserve"> </w:t>
      </w:r>
      <w:r>
        <w:rPr>
          <w:b/>
        </w:rPr>
        <w:t xml:space="preserve">4.28%</w:t>
      </w:r>
      <w:r>
        <w:t xml:space="preserve">，弱势持仓不得用无条件加仓替代风险控制。</w:t>
      </w:r>
    </w:p>
    <w:p>
      <w:pPr>
        <w:numPr>
          <w:ilvl w:val="0"/>
          <w:numId w:val="1039"/>
        </w:numPr>
        <w:pStyle w:val="Compact"/>
      </w:pPr>
      <w:r>
        <w:t xml:space="preserve">🚫 全市场资金流入TOP10与流出TOP10均未核验；华泰10只样本不能冒充全市场绝对排名。</w:t>
      </w:r>
    </w:p>
    <w:p>
      <w:pPr>
        <w:numPr>
          <w:ilvl w:val="0"/>
          <w:numId w:val="1039"/>
        </w:numPr>
        <w:pStyle w:val="Compact"/>
      </w:pPr>
      <w:r>
        <w:t xml:space="preserve">💡 今日第一原则：</w:t>
      </w:r>
      <w:r>
        <w:rPr>
          <w:b/>
        </w:rPr>
        <w:t xml:space="preserve">最大仓位不超过40%，均衡型控制在25%，先确认指数、广度和资金共振，再执行方向预案。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生成时间：2026-07-27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2026-07-27T00:38:27Z</dcterms:created>
  <dcterms:modified xsi:type="dcterms:W3CDTF">2026-07-27T00:38:27Z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