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盘前简报-2026-07-23周四"/>
      <w:r>
        <w:t xml:space="preserve">🌅 盘前简报 | 2026-07-23（周四）</w:t>
      </w:r>
      <w:bookmarkEnd w:id="20"/>
    </w:p>
    <w:p>
      <w:pPr>
        <w:pStyle w:val="Heading2"/>
      </w:pPr>
      <w:bookmarkStart w:id="21" w:name="数据质量与盘前结论"/>
      <w:r>
        <w:t xml:space="preserve">📊 数据质量与盘前结论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昨日上证指数收于</w:t>
      </w:r>
      <w:r>
        <w:t xml:space="preserve"> </w:t>
      </w:r>
      <w:r>
        <w:rPr>
          <w:b/>
        </w:rPr>
        <w:t xml:space="preserve">3867.0336点，涨0.0690%</w:t>
      </w:r>
      <w:r>
        <w:t xml:space="preserve">；深证成指收于</w:t>
      </w:r>
      <w:r>
        <w:t xml:space="preserve"> </w:t>
      </w:r>
      <w:r>
        <w:rPr>
          <w:b/>
        </w:rPr>
        <w:t xml:space="preserve">14061.436点，跌1.4221%</w:t>
      </w:r>
      <w:r>
        <w:t xml:space="preserve">；创业板指收于</w:t>
      </w:r>
      <w:r>
        <w:t xml:space="preserve"> </w:t>
      </w:r>
      <w:r>
        <w:rPr>
          <w:b/>
        </w:rPr>
        <w:t xml:space="preserve">3566.732点，跌3.2349%</w:t>
      </w:r>
      <w:r>
        <w:t xml:space="preserve">。三项行情经新浪、东方财富、腾讯交叉验证一致。</w:t>
      </w:r>
    </w:p>
    <w:p>
      <w:pPr>
        <w:numPr>
          <w:ilvl w:val="0"/>
          <w:numId w:val="1001"/>
        </w:numPr>
        <w:pStyle w:val="Compact"/>
      </w:pPr>
      <w:r>
        <w:t xml:space="preserve">📉 科创50下跌</w:t>
      </w:r>
      <w:r>
        <w:t xml:space="preserve"> </w:t>
      </w:r>
      <w:r>
        <w:rPr>
          <w:b/>
        </w:rPr>
        <w:t xml:space="preserve">2.2634%</w:t>
      </w:r>
      <w:r>
        <w:t xml:space="preserve">，沪深300下跌</w:t>
      </w:r>
      <w:r>
        <w:t xml:space="preserve"> </w:t>
      </w:r>
      <w:r>
        <w:rPr>
          <w:b/>
        </w:rPr>
        <w:t xml:space="preserve">0.4639%</w:t>
      </w:r>
      <w:r>
        <w:t xml:space="preserve">；五项指数平均涨跌幅为</w:t>
      </w:r>
      <w:r>
        <w:t xml:space="preserve"> </w:t>
      </w:r>
      <w:r>
        <w:rPr>
          <w:b/>
        </w:rPr>
        <w:t xml:space="preserve">-1.46%</w:t>
      </w:r>
      <w:r>
        <w:t xml:space="preserve">，上证与成长指数明显分化。</w:t>
      </w:r>
    </w:p>
    <w:p>
      <w:pPr>
        <w:numPr>
          <w:ilvl w:val="0"/>
          <w:numId w:val="1001"/>
        </w:numPr>
        <w:pStyle w:val="Compact"/>
      </w:pPr>
      <w:r>
        <w:t xml:space="preserve">📊 同花顺单源确认昨日</w:t>
      </w:r>
      <w:r>
        <w:t xml:space="preserve"> </w:t>
      </w:r>
      <w:r>
        <w:rPr>
          <w:b/>
        </w:rPr>
        <w:t xml:space="preserve">1530家上涨、3875家下跌、121家平盘、4家停牌</w:t>
      </w:r>
      <w:r>
        <w:t xml:space="preserve">，涨停</w:t>
      </w:r>
      <w:r>
        <w:t xml:space="preserve"> </w:t>
      </w:r>
      <w:r>
        <w:rPr>
          <w:b/>
        </w:rPr>
        <w:t xml:space="preserve">48家</w:t>
      </w:r>
      <w:r>
        <w:t xml:space="preserve">、跌停</w:t>
      </w:r>
      <w:r>
        <w:t xml:space="preserve"> </w:t>
      </w:r>
      <w:r>
        <w:rPr>
          <w:b/>
        </w:rPr>
        <w:t xml:space="preserve">9家</w:t>
      </w:r>
      <w:r>
        <w:t xml:space="preserve">，赚钱效应偏弱。</w:t>
      </w:r>
    </w:p>
    <w:p>
      <w:pPr>
        <w:numPr>
          <w:ilvl w:val="0"/>
          <w:numId w:val="1001"/>
        </w:numPr>
        <w:pStyle w:val="Compact"/>
      </w:pPr>
      <w:r>
        <w:t xml:space="preserve">💰 同花顺单源确认全市场成交额</w:t>
      </w:r>
      <w:r>
        <w:t xml:space="preserve"> </w:t>
      </w:r>
      <w:r>
        <w:rPr>
          <w:b/>
        </w:rPr>
        <w:t xml:space="preserve">26686.12亿元</w:t>
      </w:r>
      <w:r>
        <w:t xml:space="preserve">。由于</w:t>
      </w:r>
      <w:r>
        <w:t xml:space="preserve"> </w:t>
      </w:r>
      <w:r>
        <w:rPr>
          <w:rStyle w:val="VerbatimChar"/>
        </w:rPr>
        <w:t xml:space="preserve">turnover_comparison_scope=unverified</w:t>
      </w:r>
      <w:r>
        <w:t xml:space="preserve">，仅引用原始金额，不计算或使用成交额变化百分比。</w:t>
      </w:r>
    </w:p>
    <w:p>
      <w:pPr>
        <w:numPr>
          <w:ilvl w:val="0"/>
          <w:numId w:val="1001"/>
        </w:numPr>
        <w:pStyle w:val="Compact"/>
      </w:pPr>
      <w:r>
        <w:t xml:space="preserve">⚠️ 关键数据源覆盖</w:t>
      </w:r>
      <w:r>
        <w:t xml:space="preserve"> </w:t>
      </w:r>
      <w:r>
        <w:rPr>
          <w:b/>
        </w:rPr>
        <w:t xml:space="preserve">6/7（85.71%）</w:t>
      </w:r>
      <w:r>
        <w:t xml:space="preserve">；涨跌停样本源缺失，因此不能据此判断题材梯队和连板扩散强度。</w:t>
      </w:r>
    </w:p>
    <w:p>
      <w:pPr>
        <w:numPr>
          <w:ilvl w:val="0"/>
          <w:numId w:val="1001"/>
        </w:numPr>
        <w:pStyle w:val="Compact"/>
      </w:pPr>
      <w:r>
        <w:t xml:space="preserve">💡</w:t>
      </w:r>
      <w:r>
        <w:t xml:space="preserve"> </w:t>
      </w:r>
      <w:r>
        <w:rPr>
          <w:rStyle w:val="VerbatimChar"/>
        </w:rPr>
        <w:t xml:space="preserve">derived</w:t>
      </w:r>
      <w:r>
        <w:t xml:space="preserve"> </w:t>
      </w:r>
      <w:r>
        <w:t xml:space="preserve">给出的市场风格为</w:t>
      </w:r>
      <w:r>
        <w:t xml:space="preserve"> </w:t>
      </w:r>
      <w:r>
        <w:rPr>
          <w:b/>
        </w:rPr>
        <w:t xml:space="preserve">偏弱/防御</w:t>
      </w:r>
      <w:r>
        <w:t xml:space="preserve">，仓位上限模型为激进</w:t>
      </w:r>
      <w:r>
        <w:t xml:space="preserve"> </w:t>
      </w:r>
      <w:r>
        <w:rPr>
          <w:b/>
        </w:rPr>
        <w:t xml:space="preserve">40%</w:t>
      </w:r>
      <w:r>
        <w:t xml:space="preserve">、均衡</w:t>
      </w:r>
      <w:r>
        <w:t xml:space="preserve"> </w:t>
      </w:r>
      <w:r>
        <w:rPr>
          <w:b/>
        </w:rPr>
        <w:t xml:space="preserve">25%</w:t>
      </w:r>
      <w:r>
        <w:t xml:space="preserve">、保守</w:t>
      </w:r>
      <w:r>
        <w:t xml:space="preserve"> </w:t>
      </w:r>
      <w:r>
        <w:rPr>
          <w:b/>
        </w:rPr>
        <w:t xml:space="preserve">10%</w:t>
      </w:r>
      <w:r>
        <w:t xml:space="preserve">。今日基准预判为弱修复与结构轮动并存，先看承接再交易。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隔夜全球市场"/>
      <w:r>
        <w:t xml:space="preserve">🌐 隔夜全球市场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📈</w:t>
      </w:r>
      <w:r>
        <w:t xml:space="preserve"> </w:t>
      </w:r>
      <w:r>
        <w:rPr>
          <w:b/>
        </w:rPr>
        <w:t xml:space="preserve">富时中国A50期指</w:t>
      </w:r>
      <w:r>
        <w:t xml:space="preserve">：报</w:t>
      </w:r>
      <w:r>
        <w:t xml:space="preserve"> </w:t>
      </w:r>
      <w:r>
        <w:rPr>
          <w:b/>
        </w:rPr>
        <w:t xml:space="preserve">15203.88点，涨0.32%</w:t>
      </w:r>
      <w:r>
        <w:t xml:space="preserve">，对A股开盘提供轻微正向指引，但不足以单独扭转昨日成长股弱势。</w:t>
      </w:r>
    </w:p>
    <w:p>
      <w:pPr>
        <w:numPr>
          <w:ilvl w:val="0"/>
          <w:numId w:val="1002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恒生指数</w:t>
      </w:r>
      <w:r>
        <w:t xml:space="preserve">：7月22日收于</w:t>
      </w:r>
      <w:r>
        <w:t xml:space="preserve"> </w:t>
      </w:r>
      <w:r>
        <w:rPr>
          <w:b/>
        </w:rPr>
        <w:t xml:space="preserve">25132.289点，跌0.95%</w:t>
      </w:r>
      <w:r>
        <w:t xml:space="preserve">。这是昨日收盘数据，不能写作今日港股早盘行情。</w:t>
      </w:r>
    </w:p>
    <w:p>
      <w:pPr>
        <w:numPr>
          <w:ilvl w:val="0"/>
          <w:numId w:val="1002"/>
        </w:numPr>
        <w:pStyle w:val="Compact"/>
      </w:pPr>
      <w:r>
        <w:t xml:space="preserve">🟢</w:t>
      </w:r>
      <w:r>
        <w:t xml:space="preserve"> </w:t>
      </w:r>
      <w:r>
        <w:rPr>
          <w:b/>
        </w:rPr>
        <w:t xml:space="preserve">美元离岸人民币</w:t>
      </w:r>
      <w:r>
        <w:t xml:space="preserve">：报</w:t>
      </w:r>
      <w:r>
        <w:t xml:space="preserve"> </w:t>
      </w:r>
      <w:r>
        <w:rPr>
          <w:b/>
        </w:rPr>
        <w:t xml:space="preserve">6.7740，跌0.01%</w:t>
      </w:r>
      <w:r>
        <w:t xml:space="preserve">，盘前汇率波动较小。</w:t>
      </w:r>
    </w:p>
    <w:p>
      <w:pPr>
        <w:numPr>
          <w:ilvl w:val="0"/>
          <w:numId w:val="1002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COMEX黄金</w:t>
      </w:r>
      <w:r>
        <w:t xml:space="preserve">：报</w:t>
      </w:r>
      <w:r>
        <w:t xml:space="preserve"> </w:t>
      </w:r>
      <w:r>
        <w:rPr>
          <w:b/>
        </w:rPr>
        <w:t xml:space="preserve">4131.903，跌0.48%</w:t>
      </w:r>
      <w:r>
        <w:t xml:space="preserve">；高位避险资产出现回落，贵金属板块需防范昨日大涨后的兑现。</w:t>
      </w:r>
    </w:p>
    <w:p>
      <w:pPr>
        <w:numPr>
          <w:ilvl w:val="0"/>
          <w:numId w:val="1002"/>
        </w:numPr>
        <w:pStyle w:val="Compact"/>
      </w:pPr>
      <w:r>
        <w:t xml:space="preserve">📈</w:t>
      </w:r>
      <w:r>
        <w:t xml:space="preserve"> </w:t>
      </w:r>
      <w:r>
        <w:rPr>
          <w:b/>
        </w:rPr>
        <w:t xml:space="preserve">WTI原油</w:t>
      </w:r>
      <w:r>
        <w:t xml:space="preserve">：报</w:t>
      </w:r>
      <w:r>
        <w:t xml:space="preserve"> </w:t>
      </w:r>
      <w:r>
        <w:rPr>
          <w:b/>
        </w:rPr>
        <w:t xml:space="preserve">88.072，涨1.43%</w:t>
      </w:r>
      <w:r>
        <w:t xml:space="preserve">；中东冲突继续推升能源风险溢价，油气开采、油服受益，航空与运输成本承压。</w:t>
      </w:r>
    </w:p>
    <w:p>
      <w:pPr>
        <w:numPr>
          <w:ilvl w:val="0"/>
          <w:numId w:val="1002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伦铜</w:t>
      </w:r>
      <w:r>
        <w:t xml:space="preserve">：报</w:t>
      </w:r>
      <w:r>
        <w:t xml:space="preserve"> </w:t>
      </w:r>
      <w:r>
        <w:rPr>
          <w:b/>
        </w:rPr>
        <w:t xml:space="preserve">13798.77，跌0.07%</w:t>
      </w:r>
      <w:r>
        <w:t xml:space="preserve">，对昨日A股铜板块强势没有形成新的外盘上行确认。</w:t>
      </w:r>
    </w:p>
    <w:p>
      <w:pPr>
        <w:numPr>
          <w:ilvl w:val="0"/>
          <w:numId w:val="1002"/>
        </w:numPr>
        <w:pStyle w:val="Compact"/>
      </w:pPr>
      <w:r>
        <w:t xml:space="preserve">⚠️ 美股三大指数、重点中概股及欧洲主要指数的结构化行情未包含在采集JSON中，本轮均标记为</w:t>
      </w:r>
      <w:r>
        <w:t xml:space="preserve"> </w:t>
      </w:r>
      <w:r>
        <w:rPr>
          <w:b/>
        </w:rPr>
        <w:t xml:space="preserve">未核验</w:t>
      </w:r>
      <w:r>
        <w:t xml:space="preserve">，不补写具体点位或涨跌幅。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新闻联播政策面"/>
      <w:r>
        <w:t xml:space="preserve">📺 新闻联播政策面</w:t>
      </w:r>
      <w:bookmarkEnd w:id="23"/>
    </w:p>
    <w:p>
      <w:pPr>
        <w:pStyle w:val="Heading3"/>
      </w:pPr>
      <w:bookmarkStart w:id="24" w:name="总体分析"/>
      <w:r>
        <w:t xml:space="preserve">📌 总体分析</w:t>
      </w:r>
      <w:bookmarkEnd w:id="24"/>
    </w:p>
    <w:p>
      <w:pPr>
        <w:numPr>
          <w:ilvl w:val="0"/>
          <w:numId w:val="1003"/>
        </w:numPr>
        <w:pStyle w:val="Compact"/>
      </w:pPr>
      <w:r>
        <w:t xml:space="preserve">🔴 7月22日《新闻联播》共采集</w:t>
      </w:r>
      <w:r>
        <w:t xml:space="preserve"> </w:t>
      </w:r>
      <w:r>
        <w:rPr>
          <w:b/>
        </w:rPr>
        <w:t xml:space="preserve">14条目录、14条正文</w:t>
      </w:r>
      <w:r>
        <w:t xml:space="preserve">，央视来源完整，播出日期、目录和详情数量一致。</w:t>
      </w:r>
    </w:p>
    <w:p>
      <w:pPr>
        <w:numPr>
          <w:ilvl w:val="0"/>
          <w:numId w:val="1003"/>
        </w:numPr>
        <w:pStyle w:val="Compact"/>
      </w:pPr>
      <w:r>
        <w:t xml:space="preserve">🏫 基础教育扩优提质、教育公平和教师队伍建设属于高层明确部署，利好教育信息化、教学设备和职业培训，但短期需等待财政与订单验证。</w:t>
      </w:r>
    </w:p>
    <w:p>
      <w:pPr>
        <w:numPr>
          <w:ilvl w:val="0"/>
          <w:numId w:val="1003"/>
        </w:numPr>
        <w:pStyle w:val="Compact"/>
      </w:pPr>
      <w:r>
        <w:t xml:space="preserve">💰 上半年一般公共预算收入</w:t>
      </w:r>
      <w:r>
        <w:t xml:space="preserve"> </w:t>
      </w:r>
      <w:r>
        <w:rPr>
          <w:b/>
        </w:rPr>
        <w:t xml:space="preserve">121047亿元、同比增长4.7%</w:t>
      </w:r>
      <w:r>
        <w:t xml:space="preserve">，财政支出超过</w:t>
      </w:r>
      <w:r>
        <w:t xml:space="preserve"> </w:t>
      </w:r>
      <w:r>
        <w:rPr>
          <w:b/>
        </w:rPr>
        <w:t xml:space="preserve">14万亿元、同比增长1.5%</w:t>
      </w:r>
      <w:r>
        <w:t xml:space="preserve">；财政政策继续向民生、促内需和高质量发展倾斜。</w:t>
      </w:r>
    </w:p>
    <w:p>
      <w:pPr>
        <w:numPr>
          <w:ilvl w:val="0"/>
          <w:numId w:val="1003"/>
        </w:numPr>
        <w:pStyle w:val="Compact"/>
      </w:pPr>
      <w:r>
        <w:t xml:space="preserve">🌱 国家级零碳工厂、零碳算力设施建设与风光装机增长形成绿色产业政策线索，对节能设备、绿电、数据中心能效和光伏风电偏利好。</w:t>
      </w:r>
    </w:p>
    <w:p>
      <w:pPr>
        <w:numPr>
          <w:ilvl w:val="0"/>
          <w:numId w:val="1003"/>
        </w:numPr>
        <w:pStyle w:val="Compact"/>
      </w:pPr>
      <w:r>
        <w:t xml:space="preserve">🚢 智慧海关、口岸改造、交通投资与外贸吞吐增长支持港口、物流、跨境贸易数字化和基建链，但项目兑现节奏仍需跟踪。</w:t>
      </w:r>
    </w:p>
    <w:p>
      <w:pPr>
        <w:numPr>
          <w:ilvl w:val="0"/>
          <w:numId w:val="1003"/>
        </w:numPr>
        <w:pStyle w:val="Compact"/>
      </w:pPr>
      <w:r>
        <w:t xml:space="preserve">⚠️ 美国与伊朗冲突已持续升级，油价升至</w:t>
      </w:r>
      <w:r>
        <w:t xml:space="preserve"> </w:t>
      </w:r>
      <w:r>
        <w:rPr>
          <w:b/>
        </w:rPr>
        <w:t xml:space="preserve">88.072</w:t>
      </w:r>
      <w:r>
        <w:t xml:space="preserve">；能源安全与黄金仍有事件驱动，航空、运输、高耗能下游及高估值成长承压。</w:t>
      </w:r>
    </w:p>
    <w:p>
      <w:pPr>
        <w:pStyle w:val="Heading3"/>
      </w:pPr>
      <w:bookmarkStart w:id="25" w:name="逐条新闻解读"/>
      <w:r>
        <w:t xml:space="preserve">📰 逐条新闻解读</w:t>
      </w:r>
      <w:bookmarkEnd w:id="25"/>
    </w:p>
    <w:p>
      <w:pPr>
        <w:pStyle w:val="Heading4"/>
      </w:pPr>
      <w:bookmarkStart w:id="26" w:name="X555ba10a7ab33a062a86e41e818b37e4be4fc2a"/>
      <w:r>
        <w:t xml:space="preserve">习近平对基础教育工作作出重要指示强调 全面贯彻党的教育方针落实立德树人根本任务 不断开创基础教育高质量发展新局面 丁薛祥出席全国基础教育工作会议并讲话</w:t>
      </w:r>
      <w:bookmarkEnd w:id="26"/>
    </w:p>
    <w:p>
      <w:pPr>
        <w:numPr>
          <w:ilvl w:val="0"/>
          <w:numId w:val="1004"/>
        </w:numPr>
        <w:pStyle w:val="Compact"/>
      </w:pPr>
      <w:r>
        <w:t xml:space="preserve">A股影响：</w:t>
      </w:r>
      <w:r>
        <w:rPr>
          <w:b/>
        </w:rPr>
        <w:t xml:space="preserve">偏利好</w:t>
      </w:r>
    </w:p>
    <w:p>
      <w:pPr>
        <w:numPr>
          <w:ilvl w:val="0"/>
          <w:numId w:val="1004"/>
        </w:numPr>
        <w:pStyle w:val="Compact"/>
      </w:pPr>
      <w:r>
        <w:t xml:space="preserve">相关板块：教育信息化、教学设备、职业教育、心理健康服务</w:t>
      </w:r>
    </w:p>
    <w:p>
      <w:pPr>
        <w:numPr>
          <w:ilvl w:val="0"/>
          <w:numId w:val="1004"/>
        </w:numPr>
        <w:pStyle w:val="Compact"/>
      </w:pPr>
      <w:r>
        <w:t xml:space="preserve">核心解读：部署基础教育扩优提质、资源配置、教育公平及教师保障，政策层级高，但正文没有新增专项资金规模，短期更偏政策预期。</w:t>
      </w:r>
    </w:p>
    <w:p>
      <w:pPr>
        <w:numPr>
          <w:ilvl w:val="0"/>
          <w:numId w:val="1004"/>
        </w:numPr>
        <w:pStyle w:val="Compact"/>
      </w:pPr>
      <w:r>
        <w:t xml:space="preserve">验证条件：观察教育信息化和教学设备板块是否放量联动，并等待地方预算、采购和学位建设项目落地；若无订单兑现，主题交易持续性有限。</w:t>
      </w:r>
    </w:p>
    <w:p>
      <w:pPr>
        <w:pStyle w:val="Heading4"/>
      </w:pPr>
      <w:bookmarkStart w:id="27" w:name="央视快评不断开创基础教育高质量发展新局面"/>
      <w:r>
        <w:t xml:space="preserve">央视快评：不断开创基础教育高质量发展新局面</w:t>
      </w:r>
      <w:bookmarkEnd w:id="27"/>
    </w:p>
    <w:p>
      <w:pPr>
        <w:numPr>
          <w:ilvl w:val="0"/>
          <w:numId w:val="1005"/>
        </w:numPr>
        <w:pStyle w:val="Compact"/>
      </w:pPr>
      <w:r>
        <w:t xml:space="preserve">A股影响：</w:t>
      </w:r>
      <w:r>
        <w:rPr>
          <w:b/>
        </w:rPr>
        <w:t xml:space="preserve">中性</w:t>
      </w:r>
    </w:p>
    <w:p>
      <w:pPr>
        <w:numPr>
          <w:ilvl w:val="0"/>
          <w:numId w:val="1005"/>
        </w:numPr>
        <w:pStyle w:val="Compact"/>
      </w:pPr>
      <w:r>
        <w:t xml:space="preserve">相关板块：教育信息化、教学服务</w:t>
      </w:r>
    </w:p>
    <w:p>
      <w:pPr>
        <w:numPr>
          <w:ilvl w:val="0"/>
          <w:numId w:val="1005"/>
        </w:numPr>
        <w:pStyle w:val="Compact"/>
      </w:pPr>
      <w:r>
        <w:t xml:space="preserve">核心解读：快评强化基础教育高质量发展导向，但未增加新的政策工具或数量目标，不能与前一条重复计算为独立催化。</w:t>
      </w:r>
    </w:p>
    <w:p>
      <w:pPr>
        <w:numPr>
          <w:ilvl w:val="0"/>
          <w:numId w:val="1005"/>
        </w:numPr>
        <w:pStyle w:val="Compact"/>
      </w:pPr>
      <w:r>
        <w:t xml:space="preserve">验证条件：需由后续财政投入、采购招标或行业改革细则确认；若仅停留在舆论阐释，维持中性。</w:t>
      </w:r>
    </w:p>
    <w:p>
      <w:pPr>
        <w:pStyle w:val="Heading4"/>
      </w:pPr>
      <w:bookmarkStart w:id="28" w:name="王沪宁在西藏调研"/>
      <w:r>
        <w:t xml:space="preserve">王沪宁在西藏调研</w:t>
      </w:r>
      <w:bookmarkEnd w:id="28"/>
    </w:p>
    <w:p>
      <w:pPr>
        <w:numPr>
          <w:ilvl w:val="0"/>
          <w:numId w:val="1006"/>
        </w:numPr>
        <w:pStyle w:val="Compact"/>
      </w:pPr>
      <w:r>
        <w:t xml:space="preserve">A股影响：</w:t>
      </w:r>
      <w:r>
        <w:rPr>
          <w:b/>
        </w:rPr>
        <w:t xml:space="preserve">偏利好</w:t>
      </w:r>
    </w:p>
    <w:p>
      <w:pPr>
        <w:numPr>
          <w:ilvl w:val="0"/>
          <w:numId w:val="1006"/>
        </w:numPr>
        <w:pStyle w:val="Compact"/>
      </w:pPr>
      <w:r>
        <w:t xml:space="preserve">相关板块：西藏基建、边境建设、文旅、生态治理</w:t>
      </w:r>
    </w:p>
    <w:p>
      <w:pPr>
        <w:numPr>
          <w:ilvl w:val="0"/>
          <w:numId w:val="1006"/>
        </w:numPr>
        <w:pStyle w:val="Compact"/>
      </w:pPr>
      <w:r>
        <w:t xml:space="preserve">核心解读：强调稳定、发展、生态、强边及边境基础设施建设，对西藏本地基建与兴边富民形成中长期政策映射。</w:t>
      </w:r>
    </w:p>
    <w:p>
      <w:pPr>
        <w:numPr>
          <w:ilvl w:val="0"/>
          <w:numId w:val="1006"/>
        </w:numPr>
        <w:pStyle w:val="Compact"/>
      </w:pPr>
      <w:r>
        <w:t xml:space="preserve">验证条件：关注专项投资、工程招标及西藏本地股联动；若缺少资金和项目安排，不追逐地域概念。</w:t>
      </w:r>
    </w:p>
    <w:p>
      <w:pPr>
        <w:pStyle w:val="Heading4"/>
      </w:pPr>
      <w:bookmarkStart w:id="29" w:name="全国党校行政学院校长院长会议在京召开-蔡奇出席并讲话"/>
      <w:r>
        <w:t xml:space="preserve">全国党校（行政学院）校长（院长）会议在京召开 蔡奇出席并讲话</w:t>
      </w:r>
      <w:bookmarkEnd w:id="29"/>
    </w:p>
    <w:p>
      <w:pPr>
        <w:numPr>
          <w:ilvl w:val="0"/>
          <w:numId w:val="1007"/>
        </w:numPr>
        <w:pStyle w:val="Compact"/>
      </w:pPr>
      <w:r>
        <w:t xml:space="preserve">A股影响：</w:t>
      </w:r>
      <w:r>
        <w:rPr>
          <w:b/>
        </w:rPr>
        <w:t xml:space="preserve">中性</w:t>
      </w:r>
    </w:p>
    <w:p>
      <w:pPr>
        <w:numPr>
          <w:ilvl w:val="0"/>
          <w:numId w:val="1007"/>
        </w:numPr>
        <w:pStyle w:val="Compact"/>
      </w:pPr>
      <w:r>
        <w:t xml:space="preserve">相关板块：无直接映射</w:t>
      </w:r>
    </w:p>
    <w:p>
      <w:pPr>
        <w:numPr>
          <w:ilvl w:val="0"/>
          <w:numId w:val="1007"/>
        </w:numPr>
        <w:pStyle w:val="Compact"/>
      </w:pPr>
      <w:r>
        <w:t xml:space="preserve">核心解读：内容聚焦干部教育、理论研究和党校建设，对A股上市公司盈利没有明确直接传导。</w:t>
      </w:r>
    </w:p>
    <w:p>
      <w:pPr>
        <w:numPr>
          <w:ilvl w:val="0"/>
          <w:numId w:val="1007"/>
        </w:numPr>
        <w:pStyle w:val="Compact"/>
      </w:pPr>
      <w:r>
        <w:t xml:space="preserve">验证条件：除非后续出现明确的信息化建设或采购项目，否则不作为交易方向。</w:t>
      </w:r>
    </w:p>
    <w:p>
      <w:pPr>
        <w:pStyle w:val="Heading4"/>
      </w:pPr>
      <w:bookmarkStart w:id="30" w:name="上半年我国财政运行总体平稳"/>
      <w:r>
        <w:t xml:space="preserve">上半年我国财政运行总体平稳</w:t>
      </w:r>
      <w:bookmarkEnd w:id="30"/>
    </w:p>
    <w:p>
      <w:pPr>
        <w:numPr>
          <w:ilvl w:val="0"/>
          <w:numId w:val="1008"/>
        </w:numPr>
        <w:pStyle w:val="Compact"/>
      </w:pPr>
      <w:r>
        <w:t xml:space="preserve">A股影响：</w:t>
      </w:r>
      <w:r>
        <w:rPr>
          <w:b/>
        </w:rPr>
        <w:t xml:space="preserve">偏利好</w:t>
      </w:r>
    </w:p>
    <w:p>
      <w:pPr>
        <w:numPr>
          <w:ilvl w:val="0"/>
          <w:numId w:val="1008"/>
        </w:numPr>
        <w:pStyle w:val="Compact"/>
      </w:pPr>
      <w:r>
        <w:t xml:space="preserve">相关板块：民生消费、医疗服务、社保就业服务、基建</w:t>
      </w:r>
    </w:p>
    <w:p>
      <w:pPr>
        <w:numPr>
          <w:ilvl w:val="0"/>
          <w:numId w:val="1008"/>
        </w:numPr>
        <w:pStyle w:val="Compact"/>
      </w:pPr>
      <w:r>
        <w:t xml:space="preserve">核心解读：上半年一般公共预算收入</w:t>
      </w:r>
      <w:r>
        <w:t xml:space="preserve"> </w:t>
      </w:r>
      <w:r>
        <w:rPr>
          <w:b/>
        </w:rPr>
        <w:t xml:space="preserve">121047亿元、同比增长4.7%</w:t>
      </w:r>
      <w:r>
        <w:t xml:space="preserve">，支出超过</w:t>
      </w:r>
      <w:r>
        <w:t xml:space="preserve"> </w:t>
      </w:r>
      <w:r>
        <w:rPr>
          <w:b/>
        </w:rPr>
        <w:t xml:space="preserve">14万亿元、同比增长1.5%</w:t>
      </w:r>
      <w:r>
        <w:t xml:space="preserve">，中央对地方转移支付已下达</w:t>
      </w:r>
      <w:r>
        <w:t xml:space="preserve"> </w:t>
      </w:r>
      <w:r>
        <w:rPr>
          <w:b/>
        </w:rPr>
        <w:t xml:space="preserve">9.4万亿元、占年初预算90.3%</w:t>
      </w:r>
      <w:r>
        <w:t xml:space="preserve">，财政靠前发力信号明确。</w:t>
      </w:r>
    </w:p>
    <w:p>
      <w:pPr>
        <w:numPr>
          <w:ilvl w:val="0"/>
          <w:numId w:val="1008"/>
        </w:numPr>
        <w:pStyle w:val="Compact"/>
      </w:pPr>
      <w:r>
        <w:t xml:space="preserve">验证条件：需观察专项支出、民间投资和居民消费数据改善；若财政资金未转化为订单与需求，板块交易强度将减弱。</w:t>
      </w:r>
    </w:p>
    <w:p>
      <w:pPr>
        <w:pStyle w:val="Heading4"/>
      </w:pPr>
      <w:bookmarkStart w:id="31" w:name="十五五开好局起好步加快推进海关现代化-服务贸易强国建设"/>
      <w:r>
        <w:t xml:space="preserve">【</w:t>
      </w:r>
      <w:r>
        <w:t xml:space="preserve">“</w:t>
      </w:r>
      <w:r>
        <w:t xml:space="preserve">十五五</w:t>
      </w:r>
      <w:r>
        <w:t xml:space="preserve">”</w:t>
      </w:r>
      <w:r>
        <w:t xml:space="preserve">开好局起好步】加快推进海关现代化 服务贸易强国建设</w:t>
      </w:r>
      <w:bookmarkEnd w:id="31"/>
    </w:p>
    <w:p>
      <w:pPr>
        <w:numPr>
          <w:ilvl w:val="0"/>
          <w:numId w:val="1009"/>
        </w:numPr>
        <w:pStyle w:val="Compact"/>
      </w:pPr>
      <w:r>
        <w:t xml:space="preserve">A股影响：</w:t>
      </w:r>
      <w:r>
        <w:rPr>
          <w:b/>
        </w:rPr>
        <w:t xml:space="preserve">偏利好</w:t>
      </w:r>
    </w:p>
    <w:p>
      <w:pPr>
        <w:numPr>
          <w:ilvl w:val="0"/>
          <w:numId w:val="1009"/>
        </w:numPr>
        <w:pStyle w:val="Compact"/>
      </w:pPr>
      <w:r>
        <w:t xml:space="preserve">相关板块：智慧海关、跨境物流、港口、供应链数字化</w:t>
      </w:r>
    </w:p>
    <w:p>
      <w:pPr>
        <w:numPr>
          <w:ilvl w:val="0"/>
          <w:numId w:val="1009"/>
        </w:numPr>
        <w:pStyle w:val="Compact"/>
      </w:pPr>
      <w:r>
        <w:t xml:space="preserve">核心解读：跨境贸易便利化专项行动将扩至全国所有省份，并推进</w:t>
      </w:r>
      <w:r>
        <w:t xml:space="preserve"> </w:t>
      </w:r>
      <w:r>
        <w:rPr>
          <w:b/>
        </w:rPr>
        <w:t xml:space="preserve">57个口岸设施</w:t>
      </w:r>
      <w:r>
        <w:t xml:space="preserve">改造，利好通关数字化、口岸设备与物流效率提升。</w:t>
      </w:r>
    </w:p>
    <w:p>
      <w:pPr>
        <w:numPr>
          <w:ilvl w:val="0"/>
          <w:numId w:val="1009"/>
        </w:numPr>
        <w:pStyle w:val="Compact"/>
      </w:pPr>
      <w:r>
        <w:t xml:space="preserve">验证条件：跟踪口岸项目招标、跨境物流量与相关企业订单；若只有政策扩围而无资本开支，短期弹性有限。</w:t>
      </w:r>
    </w:p>
    <w:p>
      <w:pPr>
        <w:pStyle w:val="Heading4"/>
      </w:pPr>
      <w:bookmarkStart w:id="32" w:name="上半年我国交通运输主要指标保持增长"/>
      <w:r>
        <w:t xml:space="preserve">上半年我国交通运输主要指标保持增长</w:t>
      </w:r>
      <w:bookmarkEnd w:id="32"/>
    </w:p>
    <w:p>
      <w:pPr>
        <w:numPr>
          <w:ilvl w:val="0"/>
          <w:numId w:val="1010"/>
        </w:numPr>
        <w:pStyle w:val="Compact"/>
      </w:pPr>
      <w:r>
        <w:t xml:space="preserve">A股影响：</w:t>
      </w:r>
      <w:r>
        <w:rPr>
          <w:b/>
        </w:rPr>
        <w:t xml:space="preserve">偏利好</w:t>
      </w:r>
    </w:p>
    <w:p>
      <w:pPr>
        <w:numPr>
          <w:ilvl w:val="0"/>
          <w:numId w:val="1010"/>
        </w:numPr>
        <w:pStyle w:val="Compact"/>
      </w:pPr>
      <w:r>
        <w:t xml:space="preserve">相关板块：港口、公路建设、工程机械、物流</w:t>
      </w:r>
    </w:p>
    <w:p>
      <w:pPr>
        <w:numPr>
          <w:ilvl w:val="0"/>
          <w:numId w:val="1010"/>
        </w:numPr>
        <w:pStyle w:val="Compact"/>
      </w:pPr>
      <w:r>
        <w:t xml:space="preserve">核心解读：上半年跨区域人员流动量</w:t>
      </w:r>
      <w:r>
        <w:t xml:space="preserve"> </w:t>
      </w:r>
      <w:r>
        <w:rPr>
          <w:b/>
        </w:rPr>
        <w:t xml:space="preserve">341.7亿人次、同比增长1.2%</w:t>
      </w:r>
      <w:r>
        <w:t xml:space="preserve">，货运量</w:t>
      </w:r>
      <w:r>
        <w:t xml:space="preserve"> </w:t>
      </w:r>
      <w:r>
        <w:rPr>
          <w:b/>
        </w:rPr>
        <w:t xml:space="preserve">280.7亿吨、同比增长3.2%</w:t>
      </w:r>
      <w:r>
        <w:t xml:space="preserve">，交通固定资产投资</w:t>
      </w:r>
      <w:r>
        <w:t xml:space="preserve"> </w:t>
      </w:r>
      <w:r>
        <w:rPr>
          <w:b/>
        </w:rPr>
        <w:t xml:space="preserve">1.5万亿元</w:t>
      </w:r>
      <w:r>
        <w:t xml:space="preserve">，形成需求与投资双重支撑。</w:t>
      </w:r>
    </w:p>
    <w:p>
      <w:pPr>
        <w:numPr>
          <w:ilvl w:val="0"/>
          <w:numId w:val="1010"/>
        </w:numPr>
        <w:pStyle w:val="Compact"/>
      </w:pPr>
      <w:r>
        <w:t xml:space="preserve">验证条件：观察基建央企、工程机械和港口板块资金联动，并跟踪重大项目开工后的订单兑现；若投资增速放缓，行情可能仅为事件脉冲。</w:t>
      </w:r>
    </w:p>
    <w:p>
      <w:pPr>
        <w:pStyle w:val="Heading4"/>
      </w:pPr>
      <w:bookmarkStart w:id="33" w:name="上半年全国城镇新增就业695万人"/>
      <w:r>
        <w:t xml:space="preserve">上半年全国城镇新增就业695万人</w:t>
      </w:r>
      <w:bookmarkEnd w:id="33"/>
    </w:p>
    <w:p>
      <w:pPr>
        <w:numPr>
          <w:ilvl w:val="0"/>
          <w:numId w:val="1011"/>
        </w:numPr>
        <w:pStyle w:val="Compact"/>
      </w:pPr>
      <w:r>
        <w:t xml:space="preserve">A股影响：</w:t>
      </w:r>
      <w:r>
        <w:rPr>
          <w:b/>
        </w:rPr>
        <w:t xml:space="preserve">偏利好</w:t>
      </w:r>
    </w:p>
    <w:p>
      <w:pPr>
        <w:numPr>
          <w:ilvl w:val="0"/>
          <w:numId w:val="1011"/>
        </w:numPr>
        <w:pStyle w:val="Compact"/>
      </w:pPr>
      <w:r>
        <w:t xml:space="preserve">相关板块：职业教育、人力资源服务、人工智能培训、先进制造、康养服务、低空经济</w:t>
      </w:r>
    </w:p>
    <w:p>
      <w:pPr>
        <w:numPr>
          <w:ilvl w:val="0"/>
          <w:numId w:val="1011"/>
        </w:numPr>
        <w:pStyle w:val="Compact"/>
      </w:pPr>
      <w:r>
        <w:t xml:space="preserve">核心解读：上半年新增就业</w:t>
      </w:r>
      <w:r>
        <w:t xml:space="preserve"> </w:t>
      </w:r>
      <w:r>
        <w:rPr>
          <w:b/>
        </w:rPr>
        <w:t xml:space="preserve">695万人</w:t>
      </w:r>
      <w:r>
        <w:t xml:space="preserve">，补贴性培训超过</w:t>
      </w:r>
      <w:r>
        <w:t xml:space="preserve"> </w:t>
      </w:r>
      <w:r>
        <w:rPr>
          <w:b/>
        </w:rPr>
        <w:t xml:space="preserve">550万人次</w:t>
      </w:r>
      <w:r>
        <w:t xml:space="preserve">，专项培训覆盖人工智能、先进制造、新能源汽车、康养和低空经济，利好技能培训与就业服务需求。</w:t>
      </w:r>
    </w:p>
    <w:p>
      <w:pPr>
        <w:numPr>
          <w:ilvl w:val="0"/>
          <w:numId w:val="1011"/>
        </w:numPr>
        <w:pStyle w:val="Compact"/>
      </w:pPr>
      <w:r>
        <w:t xml:space="preserve">验证条件：需观察培训补贴、招生人数与企业收入兑现；若上市公司业务关联度低，不将五个培训方向同时视为主线。</w:t>
      </w:r>
    </w:p>
    <w:p>
      <w:pPr>
        <w:pStyle w:val="Heading4"/>
      </w:pPr>
      <w:bookmarkStart w:id="34" w:name="七一勋章获得者赵亚夫一生惠农兴农的农技专家"/>
      <w:r>
        <w:t xml:space="preserve">“</w:t>
      </w:r>
      <w:r>
        <w:t xml:space="preserve">七一勋章</w:t>
      </w:r>
      <w:r>
        <w:t xml:space="preserve">”</w:t>
      </w:r>
      <w:r>
        <w:t xml:space="preserve">获得者赵亚夫：一生惠农兴农的农技专家</w:t>
      </w:r>
      <w:bookmarkEnd w:id="34"/>
    </w:p>
    <w:p>
      <w:pPr>
        <w:numPr>
          <w:ilvl w:val="0"/>
          <w:numId w:val="1012"/>
        </w:numPr>
        <w:pStyle w:val="Compact"/>
      </w:pPr>
      <w:r>
        <w:t xml:space="preserve">A股影响：</w:t>
      </w:r>
      <w:r>
        <w:rPr>
          <w:b/>
        </w:rPr>
        <w:t xml:space="preserve">中性</w:t>
      </w:r>
    </w:p>
    <w:p>
      <w:pPr>
        <w:numPr>
          <w:ilvl w:val="0"/>
          <w:numId w:val="1012"/>
        </w:numPr>
        <w:pStyle w:val="Compact"/>
      </w:pPr>
      <w:r>
        <w:t xml:space="preserve">相关板块：现代农业、农业科技、种业</w:t>
      </w:r>
    </w:p>
    <w:p>
      <w:pPr>
        <w:numPr>
          <w:ilvl w:val="0"/>
          <w:numId w:val="1012"/>
        </w:numPr>
        <w:pStyle w:val="Compact"/>
      </w:pPr>
      <w:r>
        <w:t xml:space="preserve">核心解读：报道体现农业科技推广、生态农业与乡村振兴价值，但属于人物事迹，不是新增产业政策。</w:t>
      </w:r>
    </w:p>
    <w:p>
      <w:pPr>
        <w:numPr>
          <w:ilvl w:val="0"/>
          <w:numId w:val="1012"/>
        </w:numPr>
        <w:pStyle w:val="Compact"/>
      </w:pPr>
      <w:r>
        <w:t xml:space="preserve">验证条件：后续需有农业政策、财政支持或行业资金共振，否则不作为短线催化。</w:t>
      </w:r>
    </w:p>
    <w:p>
      <w:pPr>
        <w:pStyle w:val="Heading4"/>
      </w:pPr>
      <w:bookmarkStart w:id="35" w:name="国务院新闻办举行新征程上的奋斗者中外记者见面会"/>
      <w:r>
        <w:t xml:space="preserve">国务院新闻办举行</w:t>
      </w:r>
      <w:r>
        <w:t xml:space="preserve">“</w:t>
      </w:r>
      <w:r>
        <w:t xml:space="preserve">新征程上的奋斗者</w:t>
      </w:r>
      <w:r>
        <w:t xml:space="preserve">”</w:t>
      </w:r>
      <w:r>
        <w:t xml:space="preserve">中外记者见面会</w:t>
      </w:r>
      <w:bookmarkEnd w:id="35"/>
    </w:p>
    <w:p>
      <w:pPr>
        <w:numPr>
          <w:ilvl w:val="0"/>
          <w:numId w:val="1013"/>
        </w:numPr>
        <w:pStyle w:val="Compact"/>
      </w:pPr>
      <w:r>
        <w:t xml:space="preserve">A股影响：</w:t>
      </w:r>
      <w:r>
        <w:rPr>
          <w:b/>
        </w:rPr>
        <w:t xml:space="preserve">中性</w:t>
      </w:r>
    </w:p>
    <w:p>
      <w:pPr>
        <w:numPr>
          <w:ilvl w:val="0"/>
          <w:numId w:val="1013"/>
        </w:numPr>
        <w:pStyle w:val="Compact"/>
      </w:pPr>
      <w:r>
        <w:t xml:space="preserve">相关板块：无直接映射</w:t>
      </w:r>
    </w:p>
    <w:p>
      <w:pPr>
        <w:numPr>
          <w:ilvl w:val="0"/>
          <w:numId w:val="1013"/>
        </w:numPr>
        <w:pStyle w:val="Compact"/>
      </w:pPr>
      <w:r>
        <w:t xml:space="preserve">核心解读：内容聚焦先进典型和基层奋斗故事，对上市公司盈利与产业政策没有直接增量。</w:t>
      </w:r>
    </w:p>
    <w:p>
      <w:pPr>
        <w:numPr>
          <w:ilvl w:val="0"/>
          <w:numId w:val="1013"/>
        </w:numPr>
        <w:pStyle w:val="Compact"/>
      </w:pPr>
      <w:r>
        <w:t xml:space="preserve">验证条件：无直接市场验证要求，不据此建立交易方向。</w:t>
      </w:r>
    </w:p>
    <w:p>
      <w:pPr>
        <w:pStyle w:val="Heading4"/>
      </w:pPr>
      <w:bookmarkStart w:id="36" w:name="一线调研一朵荷花开出消费新花样"/>
      <w:r>
        <w:t xml:space="preserve">【一线调研】一朵荷花</w:t>
      </w:r>
      <w:r>
        <w:t xml:space="preserve">“</w:t>
      </w:r>
      <w:r>
        <w:t xml:space="preserve">开出</w:t>
      </w:r>
      <w:r>
        <w:t xml:space="preserve">”</w:t>
      </w:r>
      <w:r>
        <w:t xml:space="preserve">消费新花样</w:t>
      </w:r>
      <w:bookmarkEnd w:id="36"/>
    </w:p>
    <w:p>
      <w:pPr>
        <w:numPr>
          <w:ilvl w:val="0"/>
          <w:numId w:val="1014"/>
        </w:numPr>
        <w:pStyle w:val="Compact"/>
      </w:pPr>
      <w:r>
        <w:t xml:space="preserve">A股影响：</w:t>
      </w:r>
      <w:r>
        <w:rPr>
          <w:b/>
        </w:rPr>
        <w:t xml:space="preserve">偏利好</w:t>
      </w:r>
    </w:p>
    <w:p>
      <w:pPr>
        <w:numPr>
          <w:ilvl w:val="0"/>
          <w:numId w:val="1014"/>
        </w:numPr>
        <w:pStyle w:val="Compact"/>
      </w:pPr>
      <w:r>
        <w:t xml:space="preserve">相关板块：文旅消费、餐饮、非遗文创、夜间经济</w:t>
      </w:r>
    </w:p>
    <w:p>
      <w:pPr>
        <w:numPr>
          <w:ilvl w:val="0"/>
          <w:numId w:val="1014"/>
        </w:numPr>
        <w:pStyle w:val="Compact"/>
      </w:pPr>
      <w:r>
        <w:t xml:space="preserve">核心解读：荷花市集累计接待</w:t>
      </w:r>
      <w:r>
        <w:t xml:space="preserve"> </w:t>
      </w:r>
      <w:r>
        <w:rPr>
          <w:b/>
        </w:rPr>
        <w:t xml:space="preserve">73万人次</w:t>
      </w:r>
      <w:r>
        <w:t xml:space="preserve">、售出</w:t>
      </w:r>
      <w:r>
        <w:t xml:space="preserve"> </w:t>
      </w:r>
      <w:r>
        <w:rPr>
          <w:b/>
        </w:rPr>
        <w:t xml:space="preserve">79万朵</w:t>
      </w:r>
      <w:r>
        <w:t xml:space="preserve">、带动农民增收近</w:t>
      </w:r>
      <w:r>
        <w:t xml:space="preserve"> </w:t>
      </w:r>
      <w:r>
        <w:rPr>
          <w:b/>
        </w:rPr>
        <w:t xml:space="preserve">320万元</w:t>
      </w:r>
      <w:r>
        <w:t xml:space="preserve">；苏州上半年住宿业、餐饮业营业额分别增长</w:t>
      </w:r>
      <w:r>
        <w:t xml:space="preserve"> </w:t>
      </w:r>
      <w:r>
        <w:rPr>
          <w:b/>
        </w:rPr>
        <w:t xml:space="preserve">8%和8.5%</w:t>
      </w:r>
      <w:r>
        <w:t xml:space="preserve">，消费新场景具备示范意义。</w:t>
      </w:r>
    </w:p>
    <w:p>
      <w:pPr>
        <w:numPr>
          <w:ilvl w:val="0"/>
          <w:numId w:val="1014"/>
        </w:numPr>
        <w:pStyle w:val="Compact"/>
      </w:pPr>
      <w:r>
        <w:t xml:space="preserve">验证条件：需观察暑期客流、酒店餐饮收入及文旅板块资金回流；若仅地方案例、缺少上市公司业绩映射，维持观察。</w:t>
      </w:r>
    </w:p>
    <w:p>
      <w:pPr>
        <w:pStyle w:val="Heading4"/>
      </w:pPr>
      <w:bookmarkStart w:id="37" w:name="国内联播快讯"/>
      <w:r>
        <w:t xml:space="preserve">国内联播快讯</w:t>
      </w:r>
      <w:bookmarkEnd w:id="37"/>
    </w:p>
    <w:p>
      <w:pPr>
        <w:numPr>
          <w:ilvl w:val="0"/>
          <w:numId w:val="1015"/>
        </w:numPr>
        <w:pStyle w:val="Compact"/>
      </w:pPr>
      <w:r>
        <w:t xml:space="preserve">A股影响：</w:t>
      </w:r>
      <w:r>
        <w:rPr>
          <w:b/>
        </w:rPr>
        <w:t xml:space="preserve">利好</w:t>
      </w:r>
    </w:p>
    <w:p>
      <w:pPr>
        <w:numPr>
          <w:ilvl w:val="0"/>
          <w:numId w:val="1015"/>
        </w:numPr>
        <w:pStyle w:val="Compact"/>
      </w:pPr>
      <w:r>
        <w:t xml:space="preserve">相关板块：零碳工厂、绿电、数据中心能效、卫星火箭、铁路基建、人形机器人</w:t>
      </w:r>
    </w:p>
    <w:p>
      <w:pPr>
        <w:numPr>
          <w:ilvl w:val="0"/>
          <w:numId w:val="1015"/>
        </w:numPr>
        <w:pStyle w:val="Compact"/>
      </w:pPr>
      <w:r>
        <w:t xml:space="preserve">核心解读：央行新增支农支小再贷款</w:t>
      </w:r>
      <w:r>
        <w:t xml:space="preserve"> </w:t>
      </w:r>
      <w:r>
        <w:rPr>
          <w:b/>
        </w:rPr>
        <w:t xml:space="preserve">1000亿元</w:t>
      </w:r>
      <w:r>
        <w:t xml:space="preserve">支持救灾重建；工信部启动国家级零碳工厂和零碳算力设施建设；全国发电装机</w:t>
      </w:r>
      <w:r>
        <w:t xml:space="preserve"> </w:t>
      </w:r>
      <w:r>
        <w:rPr>
          <w:b/>
        </w:rPr>
        <w:t xml:space="preserve">40.4亿千瓦、同比增长10.8%</w:t>
      </w:r>
      <w:r>
        <w:t xml:space="preserve">；引力一号成功完成首次远海发射，形成绿色制造与商业航天两条较明确线索。</w:t>
      </w:r>
    </w:p>
    <w:p>
      <w:pPr>
        <w:numPr>
          <w:ilvl w:val="0"/>
          <w:numId w:val="1015"/>
        </w:numPr>
        <w:pStyle w:val="Compact"/>
      </w:pPr>
      <w:r>
        <w:t xml:space="preserve">验证条件：优先观察零碳算力设施、绿电和商业航天是否出现资金与成交共振；若板块无扩散或高开低走，则事件催化失效。</w:t>
      </w:r>
    </w:p>
    <w:p>
      <w:pPr>
        <w:pStyle w:val="Heading4"/>
      </w:pPr>
      <w:bookmarkStart w:id="38" w:name="美国伊朗互相展开新一轮打击-美威胁打击伊朗镐山地下核设施"/>
      <w:r>
        <w:t xml:space="preserve">美国伊朗互相展开新一轮打击 美威胁打击伊朗</w:t>
      </w:r>
      <w:r>
        <w:t xml:space="preserve">“</w:t>
      </w:r>
      <w:r>
        <w:t xml:space="preserve">镐山</w:t>
      </w:r>
      <w:r>
        <w:t xml:space="preserve">”</w:t>
      </w:r>
      <w:r>
        <w:t xml:space="preserve">地下核设施</w:t>
      </w:r>
      <w:bookmarkEnd w:id="38"/>
    </w:p>
    <w:p>
      <w:pPr>
        <w:numPr>
          <w:ilvl w:val="0"/>
          <w:numId w:val="1016"/>
        </w:numPr>
        <w:pStyle w:val="Compact"/>
      </w:pPr>
      <w:r>
        <w:t xml:space="preserve">A股影响：</w:t>
      </w:r>
      <w:r>
        <w:rPr>
          <w:b/>
        </w:rPr>
        <w:t xml:space="preserve">偏利空</w:t>
      </w:r>
    </w:p>
    <w:p>
      <w:pPr>
        <w:numPr>
          <w:ilvl w:val="0"/>
          <w:numId w:val="1016"/>
        </w:numPr>
        <w:pStyle w:val="Compact"/>
      </w:pPr>
      <w:r>
        <w:t xml:space="preserve">相关板块：油气、黄金偏受益；航空、运输、化工下游、高估值成长承压</w:t>
      </w:r>
    </w:p>
    <w:p>
      <w:pPr>
        <w:numPr>
          <w:ilvl w:val="0"/>
          <w:numId w:val="1016"/>
        </w:numPr>
        <w:pStyle w:val="Compact"/>
      </w:pPr>
      <w:r>
        <w:t xml:space="preserve">核心解读：美军连续第11天打击伊朗，美方对伊战事估算花费已达</w:t>
      </w:r>
      <w:r>
        <w:t xml:space="preserve"> </w:t>
      </w:r>
      <w:r>
        <w:rPr>
          <w:b/>
        </w:rPr>
        <w:t xml:space="preserve">375亿美元</w:t>
      </w:r>
      <w:r>
        <w:t xml:space="preserve">，且威胁打击地下核设施，冲突升级概率和能源供应风险均上升。</w:t>
      </w:r>
    </w:p>
    <w:p>
      <w:pPr>
        <w:numPr>
          <w:ilvl w:val="0"/>
          <w:numId w:val="1016"/>
        </w:numPr>
        <w:pStyle w:val="Compact"/>
      </w:pPr>
      <w:r>
        <w:t xml:space="preserve">验证条件：若WTI继续上行、油气板块放量且航运保险成本上升，能源安全逻辑强化；若停火或冲突降温，油气和黄金风险溢价将回吐。</w:t>
      </w:r>
    </w:p>
    <w:p>
      <w:pPr>
        <w:pStyle w:val="Heading4"/>
      </w:pPr>
      <w:bookmarkStart w:id="39" w:name="国际联播快讯"/>
      <w:r>
        <w:t xml:space="preserve">国际联播快讯</w:t>
      </w:r>
      <w:bookmarkEnd w:id="39"/>
    </w:p>
    <w:p>
      <w:pPr>
        <w:numPr>
          <w:ilvl w:val="0"/>
          <w:numId w:val="1017"/>
        </w:numPr>
        <w:pStyle w:val="Compact"/>
      </w:pPr>
      <w:r>
        <w:t xml:space="preserve">A股影响：</w:t>
      </w:r>
      <w:r>
        <w:rPr>
          <w:b/>
        </w:rPr>
        <w:t xml:space="preserve">偏利空</w:t>
      </w:r>
    </w:p>
    <w:p>
      <w:pPr>
        <w:numPr>
          <w:ilvl w:val="0"/>
          <w:numId w:val="1017"/>
        </w:numPr>
        <w:pStyle w:val="Compact"/>
      </w:pPr>
      <w:r>
        <w:t xml:space="preserve">相关板块：黄金、油气、航运；出口制造与全球风险资产承压</w:t>
      </w:r>
    </w:p>
    <w:p>
      <w:pPr>
        <w:numPr>
          <w:ilvl w:val="0"/>
          <w:numId w:val="1017"/>
        </w:numPr>
        <w:pStyle w:val="Compact"/>
      </w:pPr>
      <w:r>
        <w:t xml:space="preserve">核心解读：乌克兰撤换军方高层、日元对美元跌至近</w:t>
      </w:r>
      <w:r>
        <w:t xml:space="preserve"> </w:t>
      </w:r>
      <w:r>
        <w:rPr>
          <w:b/>
        </w:rPr>
        <w:t xml:space="preserve">39年半</w:t>
      </w:r>
      <w:r>
        <w:t xml:space="preserve">新低、多瑙河低水位影响粮运，外汇、地缘与供应链风险叠加。</w:t>
      </w:r>
    </w:p>
    <w:p>
      <w:pPr>
        <w:numPr>
          <w:ilvl w:val="0"/>
          <w:numId w:val="1017"/>
        </w:numPr>
        <w:pStyle w:val="Compact"/>
      </w:pPr>
      <w:r>
        <w:t xml:space="preserve">验证条件：跟踪日元波动、欧洲粮运成本和全球风险偏好；若物流未出现实质中断，对A股影响以情绪扰动为主。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0" w:name="今日重要公告"/>
      <w:r>
        <w:t xml:space="preserve">📋 今日重要公告</w:t>
      </w:r>
      <w:bookmarkEnd w:id="40"/>
    </w:p>
    <w:p>
      <w:pPr>
        <w:numPr>
          <w:ilvl w:val="0"/>
          <w:numId w:val="1018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*ST萃华（002731）</w:t>
      </w:r>
      <w:r>
        <w:t xml:space="preserve">：发布可能因市值被终止上市的第一次风险提示公告；昨日收报</w:t>
      </w:r>
      <w:r>
        <w:t xml:space="preserve"> </w:t>
      </w:r>
      <w:r>
        <w:rPr>
          <w:b/>
        </w:rPr>
        <w:t xml:space="preserve">1.91元、跌6.83%</w:t>
      </w:r>
      <w:r>
        <w:t xml:space="preserve">，市值风险明确，继续回避。</w:t>
      </w:r>
    </w:p>
    <w:p>
      <w:pPr>
        <w:numPr>
          <w:ilvl w:val="0"/>
          <w:numId w:val="1018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金冠股份（300510）</w:t>
      </w:r>
      <w:r>
        <w:t xml:space="preserve">：项目中标公告出现更正及更正后版本。中标本身偏正面，但应以更正后的合同金额、履约条件和利润影响为准。</w:t>
      </w:r>
    </w:p>
    <w:p>
      <w:pPr>
        <w:numPr>
          <w:ilvl w:val="0"/>
          <w:numId w:val="1018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长安汽车（000625）</w:t>
      </w:r>
      <w:r>
        <w:t xml:space="preserve">：向特定对象发行A股申请获深交所上市审核中心审核通过；融资进展推进，同时需关注后续注册与潜在摊薄。</w:t>
      </w:r>
    </w:p>
    <w:p>
      <w:pPr>
        <w:numPr>
          <w:ilvl w:val="0"/>
          <w:numId w:val="1018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澄天伟业（300689）</w:t>
      </w:r>
      <w:r>
        <w:t xml:space="preserve">：向特定对象发行股票申请获深交所受理，属于融资流程进展，最终结果及稀释影响尚待后续公告。</w:t>
      </w:r>
    </w:p>
    <w:p>
      <w:pPr>
        <w:numPr>
          <w:ilvl w:val="0"/>
          <w:numId w:val="1018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ST美克（600337）</w:t>
      </w:r>
      <w:r>
        <w:t xml:space="preserve">：终止发行股份及支付现金购买资产并募集配套资金，同时控股股东及公司披露重整投资协议；事件复杂度与ST风险均较高，不作为常规交易方向。</w:t>
      </w:r>
    </w:p>
    <w:p>
      <w:pPr>
        <w:numPr>
          <w:ilvl w:val="0"/>
          <w:numId w:val="1018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天目药业（600671）</w:t>
      </w:r>
      <w:r>
        <w:t xml:space="preserve">：控股股东拟公开征集转让部分股份，存在控制权与股权结构变化预期，需等待受让方和交易条件明确。</w:t>
      </w:r>
    </w:p>
    <w:p>
      <w:pPr>
        <w:numPr>
          <w:ilvl w:val="0"/>
          <w:numId w:val="1018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亿嘉和（603666）</w:t>
      </w:r>
      <w:r>
        <w:t xml:space="preserve">：披露2025年年报信息披露监管问询函回复，需重点核对监管关注事项，不把</w:t>
      </w:r>
      <w:r>
        <w:t xml:space="preserve">“</w:t>
      </w:r>
      <w:r>
        <w:t xml:space="preserve">回复</w:t>
      </w:r>
      <w:r>
        <w:t xml:space="preserve">”</w:t>
      </w:r>
      <w:r>
        <w:t xml:space="preserve">本身等同于风险解除。</w:t>
      </w:r>
    </w:p>
    <w:p>
      <w:pPr>
        <w:numPr>
          <w:ilvl w:val="0"/>
          <w:numId w:val="1018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国仪公司（688828）</w:t>
      </w:r>
      <w:r>
        <w:t xml:space="preserve">：披露科创板IPO招股意向书及初步询价安排，属于新股发行进程信息。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1" w:name="今日经济数据与重要事件"/>
      <w:r>
        <w:t xml:space="preserve">📅 今日经济数据与重要事件</w:t>
      </w:r>
      <w:bookmarkEnd w:id="41"/>
    </w:p>
    <w:p>
      <w:pPr>
        <w:numPr>
          <w:ilvl w:val="0"/>
          <w:numId w:val="1019"/>
        </w:numPr>
        <w:pStyle w:val="Compact"/>
      </w:pPr>
      <w:r>
        <w:t xml:space="preserve">⚠️ 采集JSON未提供今日国内CPI、PPI、PMI、GDP、社融、M2及央行公开市场操作日程，本轮统一标记为</w:t>
      </w:r>
      <w:r>
        <w:t xml:space="preserve"> </w:t>
      </w:r>
      <w:r>
        <w:rPr>
          <w:b/>
        </w:rPr>
        <w:t xml:space="preserve">未核验</w:t>
      </w:r>
      <w:r>
        <w:t xml:space="preserve">。</w:t>
      </w:r>
    </w:p>
    <w:p>
      <w:pPr>
        <w:numPr>
          <w:ilvl w:val="0"/>
          <w:numId w:val="1019"/>
        </w:numPr>
        <w:pStyle w:val="Compact"/>
      </w:pPr>
      <w:r>
        <w:t xml:space="preserve">⚠️ 今日海外通胀、就业、美联储官员讲话及重要会议日程亦未取得结构化数据，不补写具体发布时间或预测值。</w:t>
      </w:r>
    </w:p>
    <w:p>
      <w:pPr>
        <w:numPr>
          <w:ilvl w:val="0"/>
          <w:numId w:val="1019"/>
        </w:numPr>
        <w:pStyle w:val="Compact"/>
      </w:pPr>
      <w:r>
        <w:t xml:space="preserve">💡 盘中若出现央行流动性操作、重要宏观数据或监管信息，应以官方发布为准，并重新评估指数、银行和高估值成长板块。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2" w:name="全球重要事件"/>
      <w:r>
        <w:t xml:space="preserve">🌍 全球重要事件</w:t>
      </w:r>
      <w:bookmarkEnd w:id="42"/>
    </w:p>
    <w:p>
      <w:pPr>
        <w:numPr>
          <w:ilvl w:val="0"/>
          <w:numId w:val="1020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美伊冲突升级</w:t>
      </w:r>
      <w:r>
        <w:t xml:space="preserve">：美国与伊朗互相展开新一轮打击，美国威胁攻击地下核设施；WTI原油上涨</w:t>
      </w:r>
      <w:r>
        <w:t xml:space="preserve"> </w:t>
      </w:r>
      <w:r>
        <w:rPr>
          <w:b/>
        </w:rPr>
        <w:t xml:space="preserve">1.43%至88.072</w:t>
      </w:r>
      <w:r>
        <w:t xml:space="preserve">，能源安全和避险交易仍是核心外部变量。</w:t>
      </w:r>
    </w:p>
    <w:p>
      <w:pPr>
        <w:numPr>
          <w:ilvl w:val="0"/>
          <w:numId w:val="1020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日元快速贬值</w:t>
      </w:r>
      <w:r>
        <w:t xml:space="preserve">：日元对美元一度进入</w:t>
      </w:r>
      <w:r>
        <w:t xml:space="preserve"> </w:t>
      </w:r>
      <w:r>
        <w:rPr>
          <w:b/>
        </w:rPr>
        <w:t xml:space="preserve">1美元兑163日元</w:t>
      </w:r>
      <w:r>
        <w:t xml:space="preserve">区间，创近39年半新低，可能加剧亚太汇率波动与风险资产分化。</w:t>
      </w:r>
    </w:p>
    <w:p>
      <w:pPr>
        <w:numPr>
          <w:ilvl w:val="0"/>
          <w:numId w:val="1020"/>
        </w:numPr>
        <w:pStyle w:val="Compact"/>
      </w:pPr>
      <w:r>
        <w:t xml:space="preserve">🚢</w:t>
      </w:r>
      <w:r>
        <w:t xml:space="preserve"> </w:t>
      </w:r>
      <w:r>
        <w:rPr>
          <w:b/>
        </w:rPr>
        <w:t xml:space="preserve">多瑙河低水位</w:t>
      </w:r>
      <w:r>
        <w:t xml:space="preserve">：高温干旱导致多地航运受限，粮运成本上升；若水位继续下降，欧洲粮食、物流和农产品价格可能受扰。</w:t>
      </w:r>
    </w:p>
    <w:p>
      <w:pPr>
        <w:numPr>
          <w:ilvl w:val="0"/>
          <w:numId w:val="1020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乌克兰军方高层调整</w:t>
      </w:r>
      <w:r>
        <w:t xml:space="preserve">：地缘不确定性仍高，但采集数据未给出对能源或供应链的新直接冲击，暂以风险监测为主。</w:t>
      </w:r>
    </w:p>
    <w:p>
      <w:pPr>
        <w:numPr>
          <w:ilvl w:val="0"/>
          <w:numId w:val="1020"/>
        </w:numPr>
        <w:pStyle w:val="Compact"/>
      </w:pPr>
      <w:r>
        <w:t xml:space="preserve">⚠️ 科技巨头发布、加密货币及其他全球会议日程未在采集数据中确认，本轮不补写具体内容。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昨日复盘要点"/>
      <w:r>
        <w:t xml:space="preserve">📊 昨日复盘要点</w:t>
      </w:r>
      <w:bookmarkEnd w:id="43"/>
    </w:p>
    <w:p>
      <w:pPr>
        <w:numPr>
          <w:ilvl w:val="0"/>
          <w:numId w:val="1021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指数分化、成长承压</w:t>
      </w:r>
      <w:r>
        <w:t xml:space="preserve">：上证指数涨</w:t>
      </w:r>
      <w:r>
        <w:t xml:space="preserve"> </w:t>
      </w:r>
      <w:r>
        <w:rPr>
          <w:b/>
        </w:rPr>
        <w:t xml:space="preserve">0.0690%</w:t>
      </w:r>
      <w:r>
        <w:t xml:space="preserve">，但深证成指跌</w:t>
      </w:r>
      <w:r>
        <w:t xml:space="preserve"> </w:t>
      </w:r>
      <w:r>
        <w:rPr>
          <w:b/>
        </w:rPr>
        <w:t xml:space="preserve">1.4221%</w:t>
      </w:r>
      <w:r>
        <w:t xml:space="preserve">、创业板指跌</w:t>
      </w:r>
      <w:r>
        <w:t xml:space="preserve"> </w:t>
      </w:r>
      <w:r>
        <w:rPr>
          <w:b/>
        </w:rPr>
        <w:t xml:space="preserve">3.2349%</w:t>
      </w:r>
      <w:r>
        <w:t xml:space="preserve">、科创50跌</w:t>
      </w:r>
      <w:r>
        <w:t xml:space="preserve"> </w:t>
      </w:r>
      <w:r>
        <w:rPr>
          <w:b/>
        </w:rPr>
        <w:t xml:space="preserve">2.2634%</w:t>
      </w:r>
      <w:r>
        <w:t xml:space="preserve">。</w:t>
      </w:r>
    </w:p>
    <w:p>
      <w:pPr>
        <w:numPr>
          <w:ilvl w:val="0"/>
          <w:numId w:val="1021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个股亏钱效应明显</w:t>
      </w:r>
      <w:r>
        <w:t xml:space="preserve">：上涨</w:t>
      </w:r>
      <w:r>
        <w:t xml:space="preserve"> </w:t>
      </w:r>
      <w:r>
        <w:rPr>
          <w:b/>
        </w:rPr>
        <w:t xml:space="preserve">1530家</w:t>
      </w:r>
      <w:r>
        <w:t xml:space="preserve">、下跌</w:t>
      </w:r>
      <w:r>
        <w:t xml:space="preserve"> </w:t>
      </w:r>
      <w:r>
        <w:rPr>
          <w:b/>
        </w:rPr>
        <w:t xml:space="preserve">3875家</w:t>
      </w:r>
      <w:r>
        <w:t xml:space="preserve">，下跌家数是上涨家数的</w:t>
      </w:r>
      <w:r>
        <w:t xml:space="preserve"> </w:t>
      </w:r>
      <w:r>
        <w:rPr>
          <w:b/>
        </w:rPr>
        <w:t xml:space="preserve">2.53倍</w:t>
      </w:r>
      <w:r>
        <w:t xml:space="preserve">；涨停</w:t>
      </w:r>
      <w:r>
        <w:t xml:space="preserve"> </w:t>
      </w:r>
      <w:r>
        <w:rPr>
          <w:b/>
        </w:rPr>
        <w:t xml:space="preserve">48家</w:t>
      </w:r>
      <w:r>
        <w:t xml:space="preserve">、跌停</w:t>
      </w:r>
      <w:r>
        <w:t xml:space="preserve"> </w:t>
      </w:r>
      <w:r>
        <w:rPr>
          <w:b/>
        </w:rPr>
        <w:t xml:space="preserve">9家</w:t>
      </w:r>
      <w:r>
        <w:t xml:space="preserve">。</w:t>
      </w:r>
    </w:p>
    <w:p>
      <w:pPr>
        <w:numPr>
          <w:ilvl w:val="0"/>
          <w:numId w:val="1021"/>
        </w:numPr>
        <w:pStyle w:val="Compact"/>
      </w:pPr>
      <w:r>
        <w:t xml:space="preserve">💰</w:t>
      </w:r>
      <w:r>
        <w:t xml:space="preserve"> </w:t>
      </w:r>
      <w:r>
        <w:rPr>
          <w:b/>
        </w:rPr>
        <w:t xml:space="preserve">成交额仍高但比较口径未核验</w:t>
      </w:r>
      <w:r>
        <w:t xml:space="preserve">：全市场成交额</w:t>
      </w:r>
      <w:r>
        <w:t xml:space="preserve"> </w:t>
      </w:r>
      <w:r>
        <w:rPr>
          <w:b/>
        </w:rPr>
        <w:t xml:space="preserve">26686.12亿元</w:t>
      </w:r>
      <w:r>
        <w:t xml:space="preserve">，不得据此计算较前日缩量百分比。</w:t>
      </w:r>
    </w:p>
    <w:p>
      <w:pPr>
        <w:numPr>
          <w:ilvl w:val="0"/>
          <w:numId w:val="1021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资源与防御占优</w:t>
      </w:r>
      <w:r>
        <w:t xml:space="preserve">：白银涨</w:t>
      </w:r>
      <w:r>
        <w:t xml:space="preserve"> </w:t>
      </w:r>
      <w:r>
        <w:rPr>
          <w:b/>
        </w:rPr>
        <w:t xml:space="preserve">6.43%</w:t>
      </w:r>
      <w:r>
        <w:t xml:space="preserve">、贵金属涨</w:t>
      </w:r>
      <w:r>
        <w:t xml:space="preserve"> </w:t>
      </w:r>
      <w:r>
        <w:rPr>
          <w:b/>
        </w:rPr>
        <w:t xml:space="preserve">6.38%</w:t>
      </w:r>
      <w:r>
        <w:t xml:space="preserve">、黄金涨</w:t>
      </w:r>
      <w:r>
        <w:t xml:space="preserve"> </w:t>
      </w:r>
      <w:r>
        <w:rPr>
          <w:b/>
        </w:rPr>
        <w:t xml:space="preserve">6.37%</w:t>
      </w:r>
      <w:r>
        <w:t xml:space="preserve">；有色金属主力净流入</w:t>
      </w:r>
      <w:r>
        <w:t xml:space="preserve"> </w:t>
      </w:r>
      <w:r>
        <w:rPr>
          <w:b/>
        </w:rPr>
        <w:t xml:space="preserve">65.76亿元</w:t>
      </w:r>
      <w:r>
        <w:t xml:space="preserve">，电力净流入</w:t>
      </w:r>
      <w:r>
        <w:t xml:space="preserve"> </w:t>
      </w:r>
      <w:r>
        <w:rPr>
          <w:b/>
        </w:rPr>
        <w:t xml:space="preserve">17.63亿元</w:t>
      </w:r>
      <w:r>
        <w:t xml:space="preserve">。</w:t>
      </w:r>
    </w:p>
    <w:p>
      <w:pPr>
        <w:numPr>
          <w:ilvl w:val="0"/>
          <w:numId w:val="1021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高位科技出现剧烈分化</w:t>
      </w:r>
      <w:r>
        <w:t xml:space="preserve">：通信净流出</w:t>
      </w:r>
      <w:r>
        <w:t xml:space="preserve"> </w:t>
      </w:r>
      <w:r>
        <w:rPr>
          <w:b/>
        </w:rPr>
        <w:t xml:space="preserve">96.35亿元</w:t>
      </w:r>
      <w:r>
        <w:t xml:space="preserve">、通信设备净流出</w:t>
      </w:r>
      <w:r>
        <w:t xml:space="preserve"> </w:t>
      </w:r>
      <w:r>
        <w:rPr>
          <w:b/>
        </w:rPr>
        <w:t xml:space="preserve">95.39亿元</w:t>
      </w:r>
      <w:r>
        <w:t xml:space="preserve">；新易盛跌</w:t>
      </w:r>
      <w:r>
        <w:t xml:space="preserve"> </w:t>
      </w:r>
      <w:r>
        <w:rPr>
          <w:b/>
        </w:rPr>
        <w:t xml:space="preserve">7.79%</w:t>
      </w:r>
      <w:r>
        <w:t xml:space="preserve">、中际旭创跌</w:t>
      </w:r>
      <w:r>
        <w:t xml:space="preserve"> </w:t>
      </w:r>
      <w:r>
        <w:rPr>
          <w:b/>
        </w:rPr>
        <w:t xml:space="preserve">6.66%</w:t>
      </w:r>
      <w:r>
        <w:t xml:space="preserve">，但通富微电涨</w:t>
      </w:r>
      <w:r>
        <w:t xml:space="preserve"> </w:t>
      </w:r>
      <w:r>
        <w:rPr>
          <w:b/>
        </w:rPr>
        <w:t xml:space="preserve">8.08%</w:t>
      </w:r>
      <w:r>
        <w:t xml:space="preserve">、中兴通讯涨</w:t>
      </w:r>
      <w:r>
        <w:t xml:space="preserve"> </w:t>
      </w:r>
      <w:r>
        <w:rPr>
          <w:b/>
        </w:rPr>
        <w:t xml:space="preserve">7.51%</w:t>
      </w:r>
      <w:r>
        <w:t xml:space="preserve">，说明只能做内部强者，不能泛化为科技全面回流。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4" w:name="昨日资金流向top10"/>
      <w:r>
        <w:t xml:space="preserve">💰 昨日资金流向TOP10</w:t>
      </w:r>
      <w:bookmarkEnd w:id="44"/>
    </w:p>
    <w:p>
      <w:pPr>
        <w:pStyle w:val="Heading3"/>
      </w:pPr>
      <w:bookmarkStart w:id="45" w:name="主力净流入top10"/>
      <w:r>
        <w:t xml:space="preserve">💰 主力净流入TOP10</w:t>
      </w:r>
      <w:bookmarkEnd w:id="45"/>
    </w:p>
    <w:p>
      <w:pPr>
        <w:numPr>
          <w:ilvl w:val="0"/>
          <w:numId w:val="1022"/>
        </w:numPr>
        <w:pStyle w:val="Compact"/>
      </w:pPr>
      <w:r>
        <w:rPr>
          <w:b/>
        </w:rPr>
        <w:t xml:space="preserve">有色金属：+65.76亿元</w:t>
      </w:r>
    </w:p>
    <w:p>
      <w:pPr>
        <w:numPr>
          <w:ilvl w:val="0"/>
          <w:numId w:val="1022"/>
        </w:numPr>
        <w:pStyle w:val="Compact"/>
      </w:pPr>
      <w:r>
        <w:rPr>
          <w:b/>
        </w:rPr>
        <w:t xml:space="preserve">工业金属：+40.62亿元</w:t>
      </w:r>
    </w:p>
    <w:p>
      <w:pPr>
        <w:numPr>
          <w:ilvl w:val="0"/>
          <w:numId w:val="1022"/>
        </w:numPr>
        <w:pStyle w:val="Compact"/>
      </w:pPr>
      <w:r>
        <w:rPr>
          <w:b/>
        </w:rPr>
        <w:t xml:space="preserve">铜：+35.14亿元</w:t>
      </w:r>
    </w:p>
    <w:p>
      <w:pPr>
        <w:numPr>
          <w:ilvl w:val="0"/>
          <w:numId w:val="1022"/>
        </w:numPr>
        <w:pStyle w:val="Compact"/>
      </w:pPr>
      <w:r>
        <w:rPr>
          <w:b/>
        </w:rPr>
        <w:t xml:space="preserve">贵金属：+18.98亿元</w:t>
      </w:r>
    </w:p>
    <w:p>
      <w:pPr>
        <w:numPr>
          <w:ilvl w:val="0"/>
          <w:numId w:val="1022"/>
        </w:numPr>
        <w:pStyle w:val="Compact"/>
      </w:pPr>
      <w:r>
        <w:rPr>
          <w:b/>
        </w:rPr>
        <w:t xml:space="preserve">电力：+17.63亿元</w:t>
      </w:r>
    </w:p>
    <w:p>
      <w:pPr>
        <w:numPr>
          <w:ilvl w:val="0"/>
          <w:numId w:val="1022"/>
        </w:numPr>
        <w:pStyle w:val="Compact"/>
      </w:pPr>
      <w:r>
        <w:rPr>
          <w:b/>
        </w:rPr>
        <w:t xml:space="preserve">公用事业：+16.34亿元</w:t>
      </w:r>
    </w:p>
    <w:p>
      <w:pPr>
        <w:numPr>
          <w:ilvl w:val="0"/>
          <w:numId w:val="1022"/>
        </w:numPr>
        <w:pStyle w:val="Compact"/>
      </w:pPr>
      <w:r>
        <w:rPr>
          <w:b/>
        </w:rPr>
        <w:t xml:space="preserve">集成电路封测：+16.03亿元</w:t>
      </w:r>
    </w:p>
    <w:p>
      <w:pPr>
        <w:numPr>
          <w:ilvl w:val="0"/>
          <w:numId w:val="1022"/>
        </w:numPr>
        <w:pStyle w:val="Compact"/>
      </w:pPr>
      <w:r>
        <w:rPr>
          <w:b/>
        </w:rPr>
        <w:t xml:space="preserve">黄金：+13.95亿元</w:t>
      </w:r>
    </w:p>
    <w:p>
      <w:pPr>
        <w:numPr>
          <w:ilvl w:val="0"/>
          <w:numId w:val="1022"/>
        </w:numPr>
        <w:pStyle w:val="Compact"/>
      </w:pPr>
      <w:r>
        <w:rPr>
          <w:b/>
        </w:rPr>
        <w:t xml:space="preserve">火力发电：+13.93亿元</w:t>
      </w:r>
    </w:p>
    <w:p>
      <w:pPr>
        <w:numPr>
          <w:ilvl w:val="0"/>
          <w:numId w:val="1022"/>
        </w:numPr>
        <w:pStyle w:val="Compact"/>
      </w:pPr>
      <w:r>
        <w:rPr>
          <w:b/>
        </w:rPr>
        <w:t xml:space="preserve">半导体设备：+12.75亿元</w:t>
      </w:r>
    </w:p>
    <w:p>
      <w:pPr>
        <w:pStyle w:val="Heading3"/>
      </w:pPr>
      <w:bookmarkStart w:id="46" w:name="主力净流出top10"/>
      <w:r>
        <w:t xml:space="preserve">⚠️ 主力净流出TOP10</w:t>
      </w:r>
      <w:bookmarkEnd w:id="46"/>
    </w:p>
    <w:p>
      <w:pPr>
        <w:numPr>
          <w:ilvl w:val="0"/>
          <w:numId w:val="1023"/>
        </w:numPr>
        <w:pStyle w:val="Compact"/>
      </w:pPr>
      <w:r>
        <w:rPr>
          <w:b/>
        </w:rPr>
        <w:t xml:space="preserve">通信：-96.35亿元</w:t>
      </w:r>
    </w:p>
    <w:p>
      <w:pPr>
        <w:numPr>
          <w:ilvl w:val="0"/>
          <w:numId w:val="1023"/>
        </w:numPr>
        <w:pStyle w:val="Compact"/>
      </w:pPr>
      <w:r>
        <w:rPr>
          <w:b/>
        </w:rPr>
        <w:t xml:space="preserve">通信设备：-95.39亿元</w:t>
      </w:r>
    </w:p>
    <w:p>
      <w:pPr>
        <w:numPr>
          <w:ilvl w:val="0"/>
          <w:numId w:val="1023"/>
        </w:numPr>
        <w:pStyle w:val="Compact"/>
      </w:pPr>
      <w:r>
        <w:rPr>
          <w:b/>
        </w:rPr>
        <w:t xml:space="preserve">电子：-62.02亿元</w:t>
      </w:r>
    </w:p>
    <w:p>
      <w:pPr>
        <w:numPr>
          <w:ilvl w:val="0"/>
          <w:numId w:val="1023"/>
        </w:numPr>
        <w:pStyle w:val="Compact"/>
      </w:pPr>
      <w:r>
        <w:rPr>
          <w:b/>
        </w:rPr>
        <w:t xml:space="preserve">通信线缆及配套：-50.93亿元</w:t>
      </w:r>
    </w:p>
    <w:p>
      <w:pPr>
        <w:numPr>
          <w:ilvl w:val="0"/>
          <w:numId w:val="1023"/>
        </w:numPr>
        <w:pStyle w:val="Compact"/>
      </w:pPr>
      <w:r>
        <w:rPr>
          <w:b/>
        </w:rPr>
        <w:t xml:space="preserve">通信网络设备及器件：-48.68亿元</w:t>
      </w:r>
    </w:p>
    <w:p>
      <w:pPr>
        <w:numPr>
          <w:ilvl w:val="0"/>
          <w:numId w:val="1023"/>
        </w:numPr>
        <w:pStyle w:val="Compact"/>
      </w:pPr>
      <w:r>
        <w:rPr>
          <w:b/>
        </w:rPr>
        <w:t xml:space="preserve">光学光电子：-39.56亿元</w:t>
      </w:r>
    </w:p>
    <w:p>
      <w:pPr>
        <w:numPr>
          <w:ilvl w:val="0"/>
          <w:numId w:val="1023"/>
        </w:numPr>
        <w:pStyle w:val="Compact"/>
      </w:pPr>
      <w:r>
        <w:rPr>
          <w:b/>
        </w:rPr>
        <w:t xml:space="preserve">面板：-36.00亿元</w:t>
      </w:r>
    </w:p>
    <w:p>
      <w:pPr>
        <w:numPr>
          <w:ilvl w:val="0"/>
          <w:numId w:val="1023"/>
        </w:numPr>
        <w:pStyle w:val="Compact"/>
      </w:pPr>
      <w:r>
        <w:rPr>
          <w:b/>
        </w:rPr>
        <w:t xml:space="preserve">传媒：-30.14亿元</w:t>
      </w:r>
    </w:p>
    <w:p>
      <w:pPr>
        <w:numPr>
          <w:ilvl w:val="0"/>
          <w:numId w:val="1023"/>
        </w:numPr>
        <w:pStyle w:val="Compact"/>
      </w:pPr>
      <w:r>
        <w:rPr>
          <w:b/>
        </w:rPr>
        <w:t xml:space="preserve">印制电路板：-28.54亿元</w:t>
      </w:r>
    </w:p>
    <w:p>
      <w:pPr>
        <w:numPr>
          <w:ilvl w:val="0"/>
          <w:numId w:val="1023"/>
        </w:numPr>
        <w:pStyle w:val="Compact"/>
      </w:pPr>
      <w:r>
        <w:rPr>
          <w:b/>
        </w:rPr>
        <w:t xml:space="preserve">元件：-27.88亿元</w:t>
      </w:r>
    </w:p>
    <w:p>
      <w:pPr>
        <w:numPr>
          <w:ilvl w:val="0"/>
          <w:numId w:val="1024"/>
        </w:numPr>
        <w:pStyle w:val="Compact"/>
      </w:pPr>
      <w:r>
        <w:t xml:space="preserve">⚠️ 资金榜单来自东方财富结构化数据；通信、电子内部同时出现少数逆势强股，不能用个股上涨掩盖行业整体流出。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7" w:name="华泰自选股观察"/>
      <w:r>
        <w:t xml:space="preserve">🧾 华泰自选股观察</w:t>
      </w:r>
      <w:bookmarkEnd w:id="47"/>
    </w:p>
    <w:p>
      <w:pPr>
        <w:pStyle w:val="FirstParagraph"/>
      </w:pPr>
      <w:r>
        <w:t xml:space="preserve">华泰自选股共取得</w:t>
      </w:r>
      <w:r>
        <w:t xml:space="preserve"> </w:t>
      </w:r>
      <w:r>
        <w:rPr>
          <w:b/>
        </w:rPr>
        <w:t xml:space="preserve">3只</w:t>
      </w:r>
      <w:r>
        <w:t xml:space="preserve">有效行情，按清单全部覆盖。光伏与昨日板块及零碳政策有一定共振，工商银行偏防御；风语筑与主线无明显共振，整体仍应以跟踪为主，除确认共振标的外暂不作为主攻方向。</w:t>
      </w:r>
    </w:p>
    <w:p>
      <w:pPr>
        <w:numPr>
          <w:ilvl w:val="0"/>
          <w:numId w:val="1025"/>
        </w:numPr>
        <w:pStyle w:val="Compact"/>
      </w:pPr>
      <w:r>
        <w:rPr>
          <w:b/>
        </w:rPr>
        <w:t xml:space="preserve">603185 弘元绿能</w:t>
      </w:r>
    </w:p>
    <w:p>
      <w:pPr>
        <w:numPr>
          <w:ilvl w:val="1"/>
          <w:numId w:val="1026"/>
        </w:numPr>
        <w:pStyle w:val="Compact"/>
      </w:pPr>
      <w:r>
        <w:t xml:space="preserve">📈 最新可得价格</w:t>
      </w:r>
      <w:r>
        <w:t xml:space="preserve"> </w:t>
      </w:r>
      <w:r>
        <w:rPr>
          <w:b/>
        </w:rPr>
        <w:t xml:space="preserve">13.77元，涨4.40%</w:t>
      </w:r>
      <w:r>
        <w:t xml:space="preserve">，前收</w:t>
      </w:r>
      <w:r>
        <w:t xml:space="preserve"> </w:t>
      </w:r>
      <w:r>
        <w:rPr>
          <w:b/>
        </w:rPr>
        <w:t xml:space="preserve">13.19元</w:t>
      </w:r>
      <w:r>
        <w:t xml:space="preserve">；行情来自华泰单源，未完成新浪、东方财富、腾讯交叉验证。</w:t>
      </w:r>
    </w:p>
    <w:p>
      <w:pPr>
        <w:numPr>
          <w:ilvl w:val="1"/>
          <w:numId w:val="1026"/>
        </w:numPr>
        <w:pStyle w:val="Compact"/>
      </w:pPr>
      <w:r>
        <w:t xml:space="preserve">🌱 所属方向：光伏硅片、光伏主材。昨日光伏主材板块涨</w:t>
      </w:r>
      <w:r>
        <w:t xml:space="preserve"> </w:t>
      </w:r>
      <w:r>
        <w:rPr>
          <w:b/>
        </w:rPr>
        <w:t xml:space="preserve">4.41%</w:t>
      </w:r>
      <w:r>
        <w:t xml:space="preserve">、主力净流入</w:t>
      </w:r>
      <w:r>
        <w:t xml:space="preserve"> </w:t>
      </w:r>
      <w:r>
        <w:rPr>
          <w:b/>
        </w:rPr>
        <w:t xml:space="preserve">5.37亿元</w:t>
      </w:r>
      <w:r>
        <w:t xml:space="preserve">，并与国家级零碳工厂、绿色电力政策形成共振。</w:t>
      </w:r>
    </w:p>
    <w:p>
      <w:pPr>
        <w:numPr>
          <w:ilvl w:val="1"/>
          <w:numId w:val="1026"/>
        </w:numPr>
        <w:pStyle w:val="Compact"/>
      </w:pPr>
      <w:r>
        <w:t xml:space="preserve">💡 判断：</w:t>
      </w:r>
      <w:r>
        <w:rPr>
          <w:b/>
        </w:rPr>
        <w:t xml:space="preserve">偏强、继续观察，可低吸跟踪但不追高</w:t>
      </w:r>
      <w:r>
        <w:t xml:space="preserve">。只有守住</w:t>
      </w:r>
      <w:r>
        <w:t xml:space="preserve"> </w:t>
      </w:r>
      <w:r>
        <w:rPr>
          <w:b/>
        </w:rPr>
        <w:t xml:space="preserve">13.19元</w:t>
      </w:r>
      <w:r>
        <w:t xml:space="preserve">并在板块继续放量时，强势结构才成立。</w:t>
      </w:r>
    </w:p>
    <w:p>
      <w:pPr>
        <w:numPr>
          <w:ilvl w:val="1"/>
          <w:numId w:val="1026"/>
        </w:numPr>
        <w:pStyle w:val="Compact"/>
      </w:pPr>
      <w:r>
        <w:t xml:space="preserve">⚠️ 若冲高后跌破</w:t>
      </w:r>
      <w:r>
        <w:t xml:space="preserve"> </w:t>
      </w:r>
      <w:r>
        <w:rPr>
          <w:b/>
        </w:rPr>
        <w:t xml:space="preserve">13.19元</w:t>
      </w:r>
      <w:r>
        <w:t xml:space="preserve">且板块转弱，政策与资金共振失效。</w:t>
      </w:r>
    </w:p>
    <w:p>
      <w:pPr>
        <w:numPr>
          <w:ilvl w:val="0"/>
          <w:numId w:val="1025"/>
        </w:numPr>
        <w:pStyle w:val="Compact"/>
      </w:pPr>
      <w:r>
        <w:rPr>
          <w:b/>
        </w:rPr>
        <w:t xml:space="preserve">603466 风语筑</w:t>
      </w:r>
    </w:p>
    <w:p>
      <w:pPr>
        <w:numPr>
          <w:ilvl w:val="1"/>
          <w:numId w:val="1027"/>
        </w:numPr>
        <w:pStyle w:val="Compact"/>
      </w:pPr>
      <w:r>
        <w:t xml:space="preserve">📉 最新可得价格</w:t>
      </w:r>
      <w:r>
        <w:t xml:space="preserve"> </w:t>
      </w:r>
      <w:r>
        <w:rPr>
          <w:b/>
        </w:rPr>
        <w:t xml:space="preserve">11.07元，跌6.35%</w:t>
      </w:r>
      <w:r>
        <w:t xml:space="preserve">，前收</w:t>
      </w:r>
      <w:r>
        <w:t xml:space="preserve"> </w:t>
      </w:r>
      <w:r>
        <w:rPr>
          <w:b/>
        </w:rPr>
        <w:t xml:space="preserve">11.82元</w:t>
      </w:r>
      <w:r>
        <w:t xml:space="preserve">；行情来自华泰单源。</w:t>
      </w:r>
    </w:p>
    <w:p>
      <w:pPr>
        <w:numPr>
          <w:ilvl w:val="1"/>
          <w:numId w:val="1027"/>
        </w:numPr>
        <w:pStyle w:val="Compact"/>
      </w:pPr>
      <w:r>
        <w:t xml:space="preserve">🎭 所属方向：数字文化、展览展示、文旅场景。新闻联播有消费新场景案例，但传媒板块昨日跌</w:t>
      </w:r>
      <w:r>
        <w:t xml:space="preserve"> </w:t>
      </w:r>
      <w:r>
        <w:rPr>
          <w:b/>
        </w:rPr>
        <w:t xml:space="preserve">2.07%</w:t>
      </w:r>
      <w:r>
        <w:t xml:space="preserve">、主力净流出</w:t>
      </w:r>
      <w:r>
        <w:t xml:space="preserve"> </w:t>
      </w:r>
      <w:r>
        <w:rPr>
          <w:b/>
        </w:rPr>
        <w:t xml:space="preserve">30.14亿元</w:t>
      </w:r>
      <w:r>
        <w:t xml:space="preserve">，未与市场主线共振。</w:t>
      </w:r>
    </w:p>
    <w:p>
      <w:pPr>
        <w:numPr>
          <w:ilvl w:val="1"/>
          <w:numId w:val="1027"/>
        </w:numPr>
        <w:pStyle w:val="Compact"/>
      </w:pPr>
      <w:r>
        <w:t xml:space="preserve">💡 判断：</w:t>
      </w:r>
      <w:r>
        <w:rPr>
          <w:b/>
        </w:rPr>
        <w:t xml:space="preserve">偏弱，以跟踪为主、暂不作为主攻方向</w:t>
      </w:r>
      <w:r>
        <w:t xml:space="preserve">。未重新站稳</w:t>
      </w:r>
      <w:r>
        <w:t xml:space="preserve"> </w:t>
      </w:r>
      <w:r>
        <w:rPr>
          <w:b/>
        </w:rPr>
        <w:t xml:space="preserve">11.82元</w:t>
      </w:r>
      <w:r>
        <w:t xml:space="preserve">前不做补仓式博弈。</w:t>
      </w:r>
    </w:p>
    <w:p>
      <w:pPr>
        <w:numPr>
          <w:ilvl w:val="1"/>
          <w:numId w:val="1027"/>
        </w:numPr>
        <w:pStyle w:val="Compact"/>
      </w:pPr>
      <w:r>
        <w:t xml:space="preserve">⚠️ 若反弹无量、持续弱于传媒与文旅同类标的，继续降低关注等级。</w:t>
      </w:r>
    </w:p>
    <w:p>
      <w:pPr>
        <w:numPr>
          <w:ilvl w:val="0"/>
          <w:numId w:val="1025"/>
        </w:numPr>
        <w:pStyle w:val="Compact"/>
      </w:pPr>
      <w:r>
        <w:rPr>
          <w:b/>
        </w:rPr>
        <w:t xml:space="preserve">601398 工商银行</w:t>
      </w:r>
    </w:p>
    <w:p>
      <w:pPr>
        <w:numPr>
          <w:ilvl w:val="1"/>
          <w:numId w:val="1028"/>
        </w:numPr>
        <w:pStyle w:val="Compact"/>
      </w:pPr>
      <w:r>
        <w:t xml:space="preserve">📈 最新可得价格</w:t>
      </w:r>
      <w:r>
        <w:t xml:space="preserve"> </w:t>
      </w:r>
      <w:r>
        <w:rPr>
          <w:b/>
        </w:rPr>
        <w:t xml:space="preserve">7.60元，涨0.53%</w:t>
      </w:r>
      <w:r>
        <w:t xml:space="preserve">，前收</w:t>
      </w:r>
      <w:r>
        <w:t xml:space="preserve"> </w:t>
      </w:r>
      <w:r>
        <w:rPr>
          <w:b/>
        </w:rPr>
        <w:t xml:space="preserve">7.56元</w:t>
      </w:r>
      <w:r>
        <w:t xml:space="preserve">；行情来自华泰单源。</w:t>
      </w:r>
    </w:p>
    <w:p>
      <w:pPr>
        <w:numPr>
          <w:ilvl w:val="1"/>
          <w:numId w:val="1028"/>
        </w:numPr>
        <w:pStyle w:val="Compact"/>
      </w:pPr>
      <w:r>
        <w:t xml:space="preserve">🏦 所属方向：国有大行、高股息防御。与资源、能源主线不直接共振，但符合</w:t>
      </w:r>
      <w:r>
        <w:t xml:space="preserve"> </w:t>
      </w:r>
      <w:r>
        <w:rPr>
          <w:rStyle w:val="VerbatimChar"/>
        </w:rPr>
        <w:t xml:space="preserve">derived.market_style=偏弱/防御</w:t>
      </w:r>
      <w:r>
        <w:t xml:space="preserve"> </w:t>
      </w:r>
      <w:r>
        <w:t xml:space="preserve">的组合配置思路。</w:t>
      </w:r>
    </w:p>
    <w:p>
      <w:pPr>
        <w:numPr>
          <w:ilvl w:val="1"/>
          <w:numId w:val="1028"/>
        </w:numPr>
        <w:pStyle w:val="Compact"/>
      </w:pPr>
      <w:r>
        <w:t xml:space="preserve">💡 判断：</w:t>
      </w:r>
      <w:r>
        <w:rPr>
          <w:b/>
        </w:rPr>
        <w:t xml:space="preserve">稳健持有、偏强防御、不追高</w:t>
      </w:r>
      <w:r>
        <w:t xml:space="preserve">。若指数继续分化且银行板块保持稳定，可作为组合压舱石。</w:t>
      </w:r>
    </w:p>
    <w:p>
      <w:pPr>
        <w:numPr>
          <w:ilvl w:val="1"/>
          <w:numId w:val="1028"/>
        </w:numPr>
        <w:pStyle w:val="Compact"/>
      </w:pPr>
      <w:r>
        <w:t xml:space="preserve">⚠️ 若跌回</w:t>
      </w:r>
      <w:r>
        <w:t xml:space="preserve"> </w:t>
      </w:r>
      <w:r>
        <w:rPr>
          <w:b/>
        </w:rPr>
        <w:t xml:space="preserve">7.56元</w:t>
      </w:r>
      <w:r>
        <w:t xml:space="preserve">下方并伴随银行板块同步走弱，应优先保护已有利润。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8" w:name="今日操作策略"/>
      <w:r>
        <w:t xml:space="preserve">🎯 今日操作策略</w:t>
      </w:r>
      <w:bookmarkEnd w:id="48"/>
    </w:p>
    <w:p>
      <w:pPr>
        <w:numPr>
          <w:ilvl w:val="0"/>
          <w:numId w:val="1029"/>
        </w:numPr>
        <w:pStyle w:val="Compact"/>
      </w:pPr>
      <w:r>
        <w:t xml:space="preserve">📊</w:t>
      </w:r>
      <w:r>
        <w:t xml:space="preserve"> </w:t>
      </w:r>
      <w:r>
        <w:rPr>
          <w:b/>
        </w:rPr>
        <w:t xml:space="preserve">市场预判</w:t>
      </w:r>
      <w:r>
        <w:t xml:space="preserve">：偏弱环境下的结构性修复。A50涨</w:t>
      </w:r>
      <w:r>
        <w:t xml:space="preserve"> </w:t>
      </w:r>
      <w:r>
        <w:rPr>
          <w:b/>
        </w:rPr>
        <w:t xml:space="preserve">0.32%</w:t>
      </w:r>
      <w:r>
        <w:t xml:space="preserve">提供开盘支撑，但昨日</w:t>
      </w:r>
      <w:r>
        <w:t xml:space="preserve"> </w:t>
      </w:r>
      <w:r>
        <w:rPr>
          <w:b/>
        </w:rPr>
        <w:t xml:space="preserve">3875家下跌</w:t>
      </w:r>
      <w:r>
        <w:t xml:space="preserve">且创业板跌</w:t>
      </w:r>
      <w:r>
        <w:t xml:space="preserve"> </w:t>
      </w:r>
      <w:r>
        <w:rPr>
          <w:b/>
        </w:rPr>
        <w:t xml:space="preserve">3.2349%</w:t>
      </w:r>
      <w:r>
        <w:t xml:space="preserve">，不预设全面反弹。</w:t>
      </w:r>
    </w:p>
    <w:p>
      <w:pPr>
        <w:numPr>
          <w:ilvl w:val="0"/>
          <w:numId w:val="1029"/>
        </w:numPr>
        <w:pStyle w:val="Compact"/>
      </w:pPr>
      <w:r>
        <w:t xml:space="preserve">💰</w:t>
      </w:r>
      <w:r>
        <w:t xml:space="preserve"> </w:t>
      </w:r>
      <w:r>
        <w:rPr>
          <w:b/>
        </w:rPr>
        <w:t xml:space="preserve">仓位模型</w:t>
      </w:r>
      <w:r>
        <w:t xml:space="preserve">：激进型上限</w:t>
      </w:r>
      <w:r>
        <w:t xml:space="preserve"> </w:t>
      </w:r>
      <w:r>
        <w:rPr>
          <w:b/>
        </w:rPr>
        <w:t xml:space="preserve">40%</w:t>
      </w:r>
      <w:r>
        <w:t xml:space="preserve">、稳健型/均衡型</w:t>
      </w:r>
      <w:r>
        <w:t xml:space="preserve"> </w:t>
      </w:r>
      <w:r>
        <w:rPr>
          <w:b/>
        </w:rPr>
        <w:t xml:space="preserve">25%</w:t>
      </w:r>
      <w:r>
        <w:t xml:space="preserve">、保守型</w:t>
      </w:r>
      <w:r>
        <w:t xml:space="preserve"> </w:t>
      </w:r>
      <w:r>
        <w:rPr>
          <w:b/>
        </w:rPr>
        <w:t xml:space="preserve">10%</w:t>
      </w:r>
      <w:r>
        <w:t xml:space="preserve">；先观察开盘30分钟的指数承接与板块净流入，不在竞价阶段打满。</w:t>
      </w:r>
    </w:p>
    <w:p>
      <w:pPr>
        <w:numPr>
          <w:ilvl w:val="0"/>
          <w:numId w:val="1029"/>
        </w:numPr>
        <w:pStyle w:val="Compact"/>
      </w:pPr>
      <w:r>
        <w:t xml:space="preserve">🚀</w:t>
      </w:r>
      <w:r>
        <w:t xml:space="preserve"> </w:t>
      </w:r>
      <w:r>
        <w:rPr>
          <w:b/>
        </w:rPr>
        <w:t xml:space="preserve">激进策略</w:t>
      </w:r>
      <w:r>
        <w:t xml:space="preserve">：只参与资源、能源或半导体细分中率先回踩企稳、资金延续的核心标的，单方向不集中重仓。</w:t>
      </w:r>
    </w:p>
    <w:p>
      <w:pPr>
        <w:numPr>
          <w:ilvl w:val="0"/>
          <w:numId w:val="1029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稳健策略</w:t>
      </w:r>
      <w:r>
        <w:t xml:space="preserve">：以工商银行等防御底仓配合少量主线观察仓，等待板块放量、两只以上核心股联动后再加仓。</w:t>
      </w:r>
    </w:p>
    <w:p>
      <w:pPr>
        <w:numPr>
          <w:ilvl w:val="0"/>
          <w:numId w:val="1029"/>
        </w:numPr>
        <w:pStyle w:val="Compact"/>
      </w:pPr>
      <w:r>
        <w:t xml:space="preserve">🛡️</w:t>
      </w:r>
      <w:r>
        <w:t xml:space="preserve"> </w:t>
      </w:r>
      <w:r>
        <w:rPr>
          <w:b/>
        </w:rPr>
        <w:t xml:space="preserve">保守策略</w:t>
      </w:r>
      <w:r>
        <w:t xml:space="preserve">：维持</w:t>
      </w:r>
      <w:r>
        <w:t xml:space="preserve"> </w:t>
      </w:r>
      <w:r>
        <w:rPr>
          <w:b/>
        </w:rPr>
        <w:t xml:space="preserve">10%以内</w:t>
      </w:r>
      <w:r>
        <w:t xml:space="preserve">试探仓或现金，回避通信线缆、光模块高位兑现及ST风险股。</w:t>
      </w:r>
    </w:p>
    <w:p>
      <w:pPr>
        <w:numPr>
          <w:ilvl w:val="0"/>
          <w:numId w:val="1029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风险提示</w:t>
      </w:r>
      <w:r>
        <w:t xml:space="preserve">：美伊冲突升级、原油高位、贵金属高开兑现、通信电子继续流出、成长指数破位及单源自选股行情偏差。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9" w:name="今日重点投资方向"/>
      <w:r>
        <w:t xml:space="preserve">🎯 今日重点投资方向</w:t>
      </w:r>
      <w:bookmarkEnd w:id="49"/>
    </w:p>
    <w:p>
      <w:pPr>
        <w:pStyle w:val="Heading3"/>
      </w:pPr>
      <w:bookmarkStart w:id="50" w:name="方向一有色金属铜贵金属优先级高但不追高"/>
      <w:r>
        <w:t xml:space="preserve">方向一：有色金属—铜/贵金属（优先级：高，但不追高）</w:t>
      </w:r>
      <w:bookmarkEnd w:id="50"/>
    </w:p>
    <w:p>
      <w:pPr>
        <w:numPr>
          <w:ilvl w:val="0"/>
          <w:numId w:val="1030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证据链</w:t>
      </w:r>
    </w:p>
    <w:p>
      <w:pPr>
        <w:numPr>
          <w:ilvl w:val="1"/>
          <w:numId w:val="1031"/>
        </w:numPr>
        <w:pStyle w:val="Compact"/>
      </w:pPr>
      <w:r>
        <w:t xml:space="preserve">有色金属主力净流入</w:t>
      </w:r>
      <w:r>
        <w:t xml:space="preserve"> </w:t>
      </w:r>
      <w:r>
        <w:rPr>
          <w:b/>
        </w:rPr>
        <w:t xml:space="preserve">65.76亿元</w:t>
      </w:r>
      <w:r>
        <w:t xml:space="preserve">、成交额</w:t>
      </w:r>
      <w:r>
        <w:t xml:space="preserve"> </w:t>
      </w:r>
      <w:r>
        <w:rPr>
          <w:b/>
        </w:rPr>
        <w:t xml:space="preserve">1618.94亿元</w:t>
      </w:r>
      <w:r>
        <w:t xml:space="preserve">，工业金属净流入</w:t>
      </w:r>
      <w:r>
        <w:t xml:space="preserve"> </w:t>
      </w:r>
      <w:r>
        <w:rPr>
          <w:b/>
        </w:rPr>
        <w:t xml:space="preserve">40.62亿元</w:t>
      </w:r>
      <w:r>
        <w:t xml:space="preserve">，铜净流入</w:t>
      </w:r>
      <w:r>
        <w:t xml:space="preserve"> </w:t>
      </w:r>
      <w:r>
        <w:rPr>
          <w:b/>
        </w:rPr>
        <w:t xml:space="preserve">35.14亿元</w:t>
      </w:r>
      <w:r>
        <w:t xml:space="preserve">。</w:t>
      </w:r>
    </w:p>
    <w:p>
      <w:pPr>
        <w:numPr>
          <w:ilvl w:val="1"/>
          <w:numId w:val="1031"/>
        </w:numPr>
        <w:pStyle w:val="Compact"/>
      </w:pPr>
      <w:r>
        <w:t xml:space="preserve">白银、贵金属、黄金板块分别上涨</w:t>
      </w:r>
      <w:r>
        <w:t xml:space="preserve"> </w:t>
      </w:r>
      <w:r>
        <w:rPr>
          <w:b/>
        </w:rPr>
        <w:t xml:space="preserve">6.43%、6.38%、6.37%</w:t>
      </w:r>
      <w:r>
        <w:t xml:space="preserve">，板块涨幅与资金方向共振。</w:t>
      </w:r>
    </w:p>
    <w:p>
      <w:pPr>
        <w:numPr>
          <w:ilvl w:val="1"/>
          <w:numId w:val="1031"/>
        </w:numPr>
        <w:pStyle w:val="Compact"/>
      </w:pPr>
      <w:r>
        <w:t xml:space="preserve">紫金矿业涨</w:t>
      </w:r>
      <w:r>
        <w:t xml:space="preserve"> </w:t>
      </w:r>
      <w:r>
        <w:rPr>
          <w:b/>
        </w:rPr>
        <w:t xml:space="preserve">6.59%</w:t>
      </w:r>
      <w:r>
        <w:t xml:space="preserve">、成交</w:t>
      </w:r>
      <w:r>
        <w:t xml:space="preserve"> </w:t>
      </w:r>
      <w:r>
        <w:rPr>
          <w:b/>
        </w:rPr>
        <w:t xml:space="preserve">168.52亿元</w:t>
      </w:r>
      <w:r>
        <w:t xml:space="preserve">、个股主力净流入</w:t>
      </w:r>
      <w:r>
        <w:t xml:space="preserve"> </w:t>
      </w:r>
      <w:r>
        <w:rPr>
          <w:b/>
        </w:rPr>
        <w:t xml:space="preserve">16.59亿元</w:t>
      </w:r>
      <w:r>
        <w:t xml:space="preserve">；洛阳钼业涨</w:t>
      </w:r>
      <w:r>
        <w:t xml:space="preserve"> </w:t>
      </w:r>
      <w:r>
        <w:rPr>
          <w:b/>
        </w:rPr>
        <w:t xml:space="preserve">4.98%</w:t>
      </w:r>
      <w:r>
        <w:t xml:space="preserve">、主力净流入</w:t>
      </w:r>
      <w:r>
        <w:t xml:space="preserve"> </w:t>
      </w:r>
      <w:r>
        <w:rPr>
          <w:b/>
        </w:rPr>
        <w:t xml:space="preserve">13.78亿元</w:t>
      </w:r>
      <w:r>
        <w:t xml:space="preserve">。</w:t>
      </w:r>
    </w:p>
    <w:p>
      <w:pPr>
        <w:numPr>
          <w:ilvl w:val="1"/>
          <w:numId w:val="1031"/>
        </w:numPr>
        <w:pStyle w:val="Compact"/>
      </w:pPr>
      <w:r>
        <w:t xml:space="preserve">⚠️ COMEX黄金盘前跌</w:t>
      </w:r>
      <w:r>
        <w:t xml:space="preserve"> </w:t>
      </w:r>
      <w:r>
        <w:rPr>
          <w:b/>
        </w:rPr>
        <w:t xml:space="preserve">0.48%</w:t>
      </w:r>
      <w:r>
        <w:t xml:space="preserve">、伦铜跌</w:t>
      </w:r>
      <w:r>
        <w:t xml:space="preserve"> </w:t>
      </w:r>
      <w:r>
        <w:rPr>
          <w:b/>
        </w:rPr>
        <w:t xml:space="preserve">0.07%</w:t>
      </w:r>
      <w:r>
        <w:t xml:space="preserve">，外盘未继续强化，今日更需防范高开兑现。</w:t>
      </w:r>
    </w:p>
    <w:p>
      <w:pPr>
        <w:numPr>
          <w:ilvl w:val="0"/>
          <w:numId w:val="1030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核心标的</w:t>
      </w:r>
      <w:r>
        <w:t xml:space="preserve">：紫金矿业（资金与成交核心）、洛阳钼业（工业金属资金核心）、金诚信（铜板块领涨股，昨日涨9.98%）、盛达资源（贵金属辨识度，昨日涨9.99%）。</w:t>
      </w:r>
    </w:p>
    <w:p>
      <w:pPr>
        <w:numPr>
          <w:ilvl w:val="0"/>
          <w:numId w:val="1030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参与策略</w:t>
      </w:r>
      <w:r>
        <w:t xml:space="preserve">：激进者等分歧回踩后核心股重新站上开盘价；稳健者等铜与贵金属至少一条分支保持净流入；保守者只观察，不追昨日涨停附近标的。</w:t>
      </w:r>
    </w:p>
    <w:p>
      <w:pPr>
        <w:numPr>
          <w:ilvl w:val="0"/>
          <w:numId w:val="1030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触发条件</w:t>
      </w:r>
      <w:r>
        <w:t xml:space="preserve">：有色板块继续放量、紫金矿业与洛阳钼业至少一只保持强承接，主力净流入未转负。</w:t>
      </w:r>
    </w:p>
    <w:p>
      <w:pPr>
        <w:numPr>
          <w:ilvl w:val="0"/>
          <w:numId w:val="1030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：COMEX黄金与伦铜继续下挫、板块高开低走、紫金矿业跌破开盘价后无法收复或资金转为净流出。</w:t>
      </w:r>
    </w:p>
    <w:p>
      <w:pPr>
        <w:numPr>
          <w:ilvl w:val="0"/>
          <w:numId w:val="1030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：昨日涨幅和浮盈较大、商品价格回落、地缘降温及高位获利盘兑现。</w:t>
      </w:r>
    </w:p>
    <w:p>
      <w:pPr>
        <w:pStyle w:val="Heading3"/>
      </w:pPr>
      <w:bookmarkStart w:id="51" w:name="方向二能源安全油气服务电力优先级高"/>
      <w:r>
        <w:t xml:space="preserve">方向二：能源安全—油气服务/电力（优先级：高）</w:t>
      </w:r>
      <w:bookmarkEnd w:id="51"/>
    </w:p>
    <w:p>
      <w:pPr>
        <w:numPr>
          <w:ilvl w:val="0"/>
          <w:numId w:val="1032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证据链</w:t>
      </w:r>
    </w:p>
    <w:p>
      <w:pPr>
        <w:numPr>
          <w:ilvl w:val="1"/>
          <w:numId w:val="1033"/>
        </w:numPr>
        <w:pStyle w:val="Compact"/>
      </w:pPr>
      <w:r>
        <w:t xml:space="preserve">WTI原油报</w:t>
      </w:r>
      <w:r>
        <w:t xml:space="preserve"> </w:t>
      </w:r>
      <w:r>
        <w:rPr>
          <w:b/>
        </w:rPr>
        <w:t xml:space="preserve">88.072、涨1.43%</w:t>
      </w:r>
      <w:r>
        <w:t xml:space="preserve">，美伊冲突升级直接强化能源安全和供应风险溢价。</w:t>
      </w:r>
    </w:p>
    <w:p>
      <w:pPr>
        <w:numPr>
          <w:ilvl w:val="1"/>
          <w:numId w:val="1033"/>
        </w:numPr>
        <w:pStyle w:val="Compact"/>
      </w:pPr>
      <w:r>
        <w:t xml:space="preserve">油田服务涨</w:t>
      </w:r>
      <w:r>
        <w:t xml:space="preserve"> </w:t>
      </w:r>
      <w:r>
        <w:rPr>
          <w:b/>
        </w:rPr>
        <w:t xml:space="preserve">4.21%</w:t>
      </w:r>
      <w:r>
        <w:t xml:space="preserve">、成交</w:t>
      </w:r>
      <w:r>
        <w:t xml:space="preserve"> </w:t>
      </w:r>
      <w:r>
        <w:rPr>
          <w:b/>
        </w:rPr>
        <w:t xml:space="preserve">31.02亿元</w:t>
      </w:r>
      <w:r>
        <w:t xml:space="preserve">、主力净流入</w:t>
      </w:r>
      <w:r>
        <w:t xml:space="preserve"> </w:t>
      </w:r>
      <w:r>
        <w:rPr>
          <w:b/>
        </w:rPr>
        <w:t xml:space="preserve">2.01亿元</w:t>
      </w:r>
      <w:r>
        <w:t xml:space="preserve">；油服工程涨</w:t>
      </w:r>
      <w:r>
        <w:t xml:space="preserve"> </w:t>
      </w:r>
      <w:r>
        <w:rPr>
          <w:b/>
        </w:rPr>
        <w:t xml:space="preserve">4.01%</w:t>
      </w:r>
      <w:r>
        <w:t xml:space="preserve">、成交</w:t>
      </w:r>
      <w:r>
        <w:t xml:space="preserve"> </w:t>
      </w:r>
      <w:r>
        <w:rPr>
          <w:b/>
        </w:rPr>
        <w:t xml:space="preserve">73.32亿元</w:t>
      </w:r>
      <w:r>
        <w:t xml:space="preserve">。</w:t>
      </w:r>
    </w:p>
    <w:p>
      <w:pPr>
        <w:numPr>
          <w:ilvl w:val="1"/>
          <w:numId w:val="1033"/>
        </w:numPr>
        <w:pStyle w:val="Compact"/>
      </w:pPr>
      <w:r>
        <w:t xml:space="preserve">电力主力净流入</w:t>
      </w:r>
      <w:r>
        <w:t xml:space="preserve"> </w:t>
      </w:r>
      <w:r>
        <w:rPr>
          <w:b/>
        </w:rPr>
        <w:t xml:space="preserve">17.63亿元</w:t>
      </w:r>
      <w:r>
        <w:t xml:space="preserve">、板块涨</w:t>
      </w:r>
      <w:r>
        <w:t xml:space="preserve"> </w:t>
      </w:r>
      <w:r>
        <w:rPr>
          <w:b/>
        </w:rPr>
        <w:t xml:space="preserve">2.37%</w:t>
      </w:r>
      <w:r>
        <w:t xml:space="preserve">；火力发电净流入</w:t>
      </w:r>
      <w:r>
        <w:t xml:space="preserve"> </w:t>
      </w:r>
      <w:r>
        <w:rPr>
          <w:b/>
        </w:rPr>
        <w:t xml:space="preserve">13.93亿元</w:t>
      </w:r>
      <w:r>
        <w:t xml:space="preserve">、涨</w:t>
      </w:r>
      <w:r>
        <w:t xml:space="preserve"> </w:t>
      </w:r>
      <w:r>
        <w:rPr>
          <w:b/>
        </w:rPr>
        <w:t xml:space="preserve">2.63%</w:t>
      </w:r>
      <w:r>
        <w:t xml:space="preserve">。</w:t>
      </w:r>
    </w:p>
    <w:p>
      <w:pPr>
        <w:numPr>
          <w:ilvl w:val="1"/>
          <w:numId w:val="1033"/>
        </w:numPr>
        <w:pStyle w:val="Compact"/>
      </w:pPr>
      <w:r>
        <w:t xml:space="preserve">华电辽能涨</w:t>
      </w:r>
      <w:r>
        <w:t xml:space="preserve"> </w:t>
      </w:r>
      <w:r>
        <w:rPr>
          <w:b/>
        </w:rPr>
        <w:t xml:space="preserve">10.03%</w:t>
      </w:r>
      <w:r>
        <w:t xml:space="preserve">、主力净流入</w:t>
      </w:r>
      <w:r>
        <w:t xml:space="preserve"> </w:t>
      </w:r>
      <w:r>
        <w:rPr>
          <w:b/>
        </w:rPr>
        <w:t xml:space="preserve">9.19亿元</w:t>
      </w:r>
      <w:r>
        <w:t xml:space="preserve">；中曼石油涨</w:t>
      </w:r>
      <w:r>
        <w:t xml:space="preserve"> </w:t>
      </w:r>
      <w:r>
        <w:rPr>
          <w:b/>
        </w:rPr>
        <w:t xml:space="preserve">10.00%</w:t>
      </w:r>
      <w:r>
        <w:t xml:space="preserve">，形成油服方向辨识度。</w:t>
      </w:r>
    </w:p>
    <w:p>
      <w:pPr>
        <w:numPr>
          <w:ilvl w:val="0"/>
          <w:numId w:val="1032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核心标的</w:t>
      </w:r>
      <w:r>
        <w:t xml:space="preserve">：中曼石油（油服领涨）、中国海油（油气开采龙头，昨日涨4.72%）、华电辽能（电力资金核心）、立新能源（电力板块领涨股，昨日涨9.99%）。</w:t>
      </w:r>
    </w:p>
    <w:p>
      <w:pPr>
        <w:numPr>
          <w:ilvl w:val="0"/>
          <w:numId w:val="1032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参与策略</w:t>
      </w:r>
      <w:r>
        <w:t xml:space="preserve">：激进者只做油价继续上行且核心股换手后回封/转强；稳健者优先低波动电力中军；保守者等待油价和板块资金二次确认。</w:t>
      </w:r>
    </w:p>
    <w:p>
      <w:pPr>
        <w:numPr>
          <w:ilvl w:val="0"/>
          <w:numId w:val="1032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触发条件</w:t>
      </w:r>
      <w:r>
        <w:t xml:space="preserve">：WTI维持强势，油气或电力板块开盘后继续净流入，核心股不出现集体高开低走。</w:t>
      </w:r>
    </w:p>
    <w:p>
      <w:pPr>
        <w:numPr>
          <w:ilvl w:val="0"/>
          <w:numId w:val="1032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：美伊局势降温、WTI快速回落、油气和电力主力资金转负，或领涨股跌破开盘价无法收复。</w:t>
      </w:r>
    </w:p>
    <w:p>
      <w:pPr>
        <w:numPr>
          <w:ilvl w:val="0"/>
          <w:numId w:val="1032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：事件驱动反转快、油价冲高回落、政策调控及高开兑现。</w:t>
      </w:r>
    </w:p>
    <w:p>
      <w:pPr>
        <w:pStyle w:val="Heading3"/>
      </w:pPr>
      <w:bookmarkStart w:id="52" w:name="方向三半导体封测设备结构性修复优先级中"/>
      <w:r>
        <w:t xml:space="preserve">方向三：半导体—封测/设备结构性修复（优先级：中）</w:t>
      </w:r>
      <w:bookmarkEnd w:id="52"/>
    </w:p>
    <w:p>
      <w:pPr>
        <w:numPr>
          <w:ilvl w:val="0"/>
          <w:numId w:val="1034"/>
        </w:numPr>
        <w:pStyle w:val="Compact"/>
      </w:pPr>
      <w:r>
        <w:t xml:space="preserve">📌</w:t>
      </w:r>
      <w:r>
        <w:t xml:space="preserve"> </w:t>
      </w:r>
      <w:r>
        <w:rPr>
          <w:b/>
        </w:rPr>
        <w:t xml:space="preserve">证据链</w:t>
      </w:r>
    </w:p>
    <w:p>
      <w:pPr>
        <w:numPr>
          <w:ilvl w:val="1"/>
          <w:numId w:val="1035"/>
        </w:numPr>
        <w:pStyle w:val="Compact"/>
      </w:pPr>
      <w:r>
        <w:t xml:space="preserve">集成电路封测主力净流入</w:t>
      </w:r>
      <w:r>
        <w:t xml:space="preserve"> </w:t>
      </w:r>
      <w:r>
        <w:rPr>
          <w:b/>
        </w:rPr>
        <w:t xml:space="preserve">16.03亿元</w:t>
      </w:r>
      <w:r>
        <w:t xml:space="preserve">、成交</w:t>
      </w:r>
      <w:r>
        <w:t xml:space="preserve"> </w:t>
      </w:r>
      <w:r>
        <w:rPr>
          <w:b/>
        </w:rPr>
        <w:t xml:space="preserve">668.94亿元</w:t>
      </w:r>
      <w:r>
        <w:t xml:space="preserve">；半导体设备净流入</w:t>
      </w:r>
      <w:r>
        <w:t xml:space="preserve"> </w:t>
      </w:r>
      <w:r>
        <w:rPr>
          <w:b/>
        </w:rPr>
        <w:t xml:space="preserve">12.75亿元</w:t>
      </w:r>
      <w:r>
        <w:t xml:space="preserve">、成交</w:t>
      </w:r>
      <w:r>
        <w:t xml:space="preserve"> </w:t>
      </w:r>
      <w:r>
        <w:rPr>
          <w:b/>
        </w:rPr>
        <w:t xml:space="preserve">916.88亿元</w:t>
      </w:r>
      <w:r>
        <w:t xml:space="preserve">。</w:t>
      </w:r>
    </w:p>
    <w:p>
      <w:pPr>
        <w:numPr>
          <w:ilvl w:val="1"/>
          <w:numId w:val="1035"/>
        </w:numPr>
        <w:pStyle w:val="Compact"/>
      </w:pPr>
      <w:r>
        <w:t xml:space="preserve">通富微电涨</w:t>
      </w:r>
      <w:r>
        <w:t xml:space="preserve"> </w:t>
      </w:r>
      <w:r>
        <w:rPr>
          <w:b/>
        </w:rPr>
        <w:t xml:space="preserve">8.08%</w:t>
      </w:r>
      <w:r>
        <w:t xml:space="preserve">、成交</w:t>
      </w:r>
      <w:r>
        <w:t xml:space="preserve"> </w:t>
      </w:r>
      <w:r>
        <w:rPr>
          <w:b/>
        </w:rPr>
        <w:t xml:space="preserve">186.36亿元</w:t>
      </w:r>
      <w:r>
        <w:t xml:space="preserve">、个股主力净流入</w:t>
      </w:r>
      <w:r>
        <w:t xml:space="preserve"> </w:t>
      </w:r>
      <w:r>
        <w:rPr>
          <w:b/>
        </w:rPr>
        <w:t xml:space="preserve">23.31亿元</w:t>
      </w:r>
      <w:r>
        <w:t xml:space="preserve">；瑞芯微涨停</w:t>
      </w:r>
      <w:r>
        <w:t xml:space="preserve"> </w:t>
      </w:r>
      <w:r>
        <w:rPr>
          <w:b/>
        </w:rPr>
        <w:t xml:space="preserve">10.00%</w:t>
      </w:r>
      <w:r>
        <w:t xml:space="preserve">、净流入</w:t>
      </w:r>
      <w:r>
        <w:t xml:space="preserve"> </w:t>
      </w:r>
      <w:r>
        <w:rPr>
          <w:b/>
        </w:rPr>
        <w:t xml:space="preserve">10.39亿元</w:t>
      </w:r>
      <w:r>
        <w:t xml:space="preserve">。</w:t>
      </w:r>
    </w:p>
    <w:p>
      <w:pPr>
        <w:numPr>
          <w:ilvl w:val="1"/>
          <w:numId w:val="1035"/>
        </w:numPr>
        <w:pStyle w:val="Compact"/>
      </w:pPr>
      <w:r>
        <w:t xml:space="preserve">北方华创涨</w:t>
      </w:r>
      <w:r>
        <w:t xml:space="preserve"> </w:t>
      </w:r>
      <w:r>
        <w:rPr>
          <w:b/>
        </w:rPr>
        <w:t xml:space="preserve">2.61%</w:t>
      </w:r>
      <w:r>
        <w:t xml:space="preserve">、成交</w:t>
      </w:r>
      <w:r>
        <w:t xml:space="preserve"> </w:t>
      </w:r>
      <w:r>
        <w:rPr>
          <w:b/>
        </w:rPr>
        <w:t xml:space="preserve">175.02亿元</w:t>
      </w:r>
      <w:r>
        <w:t xml:space="preserve">，长电科技涨</w:t>
      </w:r>
      <w:r>
        <w:t xml:space="preserve"> </w:t>
      </w:r>
      <w:r>
        <w:rPr>
          <w:b/>
        </w:rPr>
        <w:t xml:space="preserve">1.29%</w:t>
      </w:r>
      <w:r>
        <w:t xml:space="preserve">、成交</w:t>
      </w:r>
      <w:r>
        <w:t xml:space="preserve"> </w:t>
      </w:r>
      <w:r>
        <w:rPr>
          <w:b/>
        </w:rPr>
        <w:t xml:space="preserve">224.55亿元</w:t>
      </w:r>
      <w:r>
        <w:t xml:space="preserve">，核心股有承接。</w:t>
      </w:r>
    </w:p>
    <w:p>
      <w:pPr>
        <w:numPr>
          <w:ilvl w:val="1"/>
          <w:numId w:val="1035"/>
        </w:numPr>
        <w:pStyle w:val="Compact"/>
      </w:pPr>
      <w:r>
        <w:t xml:space="preserve">⚠️ 电子板块整体跌</w:t>
      </w:r>
      <w:r>
        <w:t xml:space="preserve"> </w:t>
      </w:r>
      <w:r>
        <w:rPr>
          <w:b/>
        </w:rPr>
        <w:t xml:space="preserve">1.71%</w:t>
      </w:r>
      <w:r>
        <w:t xml:space="preserve">、净流出</w:t>
      </w:r>
      <w:r>
        <w:t xml:space="preserve"> </w:t>
      </w:r>
      <w:r>
        <w:rPr>
          <w:b/>
        </w:rPr>
        <w:t xml:space="preserve">62.02亿元</w:t>
      </w:r>
      <w:r>
        <w:t xml:space="preserve">，半导体设备板块也跌</w:t>
      </w:r>
      <w:r>
        <w:t xml:space="preserve"> </w:t>
      </w:r>
      <w:r>
        <w:rPr>
          <w:b/>
        </w:rPr>
        <w:t xml:space="preserve">1.81%</w:t>
      </w:r>
      <w:r>
        <w:t xml:space="preserve">，因此只能定义为细分结构机会，不能写成科技全面反转。</w:t>
      </w:r>
    </w:p>
    <w:p>
      <w:pPr>
        <w:numPr>
          <w:ilvl w:val="0"/>
          <w:numId w:val="1034"/>
        </w:numPr>
        <w:pStyle w:val="Compact"/>
      </w:pPr>
      <w:r>
        <w:t xml:space="preserve">🔥</w:t>
      </w:r>
      <w:r>
        <w:t xml:space="preserve"> </w:t>
      </w:r>
      <w:r>
        <w:rPr>
          <w:b/>
        </w:rPr>
        <w:t xml:space="preserve">核心标的</w:t>
      </w:r>
      <w:r>
        <w:t xml:space="preserve">：通富微电（封测资金核心）、长电科技（封测成交核心）、北方华创（设备中军）、瑞芯微（高辨识度强势股）。</w:t>
      </w:r>
    </w:p>
    <w:p>
      <w:pPr>
        <w:numPr>
          <w:ilvl w:val="0"/>
          <w:numId w:val="1034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参与策略</w:t>
      </w:r>
      <w:r>
        <w:t xml:space="preserve">：激进者等通富微电分歧承接；稳健者等待封测和设备同时翻红；保守者不追涨停股，只观察资金是否从通信流出方向转入半导体细分。</w:t>
      </w:r>
    </w:p>
    <w:p>
      <w:pPr>
        <w:numPr>
          <w:ilvl w:val="0"/>
          <w:numId w:val="1034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触发条件</w:t>
      </w:r>
      <w:r>
        <w:t xml:space="preserve">：通富微电或长电科技守住开盘价，半导体设备主力净流入延续，科创50止跌。</w:t>
      </w:r>
    </w:p>
    <w:p>
      <w:pPr>
        <w:numPr>
          <w:ilvl w:val="0"/>
          <w:numId w:val="1034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：电子板块继续大额流出、科创50再度走弱、核心股冲高回落并跌破开盘价。</w:t>
      </w:r>
    </w:p>
    <w:p>
      <w:pPr>
        <w:numPr>
          <w:ilvl w:val="0"/>
          <w:numId w:val="1034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：科技高估值、板块内部轮动快、昨日通信和电子资金撤退可能继续传导。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3" w:name="用户实盘持仓策略"/>
      <w:r>
        <w:t xml:space="preserve">💼 用户实盘持仓策略</w:t>
      </w:r>
      <w:bookmarkEnd w:id="53"/>
    </w:p>
    <w:p>
      <w:pPr>
        <w:pStyle w:val="Heading3"/>
      </w:pPr>
      <w:bookmarkStart w:id="54" w:name="弘元绿能300股成本26.6669元"/>
      <w:r>
        <w:t xml:space="preserve">603185 弘元绿能｜300股｜成本26.6669元</w:t>
      </w:r>
      <w:bookmarkEnd w:id="54"/>
    </w:p>
    <w:p>
      <w:pPr>
        <w:numPr>
          <w:ilvl w:val="0"/>
          <w:numId w:val="1036"/>
        </w:numPr>
        <w:pStyle w:val="Compact"/>
      </w:pPr>
      <w:r>
        <w:t xml:space="preserve">📉 最新可得价格</w:t>
      </w:r>
      <w:r>
        <w:t xml:space="preserve"> </w:t>
      </w:r>
      <w:r>
        <w:rPr>
          <w:b/>
        </w:rPr>
        <w:t xml:space="preserve">13.77元</w:t>
      </w:r>
      <w:r>
        <w:t xml:space="preserve">，相对成本浮亏</w:t>
      </w:r>
      <w:r>
        <w:t xml:space="preserve"> </w:t>
      </w:r>
      <w:r>
        <w:rPr>
          <w:b/>
        </w:rPr>
        <w:t xml:space="preserve">48.36%</w:t>
      </w:r>
      <w:r>
        <w:t xml:space="preserve">，估算浮亏</w:t>
      </w:r>
      <w:r>
        <w:t xml:space="preserve"> </w:t>
      </w:r>
      <w:r>
        <w:rPr>
          <w:b/>
        </w:rPr>
        <w:t xml:space="preserve">3869.07元</w:t>
      </w:r>
      <w:r>
        <w:t xml:space="preserve">；华泰单源行情，未完成本地三源交叉验证。</w:t>
      </w:r>
    </w:p>
    <w:p>
      <w:pPr>
        <w:numPr>
          <w:ilvl w:val="0"/>
          <w:numId w:val="1036"/>
        </w:numPr>
        <w:pStyle w:val="Compact"/>
      </w:pPr>
      <w:r>
        <w:t xml:space="preserve">🌱 趋势与板块：昨日涨</w:t>
      </w:r>
      <w:r>
        <w:t xml:space="preserve"> </w:t>
      </w:r>
      <w:r>
        <w:rPr>
          <w:b/>
        </w:rPr>
        <w:t xml:space="preserve">4.40%</w:t>
      </w:r>
      <w:r>
        <w:t xml:space="preserve">，光伏主材板块涨</w:t>
      </w:r>
      <w:r>
        <w:t xml:space="preserve"> </w:t>
      </w:r>
      <w:r>
        <w:rPr>
          <w:b/>
        </w:rPr>
        <w:t xml:space="preserve">4.41%</w:t>
      </w:r>
      <w:r>
        <w:t xml:space="preserve">、净流入</w:t>
      </w:r>
      <w:r>
        <w:t xml:space="preserve"> </w:t>
      </w:r>
      <w:r>
        <w:rPr>
          <w:b/>
        </w:rPr>
        <w:t xml:space="preserve">5.37亿元</w:t>
      </w:r>
      <w:r>
        <w:t xml:space="preserve">，并有零碳工厂政策映射；但持仓仍处深度亏损，不能以回本价为交易锚。</w:t>
      </w:r>
    </w:p>
    <w:p>
      <w:pPr>
        <w:numPr>
          <w:ilvl w:val="0"/>
          <w:numId w:val="1036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今日动作：持有观察，反弹减仓与条件加仓并列，但禁止无条件摊薄。</w:t>
      </w:r>
    </w:p>
    <w:p>
      <w:pPr>
        <w:numPr>
          <w:ilvl w:val="0"/>
          <w:numId w:val="1036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减仓触发</w:t>
      </w:r>
      <w:r>
        <w:t xml:space="preserve">：冲高后跌破前收</w:t>
      </w:r>
      <w:r>
        <w:t xml:space="preserve"> </w:t>
      </w:r>
      <w:r>
        <w:rPr>
          <w:b/>
        </w:rPr>
        <w:t xml:space="preserve">13.19元</w:t>
      </w:r>
      <w:r>
        <w:t xml:space="preserve">且30分钟无法收复，或光伏主材板块由强转弱、该股明显弱于隆基绿能等同方向核心时，分批减仓。</w:t>
      </w:r>
    </w:p>
    <w:p>
      <w:pPr>
        <w:numPr>
          <w:ilvl w:val="0"/>
          <w:numId w:val="1036"/>
        </w:numPr>
        <w:pStyle w:val="Compact"/>
      </w:pPr>
      <w:r>
        <w:t xml:space="preserve">📈</w:t>
      </w:r>
      <w:r>
        <w:t xml:space="preserve"> </w:t>
      </w:r>
      <w:r>
        <w:rPr>
          <w:b/>
        </w:rPr>
        <w:t xml:space="preserve">条件加仓</w:t>
      </w:r>
      <w:r>
        <w:t xml:space="preserve">：仅当守住</w:t>
      </w:r>
      <w:r>
        <w:t xml:space="preserve"> </w:t>
      </w:r>
      <w:r>
        <w:rPr>
          <w:b/>
        </w:rPr>
        <w:t xml:space="preserve">13.19元</w:t>
      </w:r>
      <w:r>
        <w:t xml:space="preserve">、放量站稳开盘价并且光伏主材板块继续净流入时，才允许小仓试错；不因浮亏48.36%而机械补仓。</w:t>
      </w:r>
    </w:p>
    <w:p>
      <w:pPr>
        <w:numPr>
          <w:ilvl w:val="0"/>
          <w:numId w:val="1036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：政策催化未转化为板块资金、跌破前收后无承接，或板块领涨股集体高开低走。</w:t>
      </w:r>
    </w:p>
    <w:p>
      <w:pPr>
        <w:numPr>
          <w:ilvl w:val="0"/>
          <w:numId w:val="1036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：硅片供需、价格竞争、单源行情误差和深套持仓的机会成本。</w:t>
      </w:r>
    </w:p>
    <w:p>
      <w:pPr>
        <w:pStyle w:val="Heading3"/>
      </w:pPr>
      <w:bookmarkStart w:id="55" w:name="风语筑700股成本13.2159元"/>
      <w:r>
        <w:t xml:space="preserve">603466 风语筑｜700股｜成本13.2159元</w:t>
      </w:r>
      <w:bookmarkEnd w:id="55"/>
    </w:p>
    <w:p>
      <w:pPr>
        <w:numPr>
          <w:ilvl w:val="0"/>
          <w:numId w:val="1037"/>
        </w:numPr>
        <w:pStyle w:val="Compact"/>
      </w:pPr>
      <w:r>
        <w:t xml:space="preserve">📉 最新可得价格</w:t>
      </w:r>
      <w:r>
        <w:t xml:space="preserve"> </w:t>
      </w:r>
      <w:r>
        <w:rPr>
          <w:b/>
        </w:rPr>
        <w:t xml:space="preserve">11.07元</w:t>
      </w:r>
      <w:r>
        <w:t xml:space="preserve">，相对成本浮亏</w:t>
      </w:r>
      <w:r>
        <w:t xml:space="preserve"> </w:t>
      </w:r>
      <w:r>
        <w:rPr>
          <w:b/>
        </w:rPr>
        <w:t xml:space="preserve">16.24%</w:t>
      </w:r>
      <w:r>
        <w:t xml:space="preserve">，估算浮亏</w:t>
      </w:r>
      <w:r>
        <w:t xml:space="preserve"> </w:t>
      </w:r>
      <w:r>
        <w:rPr>
          <w:b/>
        </w:rPr>
        <w:t xml:space="preserve">1502.13元</w:t>
      </w:r>
      <w:r>
        <w:t xml:space="preserve">；昨日跌</w:t>
      </w:r>
      <w:r>
        <w:t xml:space="preserve"> </w:t>
      </w:r>
      <w:r>
        <w:rPr>
          <w:b/>
        </w:rPr>
        <w:t xml:space="preserve">6.35%</w:t>
      </w:r>
      <w:r>
        <w:t xml:space="preserve">，前收</w:t>
      </w:r>
      <w:r>
        <w:t xml:space="preserve"> </w:t>
      </w:r>
      <w:r>
        <w:rPr>
          <w:b/>
        </w:rPr>
        <w:t xml:space="preserve">11.82元</w:t>
      </w:r>
      <w:r>
        <w:t xml:space="preserve">。</w:t>
      </w:r>
    </w:p>
    <w:p>
      <w:pPr>
        <w:numPr>
          <w:ilvl w:val="0"/>
          <w:numId w:val="1037"/>
        </w:numPr>
        <w:pStyle w:val="Compact"/>
      </w:pPr>
      <w:r>
        <w:t xml:space="preserve">🎭 趋势与板块：个股明显偏弱；传媒板块跌</w:t>
      </w:r>
      <w:r>
        <w:t xml:space="preserve"> </w:t>
      </w:r>
      <w:r>
        <w:rPr>
          <w:b/>
        </w:rPr>
        <w:t xml:space="preserve">2.07%</w:t>
      </w:r>
      <w:r>
        <w:t xml:space="preserve">、主力净流出</w:t>
      </w:r>
      <w:r>
        <w:t xml:space="preserve"> </w:t>
      </w:r>
      <w:r>
        <w:rPr>
          <w:b/>
        </w:rPr>
        <w:t xml:space="preserve">30.14亿元</w:t>
      </w:r>
      <w:r>
        <w:t xml:space="preserve">，文字媒体跌</w:t>
      </w:r>
      <w:r>
        <w:t xml:space="preserve"> </w:t>
      </w:r>
      <w:r>
        <w:rPr>
          <w:b/>
        </w:rPr>
        <w:t xml:space="preserve">5.06%</w:t>
      </w:r>
      <w:r>
        <w:t xml:space="preserve">，与今日资源、能源主线无共振。</w:t>
      </w:r>
    </w:p>
    <w:p>
      <w:pPr>
        <w:numPr>
          <w:ilvl w:val="0"/>
          <w:numId w:val="1037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今日动作：减仓观察优先，是持仓中最需控制风险的标的。</w:t>
      </w:r>
    </w:p>
    <w:p>
      <w:pPr>
        <w:numPr>
          <w:ilvl w:val="0"/>
          <w:numId w:val="1037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减仓或离场触发</w:t>
      </w:r>
      <w:r>
        <w:t xml:space="preserve">：反弹无法站回</w:t>
      </w:r>
      <w:r>
        <w:t xml:space="preserve"> </w:t>
      </w:r>
      <w:r>
        <w:rPr>
          <w:b/>
        </w:rPr>
        <w:t xml:space="preserve">11.82元</w:t>
      </w:r>
      <w:r>
        <w:t xml:space="preserve">，或开盘后跌破</w:t>
      </w:r>
      <w:r>
        <w:t xml:space="preserve"> </w:t>
      </w:r>
      <w:r>
        <w:rPr>
          <w:b/>
        </w:rPr>
        <w:t xml:space="preserve">11.07元</w:t>
      </w:r>
      <w:r>
        <w:t xml:space="preserve">且传媒板块继续流出时，分批减仓；若放量下跌并持续弱于板块，进一步收缩仓位至观察仓。</w:t>
      </w:r>
    </w:p>
    <w:p>
      <w:pPr>
        <w:numPr>
          <w:ilvl w:val="0"/>
          <w:numId w:val="1037"/>
        </w:numPr>
        <w:pStyle w:val="Compact"/>
      </w:pPr>
      <w:r>
        <w:t xml:space="preserve">📈</w:t>
      </w:r>
      <w:r>
        <w:t xml:space="preserve"> </w:t>
      </w:r>
      <w:r>
        <w:rPr>
          <w:b/>
        </w:rPr>
        <w:t xml:space="preserve">条件加仓</w:t>
      </w:r>
      <w:r>
        <w:t xml:space="preserve">：仅当重新站稳</w:t>
      </w:r>
      <w:r>
        <w:t xml:space="preserve"> </w:t>
      </w:r>
      <w:r>
        <w:rPr>
          <w:b/>
        </w:rPr>
        <w:t xml:space="preserve">11.82元</w:t>
      </w:r>
      <w:r>
        <w:t xml:space="preserve">、成交放大且传媒/数字文化板块由净流出转为净流入时，才考虑小仓回补。</w:t>
      </w:r>
    </w:p>
    <w:p>
      <w:pPr>
        <w:numPr>
          <w:ilvl w:val="0"/>
          <w:numId w:val="1037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：站回前收后再次快速跌破，或文旅消费新闻没有形成板块联动。</w:t>
      </w:r>
    </w:p>
    <w:p>
      <w:pPr>
        <w:numPr>
          <w:ilvl w:val="0"/>
          <w:numId w:val="1037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：题材盈利传导间接、传媒资金持续撤退及弱势反弹后再次下杀。</w:t>
      </w:r>
    </w:p>
    <w:p>
      <w:pPr>
        <w:pStyle w:val="Heading3"/>
      </w:pPr>
      <w:bookmarkStart w:id="56" w:name="工商银行1900股成本7.0601元"/>
      <w:r>
        <w:t xml:space="preserve">601398 工商银行｜1900股｜成本7.0601元</w:t>
      </w:r>
      <w:bookmarkEnd w:id="56"/>
    </w:p>
    <w:p>
      <w:pPr>
        <w:numPr>
          <w:ilvl w:val="0"/>
          <w:numId w:val="1038"/>
        </w:numPr>
        <w:pStyle w:val="Compact"/>
      </w:pPr>
      <w:r>
        <w:t xml:space="preserve">📈 最新可得价格</w:t>
      </w:r>
      <w:r>
        <w:t xml:space="preserve"> </w:t>
      </w:r>
      <w:r>
        <w:rPr>
          <w:b/>
        </w:rPr>
        <w:t xml:space="preserve">7.60元</w:t>
      </w:r>
      <w:r>
        <w:t xml:space="preserve">，相对成本浮盈</w:t>
      </w:r>
      <w:r>
        <w:t xml:space="preserve"> </w:t>
      </w:r>
      <w:r>
        <w:rPr>
          <w:b/>
        </w:rPr>
        <w:t xml:space="preserve">7.65%</w:t>
      </w:r>
      <w:r>
        <w:t xml:space="preserve">，估算浮盈</w:t>
      </w:r>
      <w:r>
        <w:t xml:space="preserve"> </w:t>
      </w:r>
      <w:r>
        <w:rPr>
          <w:b/>
        </w:rPr>
        <w:t xml:space="preserve">1025.81元</w:t>
      </w:r>
      <w:r>
        <w:t xml:space="preserve">；昨日涨</w:t>
      </w:r>
      <w:r>
        <w:t xml:space="preserve"> </w:t>
      </w:r>
      <w:r>
        <w:rPr>
          <w:b/>
        </w:rPr>
        <w:t xml:space="preserve">0.53%</w:t>
      </w:r>
      <w:r>
        <w:t xml:space="preserve">，前收</w:t>
      </w:r>
      <w:r>
        <w:t xml:space="preserve"> </w:t>
      </w:r>
      <w:r>
        <w:rPr>
          <w:b/>
        </w:rPr>
        <w:t xml:space="preserve">7.56元</w:t>
      </w:r>
      <w:r>
        <w:t xml:space="preserve">。</w:t>
      </w:r>
    </w:p>
    <w:p>
      <w:pPr>
        <w:numPr>
          <w:ilvl w:val="0"/>
          <w:numId w:val="1038"/>
        </w:numPr>
        <w:pStyle w:val="Compact"/>
      </w:pPr>
      <w:r>
        <w:t xml:space="preserve">🏦 趋势与板块：个股保持在前收之上，符合偏弱市场中的高股息防御定位；但采集JSON未提供银行板块资金榜单，防御强度仍需盘中确认。</w:t>
      </w:r>
    </w:p>
    <w:p>
      <w:pPr>
        <w:numPr>
          <w:ilvl w:val="0"/>
          <w:numId w:val="1038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今日动作：稳健持有，是当前最稳健持仓；不追高并保护已有利润。</w:t>
      </w:r>
    </w:p>
    <w:p>
      <w:pPr>
        <w:numPr>
          <w:ilvl w:val="0"/>
          <w:numId w:val="1038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减仓触发</w:t>
      </w:r>
      <w:r>
        <w:t xml:space="preserve">：跌破</w:t>
      </w:r>
      <w:r>
        <w:t xml:space="preserve"> </w:t>
      </w:r>
      <w:r>
        <w:rPr>
          <w:b/>
        </w:rPr>
        <w:t xml:space="preserve">7.56元</w:t>
      </w:r>
      <w:r>
        <w:t xml:space="preserve">后无法收复，且银行板块同步放量走弱时，可分批兑现部分利润。</w:t>
      </w:r>
    </w:p>
    <w:p>
      <w:pPr>
        <w:numPr>
          <w:ilvl w:val="0"/>
          <w:numId w:val="1038"/>
        </w:numPr>
        <w:pStyle w:val="Compact"/>
      </w:pPr>
      <w:r>
        <w:t xml:space="preserve">📈</w:t>
      </w:r>
      <w:r>
        <w:t xml:space="preserve"> </w:t>
      </w:r>
      <w:r>
        <w:rPr>
          <w:b/>
        </w:rPr>
        <w:t xml:space="preserve">条件加仓</w:t>
      </w:r>
      <w:r>
        <w:t xml:space="preserve">：只有银行板块形成多股联动、该股守住</w:t>
      </w:r>
      <w:r>
        <w:t xml:space="preserve"> </w:t>
      </w:r>
      <w:r>
        <w:rPr>
          <w:b/>
        </w:rPr>
        <w:t xml:space="preserve">7.56元</w:t>
      </w:r>
      <w:r>
        <w:t xml:space="preserve">并放量突破早盘压力区时，才小幅增加防御仓位。</w:t>
      </w:r>
    </w:p>
    <w:p>
      <w:pPr>
        <w:numPr>
          <w:ilvl w:val="0"/>
          <w:numId w:val="1038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：高股息风格失去资金承接、工商银行与农业银行同步走弱，导致组合银行敞口集中。</w:t>
      </w:r>
    </w:p>
    <w:p>
      <w:pPr>
        <w:numPr>
          <w:ilvl w:val="0"/>
          <w:numId w:val="1038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：净息差、利率变化、红利风格切换及两只国有大行的行业集中度。</w:t>
      </w:r>
    </w:p>
    <w:p>
      <w:pPr>
        <w:pStyle w:val="Heading3"/>
      </w:pPr>
      <w:bookmarkStart w:id="57" w:name="农业银行5300股成本6.4244元"/>
      <w:r>
        <w:t xml:space="preserve">601288 农业银行｜5300股｜成本6.4244元</w:t>
      </w:r>
      <w:bookmarkEnd w:id="57"/>
    </w:p>
    <w:p>
      <w:pPr>
        <w:numPr>
          <w:ilvl w:val="0"/>
          <w:numId w:val="1039"/>
        </w:numPr>
        <w:pStyle w:val="Compact"/>
      </w:pPr>
      <w:r>
        <w:t xml:space="preserve">⚠️ 采集JSON未提供农业银行最新价格、涨跌幅、成交量及多源行情，当前盈亏幅度</w:t>
      </w:r>
      <w:r>
        <w:t xml:space="preserve"> </w:t>
      </w:r>
      <w:r>
        <w:rPr>
          <w:b/>
        </w:rPr>
        <w:t xml:space="preserve">未核验</w:t>
      </w:r>
      <w:r>
        <w:t xml:space="preserve">，禁止根据成本价倒推。</w:t>
      </w:r>
    </w:p>
    <w:p>
      <w:pPr>
        <w:numPr>
          <w:ilvl w:val="0"/>
          <w:numId w:val="1039"/>
        </w:numPr>
        <w:pStyle w:val="Compact"/>
      </w:pPr>
      <w:r>
        <w:t xml:space="preserve">🏦 板块关系：国有大行、高股息防御，与工商银行风格一致，可降低成长波动，但也增加银行板块集中风险。</w:t>
      </w:r>
    </w:p>
    <w:p>
      <w:pPr>
        <w:numPr>
          <w:ilvl w:val="0"/>
          <w:numId w:val="1039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今日动作：持有观察，行情核验前不主动加仓。</w:t>
      </w:r>
    </w:p>
    <w:p>
      <w:pPr>
        <w:numPr>
          <w:ilvl w:val="0"/>
          <w:numId w:val="1039"/>
        </w:numPr>
        <w:pStyle w:val="Compact"/>
      </w:pPr>
      <w:r>
        <w:t xml:space="preserve">📉</w:t>
      </w:r>
      <w:r>
        <w:t xml:space="preserve"> </w:t>
      </w:r>
      <w:r>
        <w:rPr>
          <w:b/>
        </w:rPr>
        <w:t xml:space="preserve">减仓触发</w:t>
      </w:r>
      <w:r>
        <w:t xml:space="preserve">：开盘后若银行板块整体放量走弱，农业银行跌破当日开盘价并持续30分钟无法收复，可减持部分仓位；执行价以盘中真实行情为准。</w:t>
      </w:r>
    </w:p>
    <w:p>
      <w:pPr>
        <w:numPr>
          <w:ilvl w:val="0"/>
          <w:numId w:val="1039"/>
        </w:numPr>
        <w:pStyle w:val="Compact"/>
      </w:pPr>
      <w:r>
        <w:t xml:space="preserve">📈</w:t>
      </w:r>
      <w:r>
        <w:t xml:space="preserve"> </w:t>
      </w:r>
      <w:r>
        <w:rPr>
          <w:b/>
        </w:rPr>
        <w:t xml:space="preserve">条件加仓</w:t>
      </w:r>
      <w:r>
        <w:t xml:space="preserve">：仅当银行板块止跌回升、农业银行站稳当日开盘价且量价配合时，才可小仓增加；不得为摊低成本无条件补仓。</w:t>
      </w:r>
    </w:p>
    <w:p>
      <w:pPr>
        <w:numPr>
          <w:ilvl w:val="0"/>
          <w:numId w:val="1039"/>
        </w:numPr>
        <w:pStyle w:val="Compact"/>
      </w:pPr>
      <w:r>
        <w:t xml:space="preserve">🚫</w:t>
      </w:r>
      <w:r>
        <w:t xml:space="preserve"> </w:t>
      </w:r>
      <w:r>
        <w:rPr>
          <w:b/>
        </w:rPr>
        <w:t xml:space="preserve">失效条件</w:t>
      </w:r>
      <w:r>
        <w:t xml:space="preserve">：银行防御属性失效，或农业银行与工商银行同步放量下跌。</w:t>
      </w:r>
    </w:p>
    <w:p>
      <w:pPr>
        <w:numPr>
          <w:ilvl w:val="0"/>
          <w:numId w:val="1039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</w:t>
      </w:r>
      <w:r>
        <w:t xml:space="preserve">：当前价格未核验、净息差压力、红利交易拥挤及组合行业集中。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今日风险清单"/>
      <w:r>
        <w:t xml:space="preserve">⚠️ 今日风险清单</w:t>
      </w:r>
      <w:bookmarkEnd w:id="58"/>
    </w:p>
    <w:p>
      <w:pPr>
        <w:numPr>
          <w:ilvl w:val="0"/>
          <w:numId w:val="1040"/>
        </w:numPr>
        <w:pStyle w:val="Compact"/>
      </w:pPr>
      <w:r>
        <w:t xml:space="preserve">📉 昨日</w:t>
      </w:r>
      <w:r>
        <w:t xml:space="preserve"> </w:t>
      </w:r>
      <w:r>
        <w:rPr>
          <w:b/>
        </w:rPr>
        <w:t xml:space="preserve">3875家下跌</w:t>
      </w:r>
      <w:r>
        <w:t xml:space="preserve">，创业板指跌</w:t>
      </w:r>
      <w:r>
        <w:t xml:space="preserve"> </w:t>
      </w:r>
      <w:r>
        <w:rPr>
          <w:b/>
        </w:rPr>
        <w:t xml:space="preserve">3.2349%</w:t>
      </w:r>
      <w:r>
        <w:t xml:space="preserve">，成长风格尚未完成止跌确认。</w:t>
      </w:r>
    </w:p>
    <w:p>
      <w:pPr>
        <w:numPr>
          <w:ilvl w:val="0"/>
          <w:numId w:val="1040"/>
        </w:numPr>
        <w:pStyle w:val="Compact"/>
      </w:pPr>
      <w:r>
        <w:t xml:space="preserve">💰 通信与通信设备分别净流出</w:t>
      </w:r>
      <w:r>
        <w:t xml:space="preserve"> </w:t>
      </w:r>
      <w:r>
        <w:rPr>
          <w:b/>
        </w:rPr>
        <w:t xml:space="preserve">96.35亿元、95.39亿元</w:t>
      </w:r>
      <w:r>
        <w:t xml:space="preserve">，高位光模块、线缆和网络设备仍需回避无承接反抽。</w:t>
      </w:r>
    </w:p>
    <w:p>
      <w:pPr>
        <w:numPr>
          <w:ilvl w:val="0"/>
          <w:numId w:val="1040"/>
        </w:numPr>
        <w:pStyle w:val="Compact"/>
      </w:pPr>
      <w:r>
        <w:t xml:space="preserve">🌍 美伊冲突升级，WTI原油升至</w:t>
      </w:r>
      <w:r>
        <w:t xml:space="preserve"> </w:t>
      </w:r>
      <w:r>
        <w:rPr>
          <w:b/>
        </w:rPr>
        <w:t xml:space="preserve">88.072</w:t>
      </w:r>
      <w:r>
        <w:t xml:space="preserve">；若继续上行，航空、运输和部分制造业利润承压。</w:t>
      </w:r>
    </w:p>
    <w:p>
      <w:pPr>
        <w:numPr>
          <w:ilvl w:val="0"/>
          <w:numId w:val="1040"/>
        </w:numPr>
        <w:pStyle w:val="Compact"/>
      </w:pPr>
      <w:r>
        <w:t xml:space="preserve">⚠️ 贵金属昨日涨幅超过</w:t>
      </w:r>
      <w:r>
        <w:t xml:space="preserve"> </w:t>
      </w:r>
      <w:r>
        <w:rPr>
          <w:b/>
        </w:rPr>
        <w:t xml:space="preserve">6%</w:t>
      </w:r>
      <w:r>
        <w:t xml:space="preserve">，但COMEX黄金盘前跌</w:t>
      </w:r>
      <w:r>
        <w:t xml:space="preserve"> </w:t>
      </w:r>
      <w:r>
        <w:rPr>
          <w:b/>
        </w:rPr>
        <w:t xml:space="preserve">0.48%</w:t>
      </w:r>
      <w:r>
        <w:t xml:space="preserve">，谨防资源股高开兑现。</w:t>
      </w:r>
    </w:p>
    <w:p>
      <w:pPr>
        <w:numPr>
          <w:ilvl w:val="0"/>
          <w:numId w:val="1040"/>
        </w:numPr>
        <w:pStyle w:val="Compact"/>
      </w:pPr>
      <w:r>
        <w:t xml:space="preserve">🚫 涨跌停样本源缺失，题材梯队强度未核验；ST美克、*ST萃华等高风险标的继续回避。</w:t>
      </w:r>
    </w:p>
    <w:p>
      <w:pPr>
        <w:numPr>
          <w:ilvl w:val="0"/>
          <w:numId w:val="1040"/>
        </w:numPr>
        <w:pStyle w:val="Compact"/>
      </w:pPr>
      <w:r>
        <w:t xml:space="preserve">💡 今日第一原则：</w:t>
      </w:r>
      <w:r>
        <w:rPr>
          <w:b/>
        </w:rPr>
        <w:t xml:space="preserve">仓位上限服从40%/25%/10%模型，只做资金、板块和核心股三者共振的机会。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生成时间：2026-07-23 08:30（北京时间，Asia/Shanghai）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2026-07-23T00:38:01Z</dcterms:created>
  <dcterms:modified xsi:type="dcterms:W3CDTF">2026-07-23T00:38:01Z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