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午盘总结-2026-07-21周二"/>
      <w:r>
        <w:t xml:space="preserve">🕐 午盘总结 | 2026-07-21（周二）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上午行情概览"/>
      <w:r>
        <w:t xml:space="preserve">📊 上午行情概览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📈🔴 上证指数报3819.6555点，涨0.6157%；深证成指报14074.216点，涨3.4091%；创业板指报3622.268点，涨5.2036%。科创50报1837.9431点，涨6.9386%，成长风格显著强于沪市权重。</w:t>
      </w:r>
    </w:p>
    <w:p>
      <w:pPr>
        <w:numPr>
          <w:ilvl w:val="0"/>
          <w:numId w:val="1001"/>
        </w:numPr>
        <w:pStyle w:val="Compact"/>
      </w:pPr>
      <w:r>
        <w:t xml:space="preserve">💰 同花顺单源确认全市场上午累计成交额20120.23亿元；采集字段将昨日全天成交额列为27180.75亿元，但</w:t>
      </w:r>
      <w:r>
        <w:rPr>
          <w:rStyle w:val="VerbatimChar"/>
        </w:rPr>
        <w:t xml:space="preserve">turnover_comparison_scope=unverified</w:t>
      </w:r>
      <w:r>
        <w:t xml:space="preserve">，因此不能写</w:t>
      </w:r>
      <w:r>
        <w:t xml:space="preserve">“</w:t>
      </w:r>
      <w:r>
        <w:t xml:space="preserve">较昨日同期放量</w:t>
      </w:r>
      <w:r>
        <w:t xml:space="preserve">”</w:t>
      </w:r>
      <w:r>
        <w:t xml:space="preserve">及变化百分比。</w:t>
      </w:r>
    </w:p>
    <w:p>
      <w:pPr>
        <w:numPr>
          <w:ilvl w:val="0"/>
          <w:numId w:val="1001"/>
        </w:numPr>
        <w:pStyle w:val="Compact"/>
      </w:pPr>
      <w:r>
        <w:t xml:space="preserve">📊 同花顺单源确认上涨2603家、下跌2804家、平盘118家、停牌4家；涨停46家、跌停24家。指数强势与个股涨跌接近五五开并存，赚钱效应集中于成长科技方向。</w:t>
      </w:r>
    </w:p>
    <w:p>
      <w:pPr>
        <w:numPr>
          <w:ilvl w:val="0"/>
          <w:numId w:val="1001"/>
        </w:numPr>
        <w:pStyle w:val="Compact"/>
      </w:pPr>
      <w:r>
        <w:t xml:space="preserve">🔍 三大指数及科创50的新浪、东方财富、腾讯点位与涨跌幅校验一致；指数数据可信度较高。市场广度和成交额均只有同花顺一个完整来源，按</w:t>
      </w:r>
      <w:r>
        <w:rPr>
          <w:rStyle w:val="VerbatimChar"/>
        </w:rPr>
        <w:t xml:space="preserve">single_source</w:t>
      </w:r>
      <w:r>
        <w:t xml:space="preserve">正常使用并标注单源。</w:t>
      </w:r>
    </w:p>
    <w:p>
      <w:pPr>
        <w:numPr>
          <w:ilvl w:val="0"/>
          <w:numId w:val="1001"/>
        </w:numPr>
        <w:pStyle w:val="Compact"/>
      </w:pPr>
      <w:r>
        <w:t xml:space="preserve">🎭 一句话盘面：科创50与创业板领涨、科技成长强势修复，但下跌家数仍多于上涨家数，属于</w:t>
      </w:r>
      <w:r>
        <w:t xml:space="preserve">“</w:t>
      </w:r>
      <w:r>
        <w:t xml:space="preserve">指数高弹性、个股结构性分化</w:t>
      </w:r>
      <w:r>
        <w:t xml:space="preserve">”</w:t>
      </w:r>
      <w:r>
        <w:t xml:space="preserve">，不是无差别普涨。</w:t>
      </w:r>
    </w:p>
    <w:p>
      <w:pPr>
        <w:pStyle w:val="BlockText"/>
      </w:pPr>
      <w:r>
        <w:t xml:space="preserve">⚠️ 数据质量：关键源覆盖3/7。东方财富资金流、板块排行、活跃个股、涨跌停样本及核心个股多源校验均因HTTP 502失败；相关榜单、板块精确涨幅、成交额和封板结构全部降级为</w:t>
      </w:r>
      <w:r>
        <w:t xml:space="preserve">“</w:t>
      </w:r>
      <w:r>
        <w:t xml:space="preserve">未核验</w:t>
      </w:r>
      <w:r>
        <w:t xml:space="preserve">”</w:t>
      </w:r>
      <w:r>
        <w:t xml:space="preserve">，禁止补写。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领涨板块-top10-与龙头线索"/>
      <w:r>
        <w:t xml:space="preserve">🔥 领涨板块 TOP10 与龙头线索</w:t>
      </w:r>
      <w:bookmarkEnd w:id="22"/>
    </w:p>
    <w:p>
      <w:pPr>
        <w:pStyle w:val="Heading3"/>
      </w:pPr>
      <w:bookmarkStart w:id="23" w:name="top10榜单状态"/>
      <w:r>
        <w:t xml:space="preserve">📈 TOP10榜单状态</w:t>
      </w:r>
      <w:bookmarkEnd w:id="23"/>
    </w:p>
    <w:p>
      <w:pPr>
        <w:numPr>
          <w:ilvl w:val="0"/>
          <w:numId w:val="1002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，本轮没有可核验的结构化领涨板块TOP10，不能将华泰文本中的概括改写成精确榜单。</w:t>
      </w:r>
    </w:p>
    <w:p>
      <w:pPr>
        <w:numPr>
          <w:ilvl w:val="0"/>
          <w:numId w:val="1002"/>
        </w:numPr>
        <w:pStyle w:val="Compact"/>
      </w:pPr>
      <w:r>
        <w:t xml:space="preserve">🔎 华泰</w:t>
      </w:r>
      <w:r>
        <w:rPr>
          <w:rStyle w:val="VerbatimChar"/>
        </w:rPr>
        <w:t xml:space="preserve">query_indicator</w:t>
      </w:r>
      <w:r>
        <w:t xml:space="preserve">仅作为补充线索，指向半导体产业链、CPO/光模块、元件/MLCC、稀土永磁、智能驾驶、液冷服务器及贵金属活跃；这些方向缺少新浪/东方财富/腾讯结构化板块行情交叉确认。</w:t>
      </w:r>
    </w:p>
    <w:p>
      <w:pPr>
        <w:numPr>
          <w:ilvl w:val="0"/>
          <w:numId w:val="1002"/>
        </w:numPr>
        <w:pStyle w:val="Compact"/>
      </w:pPr>
      <w:r>
        <w:t xml:space="preserve">📌 因TOP10缺失，本节只提供</w:t>
      </w:r>
      <w:r>
        <w:t xml:space="preserve">“</w:t>
      </w:r>
      <w:r>
        <w:t xml:space="preserve">方向线索+可验证条件</w:t>
      </w:r>
      <w:r>
        <w:t xml:space="preserve">”</w:t>
      </w:r>
      <w:r>
        <w:t xml:space="preserve">，不虚构板块名次、涨幅、资金金额或龙头封单。</w:t>
      </w:r>
    </w:p>
    <w:p>
      <w:pPr>
        <w:pStyle w:val="Heading3"/>
      </w:pPr>
      <w:bookmarkStart w:id="24" w:name="科技成长线索"/>
      <w:r>
        <w:t xml:space="preserve">🚀 科技成长线索</w:t>
      </w:r>
      <w:bookmarkEnd w:id="24"/>
    </w:p>
    <w:p>
      <w:pPr>
        <w:numPr>
          <w:ilvl w:val="0"/>
          <w:numId w:val="1003"/>
        </w:numPr>
        <w:pStyle w:val="Compact"/>
      </w:pPr>
      <w:r>
        <w:t xml:space="preserve">🔴 半导体产业链：华泰补充文本称存储芯片、AI芯片、光刻机和先进封装表现突出，并点到格科微、金海通、北方华创等；但个股最新价、涨幅和涨停状态没有本地结构化行情校验，只能作为午后盯盘线索。</w:t>
      </w:r>
    </w:p>
    <w:p>
      <w:pPr>
        <w:numPr>
          <w:ilvl w:val="0"/>
          <w:numId w:val="1003"/>
        </w:numPr>
        <w:pStyle w:val="Compact"/>
      </w:pPr>
      <w:r>
        <w:t xml:space="preserve">🔴 CPO/光模块：华泰补充文本指向算力需求与中报预期，但另一华泰</w:t>
      </w:r>
      <w:r>
        <w:rPr>
          <w:rStyle w:val="VerbatimChar"/>
        </w:rPr>
        <w:t xml:space="preserve">market_insight</w:t>
      </w:r>
      <w:r>
        <w:t xml:space="preserve">同时提示光通信概念资金净流出</w:t>
      </w:r>
      <w:r>
        <w:t xml:space="preserve">“</w:t>
      </w:r>
      <w:r>
        <w:t xml:space="preserve">突破50亿</w:t>
      </w:r>
      <w:r>
        <w:t xml:space="preserve">”</w:t>
      </w:r>
      <w:r>
        <w:t xml:space="preserve">。该金额缺乏结构化榜单与精确值，不能纳入资金TOP10；方向内部存在明显分歧。</w:t>
      </w:r>
    </w:p>
    <w:p>
      <w:pPr>
        <w:numPr>
          <w:ilvl w:val="0"/>
          <w:numId w:val="1003"/>
        </w:numPr>
        <w:pStyle w:val="Compact"/>
      </w:pPr>
      <w:r>
        <w:t xml:space="preserve">🔴 元件/MLCC：华泰补充文本点到顺络电子、金禄电子、三环集团等活跃样本；板块精确涨幅、成交额与资金流未核验，午后只看前排承接，不扩散追高。</w:t>
      </w:r>
    </w:p>
    <w:p>
      <w:pPr>
        <w:numPr>
          <w:ilvl w:val="0"/>
          <w:numId w:val="1003"/>
        </w:numPr>
        <w:pStyle w:val="Compact"/>
      </w:pPr>
      <w:r>
        <w:t xml:space="preserve">🔴 算力通信：华泰结构化选股结果确认中嘉博创3.80元、+10.14%、主力净流入1389.83万元，智度股份6.88元、+8.52%、主力净流入1.85亿元，均被标注为活跃股；这是可用的华泰单源个股线索，不等同于板块整体净流入。</w:t>
      </w:r>
    </w:p>
    <w:p>
      <w:pPr>
        <w:pStyle w:val="Heading3"/>
      </w:pPr>
      <w:bookmarkStart w:id="25" w:name="弱势方向线索"/>
      <w:r>
        <w:t xml:space="preserve">📉 弱势方向线索</w:t>
      </w:r>
      <w:bookmarkEnd w:id="25"/>
    </w:p>
    <w:p>
      <w:pPr>
        <w:numPr>
          <w:ilvl w:val="0"/>
          <w:numId w:val="1004"/>
        </w:numPr>
        <w:pStyle w:val="Compact"/>
      </w:pPr>
      <w:r>
        <w:t xml:space="preserve">🟢 华泰补充文本指向油气开采、医药/CRO、电力与煤炭中的部分高位或高股息标的回调；由于板块排行源失败，具体板块跌幅与资金流出金额未核验。</w:t>
      </w:r>
    </w:p>
    <w:p>
      <w:pPr>
        <w:numPr>
          <w:ilvl w:val="0"/>
          <w:numId w:val="1004"/>
        </w:numPr>
        <w:pStyle w:val="Compact"/>
      </w:pPr>
      <w:r>
        <w:t xml:space="preserve">⚠️ 盘前高优先级的电力、油气没有得到本轮结构化板块数据确认；不能沿用昨日涨幅和资金数据冒充今日上午结论。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上午资金流向"/>
      <w:r>
        <w:t xml:space="preserve">💰 上午资金流向</w:t>
      </w:r>
      <w:bookmarkEnd w:id="26"/>
    </w:p>
    <w:p>
      <w:pPr>
        <w:pStyle w:val="Heading3"/>
      </w:pPr>
      <w:bookmarkStart w:id="27" w:name="主力净流入-top10"/>
      <w:r>
        <w:t xml:space="preserve">📈 主力净流入 TOP10</w:t>
      </w:r>
      <w:bookmarkEnd w:id="27"/>
    </w:p>
    <w:p>
      <w:pPr>
        <w:numPr>
          <w:ilvl w:val="0"/>
          <w:numId w:val="1005"/>
        </w:numPr>
        <w:pStyle w:val="Compact"/>
      </w:pPr>
      <w:r>
        <w:t xml:space="preserve">⚠️ 未核验：</w:t>
      </w:r>
      <w:r>
        <w:rPr>
          <w:rStyle w:val="VerbatimChar"/>
        </w:rPr>
        <w:t xml:space="preserve">sources.money_flow.ok=false</w:t>
      </w:r>
      <w:r>
        <w:t xml:space="preserve">，东方财富资金流接口返回HTTP 502，本轮没有真实的板块主力净流入TOP10及对应金额。</w:t>
      </w:r>
    </w:p>
    <w:p>
      <w:pPr>
        <w:numPr>
          <w:ilvl w:val="0"/>
          <w:numId w:val="1005"/>
        </w:numPr>
        <w:pStyle w:val="Compact"/>
      </w:pPr>
      <w:r>
        <w:t xml:space="preserve">🚫 为遵守</w:t>
      </w:r>
      <w:r>
        <w:t xml:space="preserve">“</w:t>
      </w:r>
      <w:r>
        <w:t xml:space="preserve">资金数据只能来自采集JSON真实榜单</w:t>
      </w:r>
      <w:r>
        <w:t xml:space="preserve">”</w:t>
      </w:r>
      <w:r>
        <w:t xml:space="preserve">的红线，本报告不使用搜索结果、盘前昨日榜单或华泰自然语言概括补齐1—10名。</w:t>
      </w:r>
    </w:p>
    <w:p>
      <w:pPr>
        <w:numPr>
          <w:ilvl w:val="0"/>
          <w:numId w:val="1005"/>
        </w:numPr>
        <w:pStyle w:val="Compact"/>
      </w:pPr>
      <w:r>
        <w:t xml:space="preserve">🔎 可用但不替代TOP10的华泰单源个股线索：九安医疗79.75元、+10.00%、主力净流入3.95亿元；智度股份6.88元、+8.52%、净流入1.85亿元；中嘉博创3.80元、+10.14%、净流入1389.83万元。</w:t>
      </w:r>
    </w:p>
    <w:p>
      <w:pPr>
        <w:numPr>
          <w:ilvl w:val="0"/>
          <w:numId w:val="1005"/>
        </w:numPr>
        <w:pStyle w:val="Compact"/>
      </w:pPr>
      <w:r>
        <w:t xml:space="preserve">🔎 其余华泰单源活跃样本：科蓝软件7.72元、+4.04%、净流入1319.64万元；滨化股份5.76元、+3.60%、净流入588.47万元；格林精密11.70元、+6.95%、净流入307.38万元；陇神戎发12.45元、+3.41%、净流入291.37万元。</w:t>
      </w:r>
    </w:p>
    <w:p>
      <w:pPr>
        <w:pStyle w:val="Heading3"/>
      </w:pPr>
      <w:bookmarkStart w:id="28" w:name="主力净流出-top10"/>
      <w:r>
        <w:t xml:space="preserve">📉 主力净流出 TOP10</w:t>
      </w:r>
      <w:bookmarkEnd w:id="28"/>
    </w:p>
    <w:p>
      <w:pPr>
        <w:numPr>
          <w:ilvl w:val="0"/>
          <w:numId w:val="1006"/>
        </w:numPr>
        <w:pStyle w:val="Compact"/>
      </w:pPr>
      <w:r>
        <w:t xml:space="preserve">⚠️ 未核验：同一资金流接口失败，本轮没有真实的板块主力净流出TOP10及对应金额。</w:t>
      </w:r>
    </w:p>
    <w:p>
      <w:pPr>
        <w:numPr>
          <w:ilvl w:val="0"/>
          <w:numId w:val="1006"/>
        </w:numPr>
        <w:pStyle w:val="Compact"/>
      </w:pPr>
      <w:r>
        <w:t xml:space="preserve">🚫 华泰文本提到光通信资金流出超过50亿元，但没有精确金额、完整名次及结构化原始榜单，故仅作为风险线索，不写入TOP10。</w:t>
      </w:r>
    </w:p>
    <w:p>
      <w:pPr>
        <w:numPr>
          <w:ilvl w:val="0"/>
          <w:numId w:val="1006"/>
        </w:numPr>
        <w:pStyle w:val="Compact"/>
      </w:pPr>
      <w:r>
        <w:t xml:space="preserve">📌 下午必须等待资金流接口恢复或券商盘中结构化榜单确认，才能判断半导体、CPO、元件的上涨是否得到持续资金支持。</w:t>
      </w:r>
    </w:p>
    <w:p>
      <w:pPr>
        <w:pStyle w:val="BlockText"/>
      </w:pPr>
      <w:r>
        <w:t xml:space="preserve">💡 结论：本轮资金TOP10事实缺失，不能据此下</w:t>
      </w:r>
      <w:r>
        <w:t xml:space="preserve">“</w:t>
      </w:r>
      <w:r>
        <w:t xml:space="preserve">资金全面回流科技</w:t>
      </w:r>
      <w:r>
        <w:t xml:space="preserve">”</w:t>
      </w:r>
      <w:r>
        <w:t xml:space="preserve">的强结论。可确认的是成长指数大涨、华泰文本指向科技活跃，以及少数华泰单源个股存在正向资金线索。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9" w:name="资金流出预警"/>
      <w:r>
        <w:t xml:space="preserve">⚠️ 资金流出预警</w:t>
      </w:r>
      <w:bookmarkEnd w:id="29"/>
    </w:p>
    <w:p>
      <w:pPr>
        <w:numPr>
          <w:ilvl w:val="0"/>
          <w:numId w:val="1007"/>
        </w:numPr>
        <w:pStyle w:val="Compact"/>
      </w:pPr>
      <w:r>
        <w:t xml:space="preserve">📉 光通信/CPO：华泰</w:t>
      </w:r>
      <w:r>
        <w:rPr>
          <w:rStyle w:val="VerbatimChar"/>
        </w:rPr>
        <w:t xml:space="preserve">market_insight</w:t>
      </w:r>
      <w:r>
        <w:t xml:space="preserve">提示光通信概念出现较大流出，同时</w:t>
      </w:r>
      <w:r>
        <w:rPr>
          <w:rStyle w:val="VerbatimChar"/>
        </w:rPr>
        <w:t xml:space="preserve">query_indicator</w:t>
      </w:r>
      <w:r>
        <w:t xml:space="preserve">又将CPO列为强势方向，构成同一补充来源内部的</w:t>
      </w:r>
      <w:r>
        <w:t xml:space="preserve">“</w:t>
      </w:r>
      <w:r>
        <w:t xml:space="preserve">价格表现强、资金承接存疑</w:t>
      </w:r>
      <w:r>
        <w:t xml:space="preserve">”</w:t>
      </w:r>
      <w:r>
        <w:t xml:space="preserve">信号。午后若核心股冲高回落，后排不追。</w:t>
      </w:r>
    </w:p>
    <w:p>
      <w:pPr>
        <w:numPr>
          <w:ilvl w:val="0"/>
          <w:numId w:val="1007"/>
        </w:numPr>
        <w:pStyle w:val="Compact"/>
      </w:pPr>
      <w:r>
        <w:t xml:space="preserve">📉 油气开采：华泰补充文本称科力股份、通源石油等走弱，显示盘前事件交易可能出现高位兑现；具体涨跌幅未获本地个股多源校验，不引用数值。</w:t>
      </w:r>
    </w:p>
    <w:p>
      <w:pPr>
        <w:numPr>
          <w:ilvl w:val="0"/>
          <w:numId w:val="1007"/>
        </w:numPr>
        <w:pStyle w:val="Compact"/>
      </w:pPr>
      <w:r>
        <w:t xml:space="preserve">📉 医药/CRO：华泰文本提示部分个股大跌或触及跌停，但</w:t>
      </w:r>
      <w:r>
        <w:rPr>
          <w:rStyle w:val="VerbatimChar"/>
        </w:rPr>
        <w:t xml:space="preserve">limit_stocks</w:t>
      </w:r>
      <w:r>
        <w:t xml:space="preserve">缺失，无法核验跌停数量、封单及扩散范围；该方向只作风险观察，不据此抄底。</w:t>
      </w:r>
    </w:p>
    <w:p>
      <w:pPr>
        <w:numPr>
          <w:ilvl w:val="0"/>
          <w:numId w:val="1007"/>
        </w:numPr>
        <w:pStyle w:val="Compact"/>
      </w:pPr>
      <w:r>
        <w:t xml:space="preserve">📉 银行高股息：工商银行华泰单源报7.51元、-2.97%，与科技成长领涨形成明显跷跷板；若午后银行继续弱于上证指数，红利方向以保护利润为主。</w:t>
      </w:r>
    </w:p>
    <w:p>
      <w:pPr>
        <w:numPr>
          <w:ilvl w:val="0"/>
          <w:numId w:val="1007"/>
        </w:numPr>
        <w:pStyle w:val="Compact"/>
      </w:pPr>
      <w:r>
        <w:t xml:space="preserve">⚠️ 风险性质判断：上午更像从昨日防御与事件方向切向成长科技的风格轮动；由于资金流TOP10缺失，不能确认这是持续增量进攻，还是超跌修复后的快速换手。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盘前预判-vs-上午实盘"/>
      <w:r>
        <w:t xml:space="preserve">🎯 盘前预判 vs 上午实盘</w:t>
      </w:r>
      <w:bookmarkEnd w:id="30"/>
    </w:p>
    <w:p>
      <w:pPr>
        <w:pStyle w:val="Heading3"/>
      </w:pPr>
      <w:bookmarkStart w:id="31" w:name="命中点"/>
      <w:r>
        <w:t xml:space="preserve">✅ 命中点</w:t>
      </w:r>
      <w:bookmarkEnd w:id="31"/>
    </w:p>
    <w:p>
      <w:pPr>
        <w:numPr>
          <w:ilvl w:val="0"/>
          <w:numId w:val="1008"/>
        </w:numPr>
        <w:pStyle w:val="Compact"/>
      </w:pPr>
      <w:r>
        <w:t xml:space="preserve">📈 盘前将AI应用/算力网列为</w:t>
      </w:r>
      <w:r>
        <w:t xml:space="preserve">“</w:t>
      </w:r>
      <w:r>
        <w:t xml:space="preserve">只做修复确认</w:t>
      </w:r>
      <w:r>
        <w:t xml:space="preserve">”</w:t>
      </w:r>
      <w:r>
        <w:t xml:space="preserve">，上午成长方向确实成为指数主要驱动力；创业板指+5.2036%、科创50+6.9386%，修复力度明显超出普通反抽。</w:t>
      </w:r>
    </w:p>
    <w:p>
      <w:pPr>
        <w:numPr>
          <w:ilvl w:val="0"/>
          <w:numId w:val="1008"/>
        </w:numPr>
        <w:pStyle w:val="Compact"/>
      </w:pPr>
      <w:r>
        <w:t xml:space="preserve">📊 盘前要求先观察昨日238只跌停是否收敛；同花顺上午单源显示跌停24家，风险数量显著收敛，但由于昨日与今日均为单源且个股样本源失败，不进一步推断完整情绪梯队。</w:t>
      </w:r>
    </w:p>
    <w:p>
      <w:pPr>
        <w:numPr>
          <w:ilvl w:val="0"/>
          <w:numId w:val="1008"/>
        </w:numPr>
        <w:pStyle w:val="Compact"/>
      </w:pPr>
      <w:r>
        <w:t xml:space="preserve">⚠️ 盘前强调结构性分化而非指数单边判断；上午下跌2804家仍多于上涨2603家，验证</w:t>
      </w:r>
      <w:r>
        <w:t xml:space="preserve">“</w:t>
      </w:r>
      <w:r>
        <w:t xml:space="preserve">指数强不等于全市场普涨</w:t>
      </w:r>
      <w:r>
        <w:t xml:space="preserve">”</w:t>
      </w:r>
      <w:r>
        <w:t xml:space="preserve">。</w:t>
      </w:r>
    </w:p>
    <w:p>
      <w:pPr>
        <w:pStyle w:val="Heading3"/>
      </w:pPr>
      <w:bookmarkStart w:id="32" w:name="偏差点"/>
      <w:r>
        <w:t xml:space="preserve">❌ 偏差点</w:t>
      </w:r>
      <w:bookmarkEnd w:id="32"/>
    </w:p>
    <w:p>
      <w:pPr>
        <w:numPr>
          <w:ilvl w:val="0"/>
          <w:numId w:val="1009"/>
        </w:numPr>
        <w:pStyle w:val="Compact"/>
      </w:pPr>
      <w:r>
        <w:t xml:space="preserve">🔄 盘前把新型电网/电力与油气列为优先方向，上午华泰补充文本反而指向部分电力、高股息及油气标的回调；昨日强势方向未获得延续确认，出现明显轮动偏差。</w:t>
      </w:r>
    </w:p>
    <w:p>
      <w:pPr>
        <w:numPr>
          <w:ilvl w:val="0"/>
          <w:numId w:val="1009"/>
        </w:numPr>
        <w:pStyle w:val="Compact"/>
      </w:pPr>
      <w:r>
        <w:t xml:space="preserve">🚀 盘前对电子、半导体硬件链保持谨慎，但上午半导体、元件等成为最强修复线索之一；应承认修复速度与幅度超预期，而不是继续机械沿用昨日资金流出结论。</w:t>
      </w:r>
    </w:p>
    <w:p>
      <w:pPr>
        <w:numPr>
          <w:ilvl w:val="0"/>
          <w:numId w:val="1009"/>
        </w:numPr>
        <w:pStyle w:val="Compact"/>
      </w:pPr>
      <w:r>
        <w:t xml:space="preserve">💰 盘前计划用板块资金延续验证主线，但上午</w:t>
      </w:r>
      <w:r>
        <w:rPr>
          <w:rStyle w:val="VerbatimChar"/>
        </w:rPr>
        <w:t xml:space="preserve">money_flow</w:t>
      </w:r>
      <w:r>
        <w:t xml:space="preserve">与</w:t>
      </w:r>
      <w:r>
        <w:rPr>
          <w:rStyle w:val="VerbatimChar"/>
        </w:rPr>
        <w:t xml:space="preserve">sector_performance</w:t>
      </w:r>
      <w:r>
        <w:t xml:space="preserve">同时失败，关键验证链断裂；因此只能提高科技观察优先级，不能把它直接升级为无条件追涨主线。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3" w:name="华泰自选股观察"/>
      <w:r>
        <w:t xml:space="preserve">🧾 华泰自选股观察</w:t>
      </w:r>
      <w:bookmarkEnd w:id="33"/>
    </w:p>
    <w:p>
      <w:pPr>
        <w:numPr>
          <w:ilvl w:val="0"/>
          <w:numId w:val="1010"/>
        </w:numPr>
        <w:pStyle w:val="Compact"/>
      </w:pPr>
      <w:r>
        <w:t xml:space="preserve">📌 华泰自选股共3只，报价成功3只。整体表现为弘元绿能平盘、风语筑与工商银行下跌，均弱于创业板、科创50领涨的科技成长主线。</w:t>
      </w:r>
    </w:p>
    <w:p>
      <w:pPr>
        <w:numPr>
          <w:ilvl w:val="0"/>
          <w:numId w:val="1010"/>
        </w:numPr>
        <w:pStyle w:val="Compact"/>
      </w:pPr>
      <w:r>
        <w:t xml:space="preserve">🧭 三只自选股都未形成当日上午主线的明确强共振，整体以跟踪为主、暂不作为主攻方向；其中风语筑具有AI应用映射，但价格表现没有确认资金共振。</w:t>
      </w:r>
    </w:p>
    <w:p>
      <w:pPr>
        <w:pStyle w:val="Heading3"/>
      </w:pPr>
      <w:bookmarkStart w:id="34" w:name="弘元绿能603185"/>
      <w:r>
        <w:t xml:space="preserve">1️⃣ 弘元绿能（603185）</w:t>
      </w:r>
      <w:bookmarkEnd w:id="34"/>
    </w:p>
    <w:p>
      <w:pPr>
        <w:numPr>
          <w:ilvl w:val="0"/>
          <w:numId w:val="1011"/>
        </w:numPr>
        <w:pStyle w:val="Compact"/>
      </w:pPr>
      <w:r>
        <w:t xml:space="preserve">📊 华泰单源最新价13.06元，涨跌幅0.00%，前收13.06元，未停牌；买一13.06元、卖一13.07元。</w:t>
      </w:r>
    </w:p>
    <w:p>
      <w:pPr>
        <w:numPr>
          <w:ilvl w:val="0"/>
          <w:numId w:val="1011"/>
        </w:numPr>
        <w:pStyle w:val="Compact"/>
      </w:pPr>
      <w:r>
        <w:t xml:space="preserve">🧩 所属光伏制造、硅片与电力设备方向。上午成长主线偏半导体、CPO和元件，光伏并未获得结构化板块强势确认。</w:t>
      </w:r>
    </w:p>
    <w:p>
      <w:pPr>
        <w:numPr>
          <w:ilvl w:val="0"/>
          <w:numId w:val="1011"/>
        </w:numPr>
        <w:pStyle w:val="Compact"/>
      </w:pPr>
      <w:r>
        <w:t xml:space="preserve">🔄 主线关系：与科技成长风格有</w:t>
      </w:r>
      <w:r>
        <w:t xml:space="preserve">“</w:t>
      </w:r>
      <w:r>
        <w:t xml:space="preserve">成长属性</w:t>
      </w:r>
      <w:r>
        <w:t xml:space="preserve">”</w:t>
      </w:r>
      <w:r>
        <w:t xml:space="preserve">联系，但与已观察到的半导体/算力线不直接共振。</w:t>
      </w:r>
    </w:p>
    <w:p>
      <w:pPr>
        <w:numPr>
          <w:ilvl w:val="0"/>
          <w:numId w:val="1011"/>
        </w:numPr>
        <w:pStyle w:val="Compact"/>
      </w:pPr>
      <w:r>
        <w:t xml:space="preserve">💡 判断：继续观察、暂不作为主攻方向；只有光伏/电力设备出现可核验资金回流且个股放量脱离13.06元，才可低吸跟踪，不在平盘弱势中主动加仓。</w:t>
      </w:r>
    </w:p>
    <w:p>
      <w:pPr>
        <w:pStyle w:val="Heading3"/>
      </w:pPr>
      <w:bookmarkStart w:id="35" w:name="风语筑603466"/>
      <w:r>
        <w:t xml:space="preserve">2️⃣ 风语筑（603466）</w:t>
      </w:r>
      <w:bookmarkEnd w:id="35"/>
    </w:p>
    <w:p>
      <w:pPr>
        <w:numPr>
          <w:ilvl w:val="0"/>
          <w:numId w:val="1012"/>
        </w:numPr>
        <w:pStyle w:val="Compact"/>
      </w:pPr>
      <w:r>
        <w:t xml:space="preserve">📉 华泰单源最新价11.67元、-2.91%，前收12.02元，未停牌；买一11.67元、卖一11.69元。</w:t>
      </w:r>
    </w:p>
    <w:p>
      <w:pPr>
        <w:numPr>
          <w:ilvl w:val="0"/>
          <w:numId w:val="1012"/>
        </w:numPr>
        <w:pStyle w:val="Compact"/>
      </w:pPr>
      <w:r>
        <w:t xml:space="preserve">🧩 所属数字文化展示、沉浸式体验与AI应用，可映射人工智能应用方向；但本轮没有板块资金流、成交额及个股多源行情确认。</w:t>
      </w:r>
    </w:p>
    <w:p>
      <w:pPr>
        <w:numPr>
          <w:ilvl w:val="0"/>
          <w:numId w:val="1012"/>
        </w:numPr>
        <w:pStyle w:val="Compact"/>
      </w:pPr>
      <w:r>
        <w:t xml:space="preserve">🔄 主线关系：题材与AI主线相关，价格却明显逆势下跌，属于</w:t>
      </w:r>
      <w:r>
        <w:t xml:space="preserve">“</w:t>
      </w:r>
      <w:r>
        <w:t xml:space="preserve">概念相关、个股不共振</w:t>
      </w:r>
      <w:r>
        <w:t xml:space="preserve">”</w:t>
      </w:r>
      <w:r>
        <w:t xml:space="preserve">。</w:t>
      </w:r>
    </w:p>
    <w:p>
      <w:pPr>
        <w:numPr>
          <w:ilvl w:val="0"/>
          <w:numId w:val="1012"/>
        </w:numPr>
        <w:pStyle w:val="Compact"/>
      </w:pPr>
      <w:r>
        <w:t xml:space="preserve">💡 判断：偏弱、不追高，以跟踪为主、暂不作为主攻方向；午后只有收复12.02元且AI应用核心同步走强，才恢复可低吸跟踪条件，继续弱于板块则反弹减仓思路优先。</w:t>
      </w:r>
    </w:p>
    <w:p>
      <w:pPr>
        <w:pStyle w:val="Heading3"/>
      </w:pPr>
      <w:bookmarkStart w:id="36" w:name="工商银行601398"/>
      <w:r>
        <w:t xml:space="preserve">3️⃣ 工商银行（601398）</w:t>
      </w:r>
      <w:bookmarkEnd w:id="36"/>
    </w:p>
    <w:p>
      <w:pPr>
        <w:numPr>
          <w:ilvl w:val="0"/>
          <w:numId w:val="1013"/>
        </w:numPr>
        <w:pStyle w:val="Compact"/>
      </w:pPr>
      <w:r>
        <w:t xml:space="preserve">📉 华泰单源最新价7.51元、-2.97%，前收7.74元，未停牌；买一7.51元、卖一7.52元。</w:t>
      </w:r>
    </w:p>
    <w:p>
      <w:pPr>
        <w:numPr>
          <w:ilvl w:val="0"/>
          <w:numId w:val="1013"/>
        </w:numPr>
        <w:pStyle w:val="Compact"/>
      </w:pPr>
      <w:r>
        <w:t xml:space="preserve">🧩 所属国有大型银行与高股息红利，是防御和权重稳定方向；上午成长指数显著跑赢上证指数，市场风格不利于红利。</w:t>
      </w:r>
    </w:p>
    <w:p>
      <w:pPr>
        <w:numPr>
          <w:ilvl w:val="0"/>
          <w:numId w:val="1013"/>
        </w:numPr>
        <w:pStyle w:val="Compact"/>
      </w:pPr>
      <w:r>
        <w:t xml:space="preserve">🔄 主线关系：与当日半导体、CPO、元件等成长主线不共振，且自身表现偏弱。</w:t>
      </w:r>
    </w:p>
    <w:p>
      <w:pPr>
        <w:numPr>
          <w:ilvl w:val="0"/>
          <w:numId w:val="1013"/>
        </w:numPr>
        <w:pStyle w:val="Compact"/>
      </w:pPr>
      <w:r>
        <w:t xml:space="preserve">💡 判断：偏弱但仍可作为防御底仓观察，不追高、不新增进攻仓；若午后不能收复7.74元，优先保护既有利润。以跟踪为主、暂不作为主攻方向。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7" w:name="下午盘操作建议"/>
      <w:r>
        <w:t xml:space="preserve">🎯 下午盘操作建议</w:t>
      </w:r>
      <w:bookmarkEnd w:id="37"/>
    </w:p>
    <w:p>
      <w:pPr>
        <w:numPr>
          <w:ilvl w:val="0"/>
          <w:numId w:val="1014"/>
        </w:numPr>
        <w:pStyle w:val="Compact"/>
      </w:pPr>
      <w:r>
        <w:t xml:space="preserve">🧭 市场判断：成长科技主导的强指数修复，情绪由昨日极端退潮向回暖切换，但广度仍分化。</w:t>
      </w:r>
      <w:r>
        <w:rPr>
          <w:rStyle w:val="VerbatimChar"/>
        </w:rPr>
        <w:t xml:space="preserve">derived.market_style</w:t>
      </w:r>
      <w:r>
        <w:t xml:space="preserve">为</w:t>
      </w:r>
      <w:r>
        <w:t xml:space="preserve">“</w:t>
      </w:r>
      <w:r>
        <w:t xml:space="preserve">震荡/均衡</w:t>
      </w:r>
      <w:r>
        <w:t xml:space="preserve">”</w:t>
      </w:r>
      <w:r>
        <w:t xml:space="preserve">，不把指数大涨直接解释为全面牛市。</w:t>
      </w:r>
    </w:p>
    <w:p>
      <w:pPr>
        <w:numPr>
          <w:ilvl w:val="0"/>
          <w:numId w:val="1014"/>
        </w:numPr>
        <w:pStyle w:val="Compact"/>
      </w:pPr>
      <w:r>
        <w:t xml:space="preserve">🔥 可继续关注：半导体设备/先进封装、AI算力通信中的低位活跃核心、元件/MLCC；参与前必须补上资金与核心股承接验证。</w:t>
      </w:r>
    </w:p>
    <w:p>
      <w:pPr>
        <w:numPr>
          <w:ilvl w:val="0"/>
          <w:numId w:val="1014"/>
        </w:numPr>
        <w:pStyle w:val="Compact"/>
      </w:pPr>
      <w:r>
        <w:t xml:space="preserve">👀 只观察：CPO/光模块高位品种、光伏设备、AI应用后排。尤其CPO同时存在</w:t>
      </w:r>
      <w:r>
        <w:t xml:space="preserve">“</w:t>
      </w:r>
      <w:r>
        <w:t xml:space="preserve">表现强</w:t>
      </w:r>
      <w:r>
        <w:t xml:space="preserve">”</w:t>
      </w:r>
      <w:r>
        <w:t xml:space="preserve">与</w:t>
      </w:r>
      <w:r>
        <w:t xml:space="preserve">“</w:t>
      </w:r>
      <w:r>
        <w:t xml:space="preserve">资金流出</w:t>
      </w:r>
      <w:r>
        <w:t xml:space="preserve">”</w:t>
      </w:r>
      <w:r>
        <w:t xml:space="preserve">线索，追高性价比偏低。</w:t>
      </w:r>
    </w:p>
    <w:p>
      <w:pPr>
        <w:numPr>
          <w:ilvl w:val="0"/>
          <w:numId w:val="1014"/>
        </w:numPr>
        <w:pStyle w:val="Compact"/>
      </w:pPr>
      <w:r>
        <w:t xml:space="preserve">🚫 回避或减仓：逆势走弱的油气、医药/CRO、高位防御抱团股，以及不能跟随科技主线反弹的后排个股。</w:t>
      </w:r>
    </w:p>
    <w:p>
      <w:pPr>
        <w:pStyle w:val="Heading3"/>
      </w:pPr>
      <w:bookmarkStart w:id="38" w:name="仓位分层"/>
      <w:r>
        <w:t xml:space="preserve">💡 仓位分层</w:t>
      </w:r>
      <w:bookmarkEnd w:id="38"/>
    </w:p>
    <w:p>
      <w:pPr>
        <w:numPr>
          <w:ilvl w:val="0"/>
          <w:numId w:val="1015"/>
        </w:numPr>
        <w:pStyle w:val="Compact"/>
      </w:pPr>
      <w:r>
        <w:t xml:space="preserve">激进：最高60%。现有盈利仓可持有，新增仓只做前排分歧承接；若科创50/创业板冲高回落、科技核心同步转弱，立即降至45%以内。</w:t>
      </w:r>
    </w:p>
    <w:p>
      <w:pPr>
        <w:numPr>
          <w:ilvl w:val="0"/>
          <w:numId w:val="1015"/>
        </w:numPr>
        <w:pStyle w:val="Compact"/>
      </w:pPr>
      <w:r>
        <w:t xml:space="preserve">稳健：45%。等待半导体或元件板块午后回踩后仍强于指数，并出现可核验资金承接，再分批参与。</w:t>
      </w:r>
    </w:p>
    <w:p>
      <w:pPr>
        <w:numPr>
          <w:ilvl w:val="0"/>
          <w:numId w:val="1015"/>
        </w:numPr>
        <w:pStyle w:val="Compact"/>
      </w:pPr>
      <w:r>
        <w:t xml:space="preserve">保守：30%。不追上午大涨方向，仅保留低波动底仓，等待资金TOP10和板块排行恢复后再决策。</w:t>
      </w:r>
    </w:p>
    <w:p>
      <w:pPr>
        <w:numPr>
          <w:ilvl w:val="0"/>
          <w:numId w:val="1015"/>
        </w:numPr>
        <w:pStyle w:val="Compact"/>
      </w:pPr>
      <w:r>
        <w:t xml:space="preserve">⚠️ 仓位沿用</w:t>
      </w:r>
      <w:r>
        <w:rPr>
          <w:rStyle w:val="VerbatimChar"/>
        </w:rPr>
        <w:t xml:space="preserve">derived.position_model</w:t>
      </w:r>
      <w:r>
        <w:t xml:space="preserve">：激进60%、均衡45%、保守30%，上限60%。成交额比较口径未核验，不用所谓</w:t>
      </w:r>
      <w:r>
        <w:t xml:space="preserve">“</w:t>
      </w:r>
      <w:r>
        <w:t xml:space="preserve">放量比例</w:t>
      </w:r>
      <w:r>
        <w:t xml:space="preserve">”</w:t>
      </w:r>
      <w:r>
        <w:t xml:space="preserve">提高仓位。</w:t>
      </w:r>
    </w:p>
    <w:p>
      <w:pPr>
        <w:pStyle w:val="Heading3"/>
      </w:pPr>
      <w:bookmarkStart w:id="39" w:name="午后触发条件"/>
      <w:r>
        <w:t xml:space="preserve">✅ 午后触发条件</w:t>
      </w:r>
      <w:bookmarkEnd w:id="39"/>
    </w:p>
    <w:p>
      <w:pPr>
        <w:numPr>
          <w:ilvl w:val="0"/>
          <w:numId w:val="1016"/>
        </w:numPr>
        <w:pStyle w:val="Compact"/>
      </w:pPr>
      <w:r>
        <w:t xml:space="preserve">科创50与创业板不出现快速回吐，科技前排回踩后能重新走强。</w:t>
      </w:r>
    </w:p>
    <w:p>
      <w:pPr>
        <w:numPr>
          <w:ilvl w:val="0"/>
          <w:numId w:val="1016"/>
        </w:numPr>
        <w:pStyle w:val="Compact"/>
      </w:pPr>
      <w:r>
        <w:t xml:space="preserve">半导体设备、元件或算力通信至少两个细分方向保持联动，而非单只个股脉冲。</w:t>
      </w:r>
    </w:p>
    <w:p>
      <w:pPr>
        <w:numPr>
          <w:ilvl w:val="0"/>
          <w:numId w:val="1016"/>
        </w:numPr>
        <w:pStyle w:val="Compact"/>
      </w:pPr>
      <w:r>
        <w:t xml:space="preserve">资金流或板块结构化源恢复后确认主力净流入；若仍无法核验，只能按较低仓位试错。</w:t>
      </w:r>
    </w:p>
    <w:p>
      <w:pPr>
        <w:pStyle w:val="Heading3"/>
      </w:pPr>
      <w:bookmarkStart w:id="40" w:name="午后失效条件"/>
      <w:r>
        <w:t xml:space="preserve">🚫 午后失效条件</w:t>
      </w:r>
      <w:bookmarkEnd w:id="40"/>
    </w:p>
    <w:p>
      <w:pPr>
        <w:numPr>
          <w:ilvl w:val="0"/>
          <w:numId w:val="1017"/>
        </w:numPr>
        <w:pStyle w:val="Compact"/>
      </w:pPr>
      <w:r>
        <w:t xml:space="preserve">科创50或创业板明显冲高回落，科技核心跌破上午关键承接区且不能快速收回。</w:t>
      </w:r>
    </w:p>
    <w:p>
      <w:pPr>
        <w:numPr>
          <w:ilvl w:val="0"/>
          <w:numId w:val="1017"/>
        </w:numPr>
        <w:pStyle w:val="Compact"/>
      </w:pPr>
      <w:r>
        <w:t xml:space="preserve">CPO、半导体、元件从前排向后排出现同步回落，涨停或强势样本无法维持。</w:t>
      </w:r>
    </w:p>
    <w:p>
      <w:pPr>
        <w:numPr>
          <w:ilvl w:val="0"/>
          <w:numId w:val="1017"/>
        </w:numPr>
        <w:pStyle w:val="Compact"/>
      </w:pPr>
      <w:r>
        <w:t xml:space="preserve">下跌家数继续扩大、跌停数量重新上升，指数与个股广度背离加剧。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1" w:name="下午投资方向分层"/>
      <w:r>
        <w:t xml:space="preserve">🎯 下午投资方向分层</w:t>
      </w:r>
      <w:bookmarkEnd w:id="41"/>
    </w:p>
    <w:p>
      <w:pPr>
        <w:pStyle w:val="Heading3"/>
      </w:pPr>
      <w:bookmarkStart w:id="42" w:name="可参与半导体设备先进封装存储芯片优先级高但不追高"/>
      <w:r>
        <w:t xml:space="preserve">🚀 可参与：半导体设备—先进封装/存储芯片（优先级：高，但不追高）</w:t>
      </w:r>
      <w:bookmarkEnd w:id="42"/>
    </w:p>
    <w:p>
      <w:pPr>
        <w:numPr>
          <w:ilvl w:val="0"/>
          <w:numId w:val="1018"/>
        </w:numPr>
        <w:pStyle w:val="Compact"/>
      </w:pPr>
      <w:r>
        <w:t xml:space="preserve">📌 证据链：科创50+6.9386%、创业板指+5.2036%，成长指数形成第一层确认；华泰补充文本将半导体设备、存储芯片、AI芯片与先进封装列为强势细分；华泰又点到北方华创、格科微、金海通等前排线索。资金流与本地个股行情仍未核验，因此证据链不完整。</w:t>
      </w:r>
    </w:p>
    <w:p>
      <w:pPr>
        <w:numPr>
          <w:ilvl w:val="0"/>
          <w:numId w:val="1018"/>
        </w:numPr>
        <w:pStyle w:val="Compact"/>
      </w:pPr>
      <w:r>
        <w:t xml:space="preserve">🔥 核心标的：北方华创（设备风向标，具体行情未核验）、格科微（华泰文本强势线索，具体行情未核验）、金海通（华泰文本涨停线索，涨停状态未由本地样本确认）。</w:t>
      </w:r>
    </w:p>
    <w:p>
      <w:pPr>
        <w:numPr>
          <w:ilvl w:val="0"/>
          <w:numId w:val="1018"/>
        </w:numPr>
        <w:pStyle w:val="Compact"/>
      </w:pPr>
      <w:r>
        <w:t xml:space="preserve">💡 参与策略：激进只做前排回踩承接；稳健等待板块结构化资金转正确认；保守不追午前高点。</w:t>
      </w:r>
    </w:p>
    <w:p>
      <w:pPr>
        <w:numPr>
          <w:ilvl w:val="0"/>
          <w:numId w:val="1018"/>
        </w:numPr>
        <w:pStyle w:val="Compact"/>
      </w:pPr>
      <w:r>
        <w:t xml:space="preserve">✅ 触发条件：板块午后继续强于科创50，前排不集体炸板或跳水，资金流源恢复后显示净流入。</w:t>
      </w:r>
    </w:p>
    <w:p>
      <w:pPr>
        <w:numPr>
          <w:ilvl w:val="0"/>
          <w:numId w:val="1018"/>
        </w:numPr>
        <w:pStyle w:val="Compact"/>
      </w:pPr>
      <w:r>
        <w:t xml:space="preserve">🚫 失效条件：北方华创等风向标大幅回落、板块后排快速翻绿，或资金确认转为净流出。</w:t>
      </w:r>
    </w:p>
    <w:p>
      <w:pPr>
        <w:numPr>
          <w:ilvl w:val="0"/>
          <w:numId w:val="1018"/>
        </w:numPr>
        <w:pStyle w:val="Compact"/>
      </w:pPr>
      <w:r>
        <w:t xml:space="preserve">⚠️ 风险：超跌修复兑现、高位追涨、结构化板块与个股行情缺失、补充文本线索失真。</w:t>
      </w:r>
    </w:p>
    <w:p>
      <w:pPr>
        <w:pStyle w:val="Heading3"/>
      </w:pPr>
      <w:bookmarkStart w:id="43" w:name="可参与算力通信交换机低位数字基础设施优先级中"/>
      <w:r>
        <w:t xml:space="preserve">📈 可参与：算力通信—交换机/低位数字基础设施（优先级：中）</w:t>
      </w:r>
      <w:bookmarkEnd w:id="43"/>
    </w:p>
    <w:p>
      <w:pPr>
        <w:numPr>
          <w:ilvl w:val="0"/>
          <w:numId w:val="1019"/>
        </w:numPr>
        <w:pStyle w:val="Compact"/>
      </w:pPr>
      <w:r>
        <w:t xml:space="preserve">📌 证据链：深证成指+3.4091%与创业板指+5.2036%支持成长风格；华泰补充文本将算力、通信列为活跃方向；华泰结构化选股确认中嘉博创3.80元、+10.14%、净流入1389.83万元，智度股份6.88元、+8.52%、净流入1.85亿元，均为活跃股。反向证据是光通信存在较大流出线索。</w:t>
      </w:r>
    </w:p>
    <w:p>
      <w:pPr>
        <w:numPr>
          <w:ilvl w:val="0"/>
          <w:numId w:val="1019"/>
        </w:numPr>
        <w:pStyle w:val="Compact"/>
      </w:pPr>
      <w:r>
        <w:t xml:space="preserve">🔥 核心标的：中嘉博创（华泰单源活跃且净流入）、智度股份（华泰单源活跃且净流入）；星网锐捷仅为华泰文本点名，精确行情未纳入事实结论。</w:t>
      </w:r>
    </w:p>
    <w:p>
      <w:pPr>
        <w:numPr>
          <w:ilvl w:val="0"/>
          <w:numId w:val="1019"/>
        </w:numPr>
        <w:pStyle w:val="Compact"/>
      </w:pPr>
      <w:r>
        <w:t xml:space="preserve">💡 参与策略：激进偏向已有资金线索的低位活跃股；稳健等交换机/数字基础设施分支持续扩散；保守回避高位光模块追涨。</w:t>
      </w:r>
    </w:p>
    <w:p>
      <w:pPr>
        <w:numPr>
          <w:ilvl w:val="0"/>
          <w:numId w:val="1019"/>
        </w:numPr>
        <w:pStyle w:val="Compact"/>
      </w:pPr>
      <w:r>
        <w:t xml:space="preserve">✅ 触发条件：中嘉博创、智度股份维持强势，通信分支至少两只核心同步走强，板块资金不再出现流出警报。</w:t>
      </w:r>
    </w:p>
    <w:p>
      <w:pPr>
        <w:numPr>
          <w:ilvl w:val="0"/>
          <w:numId w:val="1019"/>
        </w:numPr>
        <w:pStyle w:val="Compact"/>
      </w:pPr>
      <w:r>
        <w:t xml:space="preserve">🚫 失效条件：活跃核心跌破上午承接区、光通信流出扩散至整个通信板块，或指数冲高回落。</w:t>
      </w:r>
    </w:p>
    <w:p>
      <w:pPr>
        <w:numPr>
          <w:ilvl w:val="0"/>
          <w:numId w:val="1019"/>
        </w:numPr>
        <w:pStyle w:val="Compact"/>
      </w:pPr>
      <w:r>
        <w:t xml:space="preserve">⚠️ 风险：光通信内部资金分歧、短线拥挤、单源行情未经新浪/东财/腾讯校验。</w:t>
      </w:r>
    </w:p>
    <w:p>
      <w:pPr>
        <w:pStyle w:val="Heading3"/>
      </w:pPr>
      <w:bookmarkStart w:id="44" w:name="只观察元件mlcc电子零部件优先级观察"/>
      <w:r>
        <w:t xml:space="preserve">👀 只观察：元件—MLCC/电子零部件（优先级：观察）</w:t>
      </w:r>
      <w:bookmarkEnd w:id="44"/>
    </w:p>
    <w:p>
      <w:pPr>
        <w:numPr>
          <w:ilvl w:val="0"/>
          <w:numId w:val="1020"/>
        </w:numPr>
        <w:pStyle w:val="Compact"/>
      </w:pPr>
      <w:r>
        <w:t xml:space="preserve">📌 证据链：科创50与创业板显著上涨；华泰补充文本将元件/MLCC列为强势分支，并点到顺络电子、金禄电子、三环集团；但板块涨幅、成交额、资金流以及上述个股精确行情全部未核验，达不到高置信参与标准。</w:t>
      </w:r>
    </w:p>
    <w:p>
      <w:pPr>
        <w:numPr>
          <w:ilvl w:val="0"/>
          <w:numId w:val="1020"/>
        </w:numPr>
        <w:pStyle w:val="Compact"/>
      </w:pPr>
      <w:r>
        <w:t xml:space="preserve">🔥 核心标的：顺络电子、金禄电子、三环集团，均仅作华泰补充线索观察。</w:t>
      </w:r>
    </w:p>
    <w:p>
      <w:pPr>
        <w:numPr>
          <w:ilvl w:val="0"/>
          <w:numId w:val="1020"/>
        </w:numPr>
        <w:pStyle w:val="Compact"/>
      </w:pPr>
      <w:r>
        <w:t xml:space="preserve">💡 参与策略：激进也只允许小仓试错；稳健和保守等待结构化资金、成交额及个股多源行情补齐。</w:t>
      </w:r>
    </w:p>
    <w:p>
      <w:pPr>
        <w:numPr>
          <w:ilvl w:val="0"/>
          <w:numId w:val="1020"/>
        </w:numPr>
        <w:pStyle w:val="Compact"/>
      </w:pPr>
      <w:r>
        <w:t xml:space="preserve">✅ 触发条件：板块回踩不破、核心股保持相对强势，且结构化资金流恢复后为正。</w:t>
      </w:r>
    </w:p>
    <w:p>
      <w:pPr>
        <w:numPr>
          <w:ilvl w:val="0"/>
          <w:numId w:val="1020"/>
        </w:numPr>
        <w:pStyle w:val="Compact"/>
      </w:pPr>
      <w:r>
        <w:t xml:space="preserve">🚫 失效条件：核心股冲高回落、板块扩散失败或资金转负。</w:t>
      </w:r>
    </w:p>
    <w:p>
      <w:pPr>
        <w:numPr>
          <w:ilvl w:val="0"/>
          <w:numId w:val="1020"/>
        </w:numPr>
        <w:pStyle w:val="Compact"/>
      </w:pPr>
      <w:r>
        <w:t xml:space="preserve">⚠️ 风险：只有涨幅线索而无资金与成交确认，容易形成日内脉冲。</w:t>
      </w:r>
    </w:p>
    <w:p>
      <w:pPr>
        <w:pStyle w:val="Heading3"/>
      </w:pPr>
      <w:bookmarkStart w:id="45" w:name="应回避油气高位兑现与医药cro弱势股优先级回避"/>
      <w:r>
        <w:t xml:space="preserve">🚫 应回避：油气高位兑现与医药/CRO弱势股（优先级：回避）</w:t>
      </w:r>
      <w:bookmarkEnd w:id="45"/>
    </w:p>
    <w:p>
      <w:pPr>
        <w:numPr>
          <w:ilvl w:val="0"/>
          <w:numId w:val="1021"/>
        </w:numPr>
        <w:pStyle w:val="Compact"/>
      </w:pPr>
      <w:r>
        <w:t xml:space="preserve">📌 证据链：盘前油气属于事件驱动高位方向；华泰补充文本提示油气开采与医药/CRO上午走弱；工商银行等防御标的也出现回落，显示资金从旧防御/事件线切向成长。因板块与涨跌停样本缺失，不能写具体跌幅及完整龙头名单。</w:t>
      </w:r>
    </w:p>
    <w:p>
      <w:pPr>
        <w:numPr>
          <w:ilvl w:val="0"/>
          <w:numId w:val="1021"/>
        </w:numPr>
        <w:pStyle w:val="Compact"/>
      </w:pPr>
      <w:r>
        <w:t xml:space="preserve">🔥 观察标的：油气只观察盘前提及的中国海油、中曼石油、通源石油是否止跌；医药仅观察风险是否扩散，不设置主动买入标的。</w:t>
      </w:r>
    </w:p>
    <w:p>
      <w:pPr>
        <w:numPr>
          <w:ilvl w:val="0"/>
          <w:numId w:val="1021"/>
        </w:numPr>
        <w:pStyle w:val="Compact"/>
      </w:pPr>
      <w:r>
        <w:t xml:space="preserve">💡 参与策略：激进不接高位退潮刀；稳健等待板块资金重新转正；保守继续回避。</w:t>
      </w:r>
    </w:p>
    <w:p>
      <w:pPr>
        <w:numPr>
          <w:ilvl w:val="0"/>
          <w:numId w:val="1021"/>
        </w:numPr>
        <w:pStyle w:val="Compact"/>
      </w:pPr>
      <w:r>
        <w:t xml:space="preserve">✅ 重新评估条件：板块结构化资金转正、事件逻辑未反转、核心股收复上午失地并保持承接。</w:t>
      </w:r>
    </w:p>
    <w:p>
      <w:pPr>
        <w:numPr>
          <w:ilvl w:val="0"/>
          <w:numId w:val="1021"/>
        </w:numPr>
        <w:pStyle w:val="Compact"/>
      </w:pPr>
      <w:r>
        <w:t xml:space="preserve">🚫 失效条件：高位股继续下跌、资金持续流出或地缘事件缓和；医药跌停风险继续扩散。</w:t>
      </w:r>
    </w:p>
    <w:p>
      <w:pPr>
        <w:numPr>
          <w:ilvl w:val="0"/>
          <w:numId w:val="1021"/>
        </w:numPr>
        <w:pStyle w:val="Compact"/>
      </w:pPr>
      <w:r>
        <w:t xml:space="preserve">⚠️ 风险：事件溢价快速回吐、昨日强势后的获利兑现、弱势抄底流动性不足。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6" w:name="数据局限与风险提示"/>
      <w:r>
        <w:t xml:space="preserve">⚠️ 数据局限与风险提示</w:t>
      </w:r>
      <w:bookmarkEnd w:id="46"/>
    </w:p>
    <w:p>
      <w:pPr>
        <w:numPr>
          <w:ilvl w:val="0"/>
          <w:numId w:val="1022"/>
        </w:numPr>
        <w:pStyle w:val="Compact"/>
      </w:pPr>
      <w:r>
        <w:t xml:space="preserve">📉 资金流入TOP10、流出TOP10、板块TOP10、活跃股本地榜单、涨跌停样本及核心个股多源校验均缺失，所有相关强结论必须降级。</w:t>
      </w:r>
    </w:p>
    <w:p>
      <w:pPr>
        <w:numPr>
          <w:ilvl w:val="0"/>
          <w:numId w:val="1022"/>
        </w:numPr>
        <w:pStyle w:val="Compact"/>
      </w:pPr>
      <w:r>
        <w:t xml:space="preserve">💰 同花顺上午累计成交额20120.23亿元可用，但与27180.75亿元的比较口径为</w:t>
      </w:r>
      <w:r>
        <w:rPr>
          <w:rStyle w:val="VerbatimChar"/>
        </w:rPr>
        <w:t xml:space="preserve">unverified</w:t>
      </w:r>
      <w:r>
        <w:t xml:space="preserve">；禁止写同比例放量或缩量。</w:t>
      </w:r>
    </w:p>
    <w:p>
      <w:pPr>
        <w:numPr>
          <w:ilvl w:val="0"/>
          <w:numId w:val="1022"/>
        </w:numPr>
        <w:pStyle w:val="Compact"/>
      </w:pPr>
      <w:r>
        <w:t xml:space="preserve">🔎 华泰数据是补充来源。结构化选股和自选股报价可作为单源事实使用；华泰自然语言分析只作方向线索，不能覆盖新浪、东方财富、腾讯结构化数据。</w:t>
      </w:r>
    </w:p>
    <w:p>
      <w:pPr>
        <w:numPr>
          <w:ilvl w:val="0"/>
          <w:numId w:val="1022"/>
        </w:numPr>
        <w:pStyle w:val="Compact"/>
      </w:pPr>
      <w:r>
        <w:t xml:space="preserve">⚠️ 午后最大风险是科技成长冲高回落，以及指数强势掩盖下跌家数仍占多数；没有资金榜单确认时，不宜把仓位顶到上限。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生成时间：2026-07-21 11:45（北京时间，Asia/Shanghai）</w:t>
      </w:r>
      <w:r>
        <w:t xml:space="preserve"> </w:t>
      </w:r>
      <w:r>
        <w:t xml:space="preserve">🔮 by：先知 v1.0.3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2026-07-21T03:50:39Z</dcterms:created>
  <dcterms:modified xsi:type="dcterms:W3CDTF">2026-07-21T03:50:39Z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