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17周五"/>
      <w:r>
        <w:t xml:space="preserve">🕐 午盘总结 | 2026-07-17（周五）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上证指数报3818.5939点、-1.6438%；深证成指报13953.256点、-3.6953%；创业板指报3518.645点、-4.7072%。科创50报1763.2223点、-4.5295%，沪深300报4583.2296点、-2.4520%。新浪、东方财富、腾讯三源校验一致。</w:t>
      </w:r>
    </w:p>
    <w:p>
      <w:pPr>
        <w:numPr>
          <w:ilvl w:val="0"/>
          <w:numId w:val="1001"/>
        </w:numPr>
        <w:pStyle w:val="Compact"/>
      </w:pPr>
      <w:r>
        <w:t xml:space="preserve">💰 同花顺完整单源显示全市场半日累计成交额16128.59亿元；</w:t>
      </w:r>
      <w:r>
        <w:rPr>
          <w:rStyle w:val="VerbatimChar"/>
        </w:rPr>
        <w:t xml:space="preserve">turnover_comparison_scope=unverified</w:t>
      </w:r>
      <w:r>
        <w:t xml:space="preserve">，因此不采用</w:t>
      </w:r>
      <w:r>
        <w:t xml:space="preserve">“</w:t>
      </w:r>
      <w:r>
        <w:t xml:space="preserve">较昨日同期</w:t>
      </w:r>
      <w:r>
        <w:t xml:space="preserve">”</w:t>
      </w:r>
      <w:r>
        <w:t xml:space="preserve">变化金额、变化百分比及预测全天成交额作为交易依据。</w:t>
      </w:r>
    </w:p>
    <w:p>
      <w:pPr>
        <w:numPr>
          <w:ilvl w:val="0"/>
          <w:numId w:val="1001"/>
        </w:numPr>
        <w:pStyle w:val="Compact"/>
      </w:pPr>
      <w:r>
        <w:t xml:space="preserve">📉 同花顺完整单源显示上涨1064家、下跌4369家、平盘89家、停牌6家；上涨占19.25%，下跌占79.03%，涨跌比为1:4.11。</w:t>
      </w:r>
    </w:p>
    <w:p>
      <w:pPr>
        <w:numPr>
          <w:ilvl w:val="0"/>
          <w:numId w:val="1001"/>
        </w:numPr>
        <w:pStyle w:val="Compact"/>
      </w:pPr>
      <w:r>
        <w:t xml:space="preserve">🚫 涨停26家、跌停52家，跌停数是涨停数的2倍，短线风险释放明显强于赚钱效应。</w:t>
      </w:r>
    </w:p>
    <w:p>
      <w:pPr>
        <w:numPr>
          <w:ilvl w:val="0"/>
          <w:numId w:val="1001"/>
        </w:numPr>
        <w:pStyle w:val="Compact"/>
      </w:pPr>
      <w:r>
        <w:t xml:space="preserve">🎭 一句话盘面：高位成长集中补跌，资金向电力、银行等防御方向收缩，但尚未形成经过本地结构化资金流确认的新主线。</w:t>
      </w:r>
    </w:p>
    <w:p>
      <w:pPr>
        <w:pStyle w:val="BlockText"/>
      </w:pPr>
      <w:r>
        <w:t xml:space="preserve">⚠️ 数据质量：关键源覆盖3/7。指数为三源交叉验证；涨跌家数和全市场成交额为同花顺完整单源。东方财富资金流、板块排行、活跃个股、涨跌停样本和核心个股交叉校验均因HTTP 502缺失，相关结论按</w:t>
      </w:r>
      <w:r>
        <w:t xml:space="preserve">“</w:t>
      </w:r>
      <w:r>
        <w:t xml:space="preserve">未核验/华泰补充单源</w:t>
      </w:r>
      <w:r>
        <w:t xml:space="preserve">”</w:t>
      </w:r>
      <w:r>
        <w:t xml:space="preserve">降级。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pStyle w:val="Heading3"/>
      </w:pPr>
      <w:bookmarkStart w:id="23" w:name="top10榜单状态"/>
      <w:r>
        <w:t xml:space="preserve">⚠️ TOP10榜单状态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东方财富</w:t>
      </w:r>
      <w:r>
        <w:rPr>
          <w:rStyle w:val="VerbatimChar"/>
        </w:rPr>
        <w:t xml:space="preserve">sector_performance</w:t>
      </w:r>
      <w:r>
        <w:t xml:space="preserve">采集失败，真实板块涨幅TOP10、板块成交额TOP10均未取得，禁止补写或把华泰文本中的少数板块线索伪装成完整排名。</w:t>
      </w:r>
    </w:p>
    <w:p>
      <w:pPr>
        <w:numPr>
          <w:ilvl w:val="0"/>
          <w:numId w:val="1002"/>
        </w:numPr>
        <w:pStyle w:val="Compact"/>
      </w:pPr>
      <w:r>
        <w:t xml:space="preserve">华泰</w:t>
      </w:r>
      <w:r>
        <w:rPr>
          <w:rStyle w:val="VerbatimChar"/>
        </w:rPr>
        <w:t xml:space="preserve">query_indicator</w:t>
      </w:r>
      <w:r>
        <w:t xml:space="preserve">与</w:t>
      </w:r>
      <w:r>
        <w:rPr>
          <w:rStyle w:val="VerbatimChar"/>
        </w:rPr>
        <w:t xml:space="preserve">market_insight</w:t>
      </w:r>
      <w:r>
        <w:t xml:space="preserve">仅作为补充单源，均指向电力和大金融相对抗跌；但本地板块涨幅、板块资金净流入和成交额未核验，置信度低于正常午盘报告。</w:t>
      </w:r>
    </w:p>
    <w:p>
      <w:pPr>
        <w:pStyle w:val="Heading3"/>
      </w:pPr>
      <w:bookmarkStart w:id="24" w:name="已确认的补充线索"/>
      <w:r>
        <w:t xml:space="preserve">📈 已确认的补充线索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⚡ 电力：华泰补充单源称电力ETF上涨2.47%，桂冠电力、深南电A、乐山电力、华银电力涨停；与全市场偏弱/防御风格相符，但涨停状态缺少本地</w:t>
      </w:r>
      <w:r>
        <w:rPr>
          <w:rStyle w:val="VerbatimChar"/>
        </w:rPr>
        <w:t xml:space="preserve">limit_stocks</w:t>
      </w:r>
      <w:r>
        <w:t xml:space="preserve">复核。</w:t>
      </w:r>
    </w:p>
    <w:p>
      <w:pPr>
        <w:numPr>
          <w:ilvl w:val="0"/>
          <w:numId w:val="1003"/>
        </w:numPr>
        <w:pStyle w:val="Compact"/>
      </w:pPr>
      <w:r>
        <w:t xml:space="preserve">🏦 银行/证券：华泰补充单源称湘财股份封板，青岛银行、兰州银行、渝农商行、无锡银行涨超2%；自选股工商银行报7.46元、+0.95%，为可核验的华泰单源防御样本。</w:t>
      </w:r>
    </w:p>
    <w:p>
      <w:pPr>
        <w:numPr>
          <w:ilvl w:val="0"/>
          <w:numId w:val="1003"/>
        </w:numPr>
        <w:pStyle w:val="Compact"/>
      </w:pPr>
      <w:r>
        <w:t xml:space="preserve">🖥️ 端侧硬件：华泰补充单源称米奥会展20CM涨停，属于科技内部孤立亮点；科创50-4.5295%、创业板指-4.7072%，不支持把该个股表现外推为科技板块反转。</w:t>
      </w:r>
    </w:p>
    <w:p>
      <w:pPr>
        <w:numPr>
          <w:ilvl w:val="0"/>
          <w:numId w:val="1003"/>
        </w:numPr>
        <w:pStyle w:val="Compact"/>
      </w:pPr>
      <w:r>
        <w:t xml:space="preserve">⚠️ 医药线索存在华泰文本内部冲突：</w:t>
      </w:r>
      <w:r>
        <w:rPr>
          <w:rStyle w:val="VerbatimChar"/>
        </w:rPr>
        <w:t xml:space="preserve">query_indicator</w:t>
      </w:r>
      <w:r>
        <w:t xml:space="preserve">称创新药/CXO集体下挫，</w:t>
      </w:r>
      <w:r>
        <w:rPr>
          <w:rStyle w:val="VerbatimChar"/>
        </w:rPr>
        <w:t xml:space="preserve">market_insight</w:t>
      </w:r>
      <w:r>
        <w:t xml:space="preserve">却称医药全线飘红。缺少本地板块排行与资金流，午间不对医药强弱作确定结论。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向"/>
      <w:r>
        <w:t xml:space="preserve">💰 资金流向</w:t>
      </w:r>
      <w:bookmarkEnd w:id="25"/>
    </w:p>
    <w:p>
      <w:pPr>
        <w:pStyle w:val="Heading3"/>
      </w:pPr>
      <w:bookmarkStart w:id="26" w:name="主力净流入-top10个股华泰补充单源"/>
      <w:r>
        <w:t xml:space="preserve">📈 主力净流入 TOP10（个股，华泰补充单源）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九安医疗（002432）：+3.46亿元，79.20元、+10.00%</w:t>
      </w:r>
    </w:p>
    <w:p>
      <w:pPr>
        <w:numPr>
          <w:ilvl w:val="0"/>
          <w:numId w:val="1004"/>
        </w:numPr>
        <w:pStyle w:val="Compact"/>
      </w:pPr>
      <w:r>
        <w:t xml:space="preserve">甘咨询（000779）：+1.59亿元，12.20元、+9.71%</w:t>
      </w:r>
    </w:p>
    <w:p>
      <w:pPr>
        <w:numPr>
          <w:ilvl w:val="0"/>
          <w:numId w:val="1004"/>
        </w:numPr>
        <w:pStyle w:val="Compact"/>
      </w:pPr>
      <w:r>
        <w:t xml:space="preserve">贤丰控股（002141）：+1.25亿元，6.44元、+8.97%</w:t>
      </w:r>
    </w:p>
    <w:p>
      <w:pPr>
        <w:numPr>
          <w:ilvl w:val="0"/>
          <w:numId w:val="1004"/>
        </w:numPr>
        <w:pStyle w:val="Compact"/>
      </w:pPr>
      <w:r>
        <w:t xml:space="preserve">逸豪新材（301176）：+8834.61万元，49.41元、-15.10%</w:t>
      </w:r>
    </w:p>
    <w:p>
      <w:pPr>
        <w:numPr>
          <w:ilvl w:val="0"/>
          <w:numId w:val="1004"/>
        </w:numPr>
        <w:pStyle w:val="Compact"/>
      </w:pPr>
      <w:r>
        <w:t xml:space="preserve">信通电子（001388）：+5776.29万元，24.74元、+10.00%</w:t>
      </w:r>
    </w:p>
    <w:p>
      <w:pPr>
        <w:numPr>
          <w:ilvl w:val="0"/>
          <w:numId w:val="1004"/>
        </w:numPr>
        <w:pStyle w:val="Compact"/>
      </w:pPr>
      <w:r>
        <w:t xml:space="preserve">中岩大地（003001）：+5222.24万元，19.56元、+10.01%</w:t>
      </w:r>
    </w:p>
    <w:p>
      <w:pPr>
        <w:numPr>
          <w:ilvl w:val="0"/>
          <w:numId w:val="1004"/>
        </w:numPr>
        <w:pStyle w:val="Compact"/>
      </w:pPr>
      <w:r>
        <w:t xml:space="preserve">贵绳股份（600992）：+4957.41万元，11.72元、+10.05%</w:t>
      </w:r>
    </w:p>
    <w:p>
      <w:pPr>
        <w:numPr>
          <w:ilvl w:val="0"/>
          <w:numId w:val="1004"/>
        </w:numPr>
        <w:pStyle w:val="Compact"/>
      </w:pPr>
      <w:r>
        <w:t xml:space="preserve">赤天化（600227）：+4869.42万元，2.99元、+7.55%</w:t>
      </w:r>
    </w:p>
    <w:p>
      <w:pPr>
        <w:numPr>
          <w:ilvl w:val="0"/>
          <w:numId w:val="1004"/>
        </w:numPr>
        <w:pStyle w:val="Compact"/>
      </w:pPr>
      <w:r>
        <w:t xml:space="preserve">三维通信（002115）：+4646.58万元，11.56元、+3.40%</w:t>
      </w:r>
    </w:p>
    <w:p>
      <w:pPr>
        <w:numPr>
          <w:ilvl w:val="0"/>
          <w:numId w:val="1004"/>
        </w:numPr>
        <w:pStyle w:val="Compact"/>
      </w:pPr>
      <w:r>
        <w:t xml:space="preserve">联环药业（600513）：+3060.66万元，17.09元、-1.10%</w:t>
      </w:r>
    </w:p>
    <w:p>
      <w:pPr>
        <w:pStyle w:val="BlockText"/>
      </w:pPr>
      <w:r>
        <w:t xml:space="preserve">⚠️ 该榜单来自采集JSON中的华泰</w:t>
      </w:r>
      <w:r>
        <w:rPr>
          <w:rStyle w:val="VerbatimChar"/>
        </w:rPr>
        <w:t xml:space="preserve">select_stock</w:t>
      </w:r>
      <w:r>
        <w:t xml:space="preserve">，筛选条件被华泰自动调整为</w:t>
      </w:r>
      <w:r>
        <w:t xml:space="preserve">“</w:t>
      </w:r>
      <w:r>
        <w:t xml:space="preserve">今日活跃股中主力净流入前10</w:t>
      </w:r>
      <w:r>
        <w:t xml:space="preserve">”</w:t>
      </w:r>
      <w:r>
        <w:t xml:space="preserve">。它是个股榜而非板块榜，且未获东方财富复核；逸豪新材、联环药业出现价格下跌但主力净流入的分歧，只能作为承接线索，不能据此追涨或抄底。</w:t>
      </w:r>
    </w:p>
    <w:p>
      <w:pPr>
        <w:pStyle w:val="Heading3"/>
      </w:pPr>
      <w:bookmarkStart w:id="27" w:name="主力净流出-top10未核验"/>
      <w:r>
        <w:t xml:space="preserve">📉 主力净流出 TOP10（未核验）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东方财富</w:t>
      </w:r>
      <w:r>
        <w:rPr>
          <w:rStyle w:val="VerbatimChar"/>
        </w:rPr>
        <w:t xml:space="preserve">money_flow</w:t>
      </w:r>
      <w:r>
        <w:t xml:space="preserve">因HTTP 502失败，采集JSON没有可用的主力净流出TOP10；华泰补充数据也未返回流出榜。为避免编造，本节不补齐名称与金额。</w:t>
      </w:r>
    </w:p>
    <w:p>
      <w:pPr>
        <w:numPr>
          <w:ilvl w:val="0"/>
          <w:numId w:val="1005"/>
        </w:numPr>
        <w:pStyle w:val="Compact"/>
      </w:pPr>
      <w:r>
        <w:t xml:space="preserve">同理，板块主力净流入TOP10亦未取得；不能用昨日榜单冒充今日上午资金流。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资金流出预警"/>
      <w:r>
        <w:t xml:space="preserve">⚠️ 资金流出预警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🚫 算力硬件/存储/CPO：华泰补充单源称德明利连续一字跌停，剑桥科技、光迅科技跌停，兆易创新成交额超过200亿元且下跌6.75%；叠加科创50-4.5295%，高位科技存在流动性踩踏特征，但个股数据未获本地多源校验。</w:t>
      </w:r>
    </w:p>
    <w:p>
      <w:pPr>
        <w:numPr>
          <w:ilvl w:val="0"/>
          <w:numId w:val="1006"/>
        </w:numPr>
        <w:pStyle w:val="Compact"/>
      </w:pPr>
      <w:r>
        <w:t xml:space="preserve">📉 医药：华泰文本相互冲突，不能确认是板块退潮还是内部轮动；昭衍新药、灵康药业、百花医药跌停线索只作风险提示，不作完整行业结论。</w:t>
      </w:r>
    </w:p>
    <w:p>
      <w:pPr>
        <w:numPr>
          <w:ilvl w:val="0"/>
          <w:numId w:val="1006"/>
        </w:numPr>
        <w:pStyle w:val="Compact"/>
      </w:pPr>
      <w:r>
        <w:t xml:space="preserve">🔄 风格性质：上午更接近</w:t>
      </w:r>
      <w:r>
        <w:t xml:space="preserve">“</w:t>
      </w:r>
      <w:r>
        <w:t xml:space="preserve">高位成长兑现、低位防御承接</w:t>
      </w:r>
      <w:r>
        <w:t xml:space="preserve">”</w:t>
      </w:r>
      <w:r>
        <w:t xml:space="preserve">，不是有明确增量资金的新主线切换。资金流TOP10缺失，无法确认电力、银行的净流入持续性。</w:t>
      </w:r>
    </w:p>
    <w:p>
      <w:pPr>
        <w:numPr>
          <w:ilvl w:val="0"/>
          <w:numId w:val="1006"/>
        </w:numPr>
        <w:pStyle w:val="Compact"/>
      </w:pPr>
      <w:r>
        <w:t xml:space="preserve">⚠️ 风险信号：4369家下跌、52家跌停，说明抛压具有广度；午后即使指数反抽，也要先看跌停数收敛和成长股止跌，而不是只看权重拉指数。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盘前预判-vs-实盘"/>
      <w:r>
        <w:t xml:space="preserve">🎯 盘前预判 vs 实盘</w:t>
      </w:r>
      <w:bookmarkEnd w:id="29"/>
    </w:p>
    <w:p>
      <w:pPr>
        <w:pStyle w:val="Heading3"/>
      </w:pPr>
      <w:bookmarkStart w:id="30" w:name="命中点"/>
      <w:r>
        <w:t xml:space="preserve">✅ 命中点</w:t>
      </w:r>
      <w:bookmarkEnd w:id="30"/>
    </w:p>
    <w:p>
      <w:pPr>
        <w:numPr>
          <w:ilvl w:val="0"/>
          <w:numId w:val="1007"/>
        </w:numPr>
        <w:pStyle w:val="Compact"/>
      </w:pPr>
      <w:r>
        <w:t xml:space="preserve">📉 盘前判断</w:t>
      </w:r>
      <w:r>
        <w:t xml:space="preserve">“</w:t>
      </w:r>
      <w:r>
        <w:t xml:space="preserve">偏弱震荡、不能把政策催化直接等同于反转</w:t>
      </w:r>
      <w:r>
        <w:t xml:space="preserve">”</w:t>
      </w:r>
      <w:r>
        <w:t xml:space="preserve">得到验证：三大指数分别下跌1.6438%、3.6953%、4.7072%，市场风格继续偏弱/防御。</w:t>
      </w:r>
    </w:p>
    <w:p>
      <w:pPr>
        <w:numPr>
          <w:ilvl w:val="0"/>
          <w:numId w:val="1007"/>
        </w:numPr>
        <w:pStyle w:val="Compact"/>
      </w:pPr>
      <w:r>
        <w:t xml:space="preserve">🚫 盘前提示回避半导体设备、存储、光模块和通信硬件惯性补跌，华泰补充线索显示德明利、剑桥科技、光迅科技跌停，方向风险兑现。</w:t>
      </w:r>
    </w:p>
    <w:p>
      <w:pPr>
        <w:numPr>
          <w:ilvl w:val="0"/>
          <w:numId w:val="1007"/>
        </w:numPr>
        <w:pStyle w:val="Compact"/>
      </w:pPr>
      <w:r>
        <w:t xml:space="preserve">🏦 盘前把工商银行定义为防御底仓而非进攻主线，午间其报7.46元、+0.95%，明显强于上证指数，防御属性得到单源行情验证。</w:t>
      </w:r>
    </w:p>
    <w:p>
      <w:pPr>
        <w:pStyle w:val="Heading3"/>
      </w:pPr>
      <w:bookmarkStart w:id="31" w:name="偏差点"/>
      <w:r>
        <w:t xml:space="preserve">❌ 偏差点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🖥️ 盘前优先观察AI应用、计算机服务和传媒，但上午成长风格整体遭到系统性压制；风语筑报11.80元、-4.38%，说明WAIC催化没有抵消指数与科技抛压。</w:t>
      </w:r>
    </w:p>
    <w:p>
      <w:pPr>
        <w:numPr>
          <w:ilvl w:val="0"/>
          <w:numId w:val="1008"/>
        </w:numPr>
        <w:pStyle w:val="Compact"/>
      </w:pPr>
      <w:r>
        <w:t xml:space="preserve">💊 盘前将创新药/医疗服务列为低吸观察方向；午间华泰两段文本对医药强弱给出冲突描述，本地板块与资金数据又缺失，该判断无法验证，必须降级为未核验。</w:t>
      </w:r>
    </w:p>
    <w:p>
      <w:pPr>
        <w:numPr>
          <w:ilvl w:val="0"/>
          <w:numId w:val="1008"/>
        </w:numPr>
        <w:pStyle w:val="Compact"/>
      </w:pPr>
      <w:r>
        <w:t xml:space="preserve">⚡ 电力成为华泰文本中的最强防御线索，不在盘前前三个重点方向内；但缺少结构化板块资金和涨幅榜，暂不能把这一偏差修正为确定的新主线。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2" w:name="华泰自选股观察"/>
      <w:r>
        <w:t xml:space="preserve">🧾 华泰自选股观察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📌 自选股3只、行情成功3只：工商银行+0.95%最强，弘元绿能-2.96%，风语筑-4.38%。工商银行与防御风格共振；弘元绿能、风语筑弱于上证指数。</w:t>
      </w:r>
    </w:p>
    <w:p>
      <w:pPr>
        <w:numPr>
          <w:ilvl w:val="0"/>
          <w:numId w:val="1009"/>
        </w:numPr>
        <w:pStyle w:val="Compact"/>
      </w:pPr>
      <w:r>
        <w:t xml:space="preserve">🧭 除工商银行具备防御共振外，其余两只以跟踪为主、暂不作为主攻方向。全部行情均为华泰单源，执行前需以券商实时行情复核。</w:t>
      </w:r>
    </w:p>
    <w:p>
      <w:pPr>
        <w:pStyle w:val="Heading3"/>
      </w:pPr>
      <w:bookmarkStart w:id="33" w:name="弘元绿能603185"/>
      <w:r>
        <w:t xml:space="preserve">1️⃣ 弘元绿能（603185）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📉 最新价13.44元、-2.96%，前收13.85元；买一13.42元、卖一13.44元，未停牌。</w:t>
      </w:r>
    </w:p>
    <w:p>
      <w:pPr>
        <w:numPr>
          <w:ilvl w:val="0"/>
          <w:numId w:val="1010"/>
        </w:numPr>
        <w:pStyle w:val="Compact"/>
      </w:pPr>
      <w:r>
        <w:t xml:space="preserve">🧩 所属光伏制造、硅片和新能源设备；上午结构化板块排行与资金流缺失，无法确认光伏是否获得增量承接。</w:t>
      </w:r>
    </w:p>
    <w:p>
      <w:pPr>
        <w:numPr>
          <w:ilvl w:val="0"/>
          <w:numId w:val="1010"/>
        </w:numPr>
        <w:pStyle w:val="Compact"/>
      </w:pPr>
      <w:r>
        <w:t xml:space="preserve">🔄 主线关系：与电力运营防御线并非同一产业环节，也未与银行防御线共振；不能因</w:t>
      </w:r>
      <w:r>
        <w:t xml:space="preserve">“</w:t>
      </w:r>
      <w:r>
        <w:t xml:space="preserve">绿能</w:t>
      </w:r>
      <w:r>
        <w:t xml:space="preserve">”</w:t>
      </w:r>
      <w:r>
        <w:t xml:space="preserve">名称把它等同于逆势电力股。</w:t>
      </w:r>
    </w:p>
    <w:p>
      <w:pPr>
        <w:numPr>
          <w:ilvl w:val="0"/>
          <w:numId w:val="1010"/>
        </w:numPr>
        <w:pStyle w:val="Compact"/>
      </w:pPr>
      <w:r>
        <w:t xml:space="preserve">💡 判断：偏弱、继续观察，不追高也不盲目补仓；仅在重新站稳13.85元、光伏板块同步转强且资金流恢复可核验时，才可低吸跟踪。</w:t>
      </w:r>
    </w:p>
    <w:p>
      <w:pPr>
        <w:pStyle w:val="Heading3"/>
      </w:pPr>
      <w:bookmarkStart w:id="34" w:name="风语筑603466"/>
      <w:r>
        <w:t xml:space="preserve">2️⃣ 风语筑（603466）</w:t>
      </w:r>
      <w:bookmarkEnd w:id="34"/>
    </w:p>
    <w:p>
      <w:pPr>
        <w:numPr>
          <w:ilvl w:val="0"/>
          <w:numId w:val="1011"/>
        </w:numPr>
        <w:pStyle w:val="Compact"/>
      </w:pPr>
      <w:r>
        <w:t xml:space="preserve">📉 最新价11.80元、-4.38%，前收12.34元；买一11.78元、卖一11.80元，未停牌。</w:t>
      </w:r>
    </w:p>
    <w:p>
      <w:pPr>
        <w:numPr>
          <w:ilvl w:val="0"/>
          <w:numId w:val="1011"/>
        </w:numPr>
        <w:pStyle w:val="Compact"/>
      </w:pPr>
      <w:r>
        <w:t xml:space="preserve">🧩 所属数字文化展示、沉浸式体验和AI应用，理论上对应WAIC与应用端方向。</w:t>
      </w:r>
    </w:p>
    <w:p>
      <w:pPr>
        <w:numPr>
          <w:ilvl w:val="0"/>
          <w:numId w:val="1011"/>
        </w:numPr>
        <w:pStyle w:val="Compact"/>
      </w:pPr>
      <w:r>
        <w:t xml:space="preserve">🔄 主线关系：题材有映射、价格无共振；创业板指-4.7072%、科创50-4.5295%，成长风格系统性承压。</w:t>
      </w:r>
    </w:p>
    <w:p>
      <w:pPr>
        <w:numPr>
          <w:ilvl w:val="0"/>
          <w:numId w:val="1011"/>
        </w:numPr>
        <w:pStyle w:val="Compact"/>
      </w:pPr>
      <w:r>
        <w:t xml:space="preserve">💡 判断：偏弱、以跟踪为主、暂不作为主攻方向；只有收复12.34元且AI应用出现多股联动，才恢复为可低吸跟踪，午后不追反抽。</w:t>
      </w:r>
    </w:p>
    <w:p>
      <w:pPr>
        <w:pStyle w:val="Heading3"/>
      </w:pPr>
      <w:bookmarkStart w:id="35" w:name="工商银行601398"/>
      <w:r>
        <w:t xml:space="preserve">3️⃣ 工商银行（601398）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📈 最新价7.46元、+0.95%，前收7.39元；买一7.45元、卖一7.46元，未停牌。</w:t>
      </w:r>
    </w:p>
    <w:p>
      <w:pPr>
        <w:numPr>
          <w:ilvl w:val="0"/>
          <w:numId w:val="1012"/>
        </w:numPr>
        <w:pStyle w:val="Compact"/>
      </w:pPr>
      <w:r>
        <w:t xml:space="preserve">🧩 所属国有大行和高股息红利，契合</w:t>
      </w:r>
      <w:r>
        <w:rPr>
          <w:rStyle w:val="VerbatimChar"/>
        </w:rPr>
        <w:t xml:space="preserve">derived.market_style=偏弱/防御</w:t>
      </w:r>
      <w:r>
        <w:t xml:space="preserve">。</w:t>
      </w:r>
    </w:p>
    <w:p>
      <w:pPr>
        <w:numPr>
          <w:ilvl w:val="0"/>
          <w:numId w:val="1012"/>
        </w:numPr>
        <w:pStyle w:val="Compact"/>
      </w:pPr>
      <w:r>
        <w:t xml:space="preserve">🔄 主线关系：与华泰补充单源所述大金融相对走强共振，并明显强于上证指数；但银行板块资金净流入尚未核验。</w:t>
      </w:r>
    </w:p>
    <w:p>
      <w:pPr>
        <w:numPr>
          <w:ilvl w:val="0"/>
          <w:numId w:val="1012"/>
        </w:numPr>
        <w:pStyle w:val="Compact"/>
      </w:pPr>
      <w:r>
        <w:t xml:space="preserve">💡 判断：偏强防御、可继续持有观察，不追高；若跌回7.39元下方且银行同步转弱，则防御共振失效。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用户实盘持仓午后调整"/>
      <w:r>
        <w:t xml:space="preserve">💼 用户实盘持仓午后调整</w:t>
      </w:r>
      <w:bookmarkEnd w:id="36"/>
    </w:p>
    <w:p>
      <w:pPr>
        <w:pStyle w:val="BlockText"/>
      </w:pPr>
      <w:r>
        <w:t xml:space="preserve">持仓盈亏按午间可确认参考价相对成本计算，未计佣金、税费和分红。农业银行没有本轮可确认行情，不计算盈亏。</w:t>
      </w:r>
    </w:p>
    <w:p>
      <w:pPr>
        <w:numPr>
          <w:ilvl w:val="0"/>
          <w:numId w:val="1013"/>
        </w:numPr>
        <w:pStyle w:val="Compact"/>
      </w:pPr>
      <w:r>
        <w:t xml:space="preserve">⚠️ 弘元绿能（603185，300股，成本26.6669元）：13.44元对应参考浮亏49.60%、浮动亏损3968.07元。午后以减仓观察为主；反弹不能站稳13.85元不加仓，跌破13.42元买一后不能快速收回则继续控制风险。</w:t>
      </w:r>
    </w:p>
    <w:p>
      <w:pPr>
        <w:numPr>
          <w:ilvl w:val="0"/>
          <w:numId w:val="1013"/>
        </w:numPr>
        <w:pStyle w:val="Compact"/>
      </w:pPr>
      <w:r>
        <w:t xml:space="preserve">⚠️ 风语筑（603466，700股，成本13.2159元）：11.80元对应参考浮亏10.71%、浮动亏损991.13元。题材映射仍在但价格已失去共振；不能收复12.34元时只持有观察或借反抽降风险，不因接近成本无条件补仓。</w:t>
      </w:r>
    </w:p>
    <w:p>
      <w:pPr>
        <w:numPr>
          <w:ilvl w:val="0"/>
          <w:numId w:val="1013"/>
        </w:numPr>
        <w:pStyle w:val="Compact"/>
      </w:pPr>
      <w:r>
        <w:t xml:space="preserve">🛡️ 工商银行（601398，1900股，成本7.0601元）：7.46元对应参考浮盈5.66%、浮动盈利759.81元。仍是最稳健持仓，可继续持有；跌破7.39元且银行同步转弱时减仓保护利润，未出现该条件前不必追涨加仓。</w:t>
      </w:r>
    </w:p>
    <w:p>
      <w:pPr>
        <w:numPr>
          <w:ilvl w:val="0"/>
          <w:numId w:val="1013"/>
        </w:numPr>
        <w:pStyle w:val="Compact"/>
      </w:pPr>
      <w:r>
        <w:t xml:space="preserve">⚠️ 农业银行（601288，5300股，成本6.4244元）：最新价、涨跌幅、支撑阻力均未核验。午后先以券商实时价确认；只有强于上证、站稳前收与午间高点且国有大行联动时才允许条件加仓，放量跌破午间低点则减仓观察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下午盘操作建议"/>
      <w:r>
        <w:t xml:space="preserve">🎯 下午盘操作建议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🧭 市场判断：偏弱/防御，尚未出现可信的全面修复。指数三源一致下跌、下跌家数4369家、跌停52家，仓位必须服从风险而非题材催化。</w:t>
      </w:r>
    </w:p>
    <w:p>
      <w:pPr>
        <w:numPr>
          <w:ilvl w:val="0"/>
          <w:numId w:val="1014"/>
        </w:numPr>
        <w:pStyle w:val="Compact"/>
      </w:pPr>
      <w:r>
        <w:t xml:space="preserve">💡 可继续关注：银行/国有大行仅适合防御持仓和回踩承接；电力运营仅观察华泰单源涨停线索能否延续；九安医疗等净流入榜个股只观察承接，不追一致性涨停。</w:t>
      </w:r>
    </w:p>
    <w:p>
      <w:pPr>
        <w:numPr>
          <w:ilvl w:val="0"/>
          <w:numId w:val="1014"/>
        </w:numPr>
        <w:pStyle w:val="Compact"/>
      </w:pPr>
      <w:r>
        <w:t xml:space="preserve">🚫 回避/减仓：半导体、存储、CPO、光模块及高位成长；风语筑、弘元绿能在未收复前收前不加仓；逸豪新材虽显示主力净流入8834.61万元但股价-15.10%，不据此抄底。</w:t>
      </w:r>
    </w:p>
    <w:p>
      <w:pPr>
        <w:numPr>
          <w:ilvl w:val="0"/>
          <w:numId w:val="1014"/>
        </w:numPr>
        <w:pStyle w:val="Compact"/>
      </w:pPr>
      <w:r>
        <w:t xml:space="preserve">✅ 修复触发：上证指数不再创新低，深证成指与创业板指跌幅明显收窄；下跌家数和跌停数下降；银行、电力不冲高回落；科技跌停股出现开板承接。</w:t>
      </w:r>
    </w:p>
    <w:p>
      <w:pPr>
        <w:numPr>
          <w:ilvl w:val="0"/>
          <w:numId w:val="1014"/>
        </w:numPr>
        <w:pStyle w:val="Compact"/>
      </w:pPr>
      <w:r>
        <w:t xml:space="preserve">🚫 修复失效：指数再破上午低点、跌停数继续增加，或防御板块冲高回落而成长板块抛压不减。</w:t>
      </w:r>
    </w:p>
    <w:p>
      <w:pPr>
        <w:pStyle w:val="Heading3"/>
      </w:pPr>
      <w:bookmarkStart w:id="38" w:name="仓位分层"/>
      <w:r>
        <w:t xml:space="preserve">💡 仓位分层</w:t>
      </w:r>
      <w:bookmarkEnd w:id="38"/>
    </w:p>
    <w:p>
      <w:pPr>
        <w:numPr>
          <w:ilvl w:val="0"/>
          <w:numId w:val="1015"/>
        </w:numPr>
        <w:pStyle w:val="Compact"/>
      </w:pPr>
      <w:r>
        <w:t xml:space="preserve">激进：最高40%，实际建议20%-30%；只做防御核心回踩或高辨识度个股分歧承接，确认修复后才提高，禁止满仓抄底科技。</w:t>
      </w:r>
    </w:p>
    <w:p>
      <w:pPr>
        <w:numPr>
          <w:ilvl w:val="0"/>
          <w:numId w:val="1015"/>
        </w:numPr>
        <w:pStyle w:val="Compact"/>
      </w:pPr>
      <w:r>
        <w:t xml:space="preserve">稳健：25%，保留工商银行等防御底仓；新增仓位不超过单次计划的一半，等待指数和市场广度同时改善。</w:t>
      </w:r>
    </w:p>
    <w:p>
      <w:pPr>
        <w:numPr>
          <w:ilvl w:val="0"/>
          <w:numId w:val="1015"/>
        </w:numPr>
        <w:pStyle w:val="Compact"/>
      </w:pPr>
      <w:r>
        <w:t xml:space="preserve">保守：10%，继续等待跌停数收敛、三大指数止跌及资金流榜恢复后再行动。</w:t>
      </w:r>
    </w:p>
    <w:p>
      <w:pPr>
        <w:numPr>
          <w:ilvl w:val="0"/>
          <w:numId w:val="1015"/>
        </w:numPr>
        <w:pStyle w:val="Compact"/>
      </w:pPr>
      <w:r>
        <w:t xml:space="preserve">⚠️ 仓位沿用</w:t>
      </w:r>
      <w:r>
        <w:rPr>
          <w:rStyle w:val="VerbatimChar"/>
        </w:rPr>
        <w:t xml:space="preserve">derived.position_model</w:t>
      </w:r>
      <w:r>
        <w:t xml:space="preserve">上限40%；成交额比较口径未核验，不用所谓</w:t>
      </w:r>
      <w:r>
        <w:t xml:space="preserve">“</w:t>
      </w:r>
      <w:r>
        <w:t xml:space="preserve">放量百分比</w:t>
      </w:r>
      <w:r>
        <w:t xml:space="preserve">”</w:t>
      </w:r>
      <w:r>
        <w:t xml:space="preserve">提高仓位。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下午投资方向分层"/>
      <w:r>
        <w:t xml:space="preserve">🎯 下午投资方向分层</w:t>
      </w:r>
      <w:bookmarkEnd w:id="39"/>
    </w:p>
    <w:p>
      <w:pPr>
        <w:pStyle w:val="Heading3"/>
      </w:pPr>
      <w:bookmarkStart w:id="40" w:name="方向一国有大行-高股息红利可参与防御优先"/>
      <w:r>
        <w:t xml:space="preserve">方向一：国有大行-高股息红利（可参与，防御优先）</w:t>
      </w:r>
      <w:bookmarkEnd w:id="40"/>
    </w:p>
    <w:p>
      <w:pPr>
        <w:numPr>
          <w:ilvl w:val="0"/>
          <w:numId w:val="1016"/>
        </w:numPr>
        <w:pStyle w:val="Compact"/>
      </w:pPr>
      <w:r>
        <w:t xml:space="preserve">📌 证据链：上证指数-1.6438%、创业板指-4.7072%，风格显著偏防御；华泰补充文本称银行逆势活跃；工商银行7.46元、+0.95%，强于指数；4369家下跌强化低波防御需求。</w:t>
      </w:r>
    </w:p>
    <w:p>
      <w:pPr>
        <w:numPr>
          <w:ilvl w:val="0"/>
          <w:numId w:val="1016"/>
        </w:numPr>
        <w:pStyle w:val="Compact"/>
      </w:pPr>
      <w:r>
        <w:t xml:space="preserve">🔥 核心标的：工商银行（自选与实盘重合、午间逆势上涨）；农业银行（实盘持仓，但最新行情未核验，只能条件观察）；青岛银行、兰州银行（华泰文本称涨超2%，未获本地行情复核）。</w:t>
      </w:r>
    </w:p>
    <w:p>
      <w:pPr>
        <w:numPr>
          <w:ilvl w:val="0"/>
          <w:numId w:val="1016"/>
        </w:numPr>
        <w:pStyle w:val="Compact"/>
      </w:pPr>
      <w:r>
        <w:t xml:space="preserve">💡 参与策略：激进仅做强势银行回踩承接；稳健继续持有工商银行；保守不新增，只保留红利底仓。</w:t>
      </w:r>
    </w:p>
    <w:p>
      <w:pPr>
        <w:numPr>
          <w:ilvl w:val="0"/>
          <w:numId w:val="1016"/>
        </w:numPr>
        <w:pStyle w:val="Compact"/>
      </w:pPr>
      <w:r>
        <w:t xml:space="preserve">✅ 触发条件：工商银行守住7.39元、银行多数强于上证，且午后指数不再扩大跌幅。</w:t>
      </w:r>
    </w:p>
    <w:p>
      <w:pPr>
        <w:numPr>
          <w:ilvl w:val="0"/>
          <w:numId w:val="1016"/>
        </w:numPr>
        <w:pStyle w:val="Compact"/>
      </w:pPr>
      <w:r>
        <w:t xml:space="preserve">🚫 失效条件：工商银行跌破7.39元不能收回，银行集体冲高回落，或上证指数再破上午低点。</w:t>
      </w:r>
    </w:p>
    <w:p>
      <w:pPr>
        <w:numPr>
          <w:ilvl w:val="0"/>
          <w:numId w:val="1016"/>
        </w:numPr>
        <w:pStyle w:val="Compact"/>
      </w:pPr>
      <w:r>
        <w:t xml:space="preserve">⚠️ 风险：红利拥挤补跌、净息差压力、权重护盘后资金兑现；板块资金流未核验。</w:t>
      </w:r>
    </w:p>
    <w:p>
      <w:pPr>
        <w:pStyle w:val="Heading3"/>
      </w:pPr>
      <w:bookmarkStart w:id="41" w:name="方向二电力运营-公用事业只观察不追高"/>
      <w:r>
        <w:t xml:space="preserve">方向二：电力运营-公用事业（只观察，不追高）</w:t>
      </w:r>
      <w:bookmarkEnd w:id="41"/>
    </w:p>
    <w:p>
      <w:pPr>
        <w:numPr>
          <w:ilvl w:val="0"/>
          <w:numId w:val="1017"/>
        </w:numPr>
        <w:pStyle w:val="Compact"/>
      </w:pPr>
      <w:r>
        <w:t xml:space="preserve">📌 证据链：华泰补充单源称电力ETF+2.47%，桂冠电力、深南电A、乐山电力、华银电力涨停；市场派生风格为偏弱/防御；国家能源局用电量数据被华泰文本列为催化；但结构化板块涨幅、资金流和涨停样本全部缺失。</w:t>
      </w:r>
    </w:p>
    <w:p>
      <w:pPr>
        <w:numPr>
          <w:ilvl w:val="0"/>
          <w:numId w:val="1017"/>
        </w:numPr>
        <w:pStyle w:val="Compact"/>
      </w:pPr>
      <w:r>
        <w:t xml:space="preserve">🔥 核心标的：桂冠电力、深南电A、乐山电力、华银电力（均为华泰文本中的涨停线索，非本地多源确认）。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参与策略：激进也不追已涨停个股；稳健等待炸板回封质量和板块资金恢复；保守只记录，不交易。</w:t>
      </w:r>
    </w:p>
    <w:p>
      <w:pPr>
        <w:numPr>
          <w:ilvl w:val="0"/>
          <w:numId w:val="1017"/>
        </w:numPr>
        <w:pStyle w:val="Compact"/>
      </w:pPr>
      <w:r>
        <w:t xml:space="preserve">✅ 触发条件：午后板块保持逆势、至少两只核心股维持强承接，且恢复的结构化资金数据显示净流入。</w:t>
      </w:r>
    </w:p>
    <w:p>
      <w:pPr>
        <w:numPr>
          <w:ilvl w:val="0"/>
          <w:numId w:val="1017"/>
        </w:numPr>
        <w:pStyle w:val="Compact"/>
      </w:pPr>
      <w:r>
        <w:t xml:space="preserve">🚫 失效条件：核心股批量炸板不能回封、电力ETF回吐上午涨幅，或资金流恢复后显示净流出。</w:t>
      </w:r>
    </w:p>
    <w:p>
      <w:pPr>
        <w:numPr>
          <w:ilvl w:val="0"/>
          <w:numId w:val="1017"/>
        </w:numPr>
        <w:pStyle w:val="Compact"/>
      </w:pPr>
      <w:r>
        <w:t xml:space="preserve">⚠️ 风险：防御轮动一日游、涨停状态未交叉验证、指数反抽导致资金离开防御板块。</w:t>
      </w:r>
    </w:p>
    <w:p>
      <w:pPr>
        <w:pStyle w:val="Heading3"/>
      </w:pPr>
      <w:bookmarkStart w:id="42" w:name="方向三ai算力硬件-存储cpo应回避等待止跌"/>
      <w:r>
        <w:t xml:space="preserve">方向三：AI算力硬件-存储/CPO（应回避，等待止跌）</w:t>
      </w:r>
      <w:bookmarkEnd w:id="42"/>
    </w:p>
    <w:p>
      <w:pPr>
        <w:numPr>
          <w:ilvl w:val="0"/>
          <w:numId w:val="1018"/>
        </w:numPr>
        <w:pStyle w:val="Compact"/>
      </w:pPr>
      <w:r>
        <w:t xml:space="preserve">📌 证据链：创业板指-4.7072%、科创50-4.5295%；华泰补充单源称德明利、剑桥科技、光迅科技跌停；兆易创新成交额超过200亿元且下跌6.75%；风语筑作为应用映射股亦下跌4.38%，说明风险已向应用端扩散。</w:t>
      </w:r>
    </w:p>
    <w:p>
      <w:pPr>
        <w:numPr>
          <w:ilvl w:val="0"/>
          <w:numId w:val="1018"/>
        </w:numPr>
        <w:pStyle w:val="Compact"/>
      </w:pPr>
      <w:r>
        <w:t xml:space="preserve">🔥 观察标的：德明利、剑桥科技、光迅科技（风险锚）；风语筑（自选股，观察能否收复12.34元）；米奥会展（孤立强势样本，不代表板块反转）。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参与策略：激进也只观察跌停开板后的承接，不做首次抄底；稳健等待板块止跌和资金回流；保守继续回避。</w:t>
      </w:r>
    </w:p>
    <w:p>
      <w:pPr>
        <w:numPr>
          <w:ilvl w:val="0"/>
          <w:numId w:val="1018"/>
        </w:numPr>
        <w:pStyle w:val="Compact"/>
      </w:pPr>
      <w:r>
        <w:t xml:space="preserve">✅ 触发条件：跌停股明显减少，至少两只风险锚开板并站回开盘价，科创50跌幅持续收窄，结构化资金流恢复后转正。</w:t>
      </w:r>
    </w:p>
    <w:p>
      <w:pPr>
        <w:numPr>
          <w:ilvl w:val="0"/>
          <w:numId w:val="1018"/>
        </w:numPr>
        <w:pStyle w:val="Compact"/>
      </w:pPr>
      <w:r>
        <w:t xml:space="preserve">🚫 失效条件：跌停封单强化、科创50再创新低、风语筑跌破11.78元买一且不能收回。</w:t>
      </w:r>
    </w:p>
    <w:p>
      <w:pPr>
        <w:numPr>
          <w:ilvl w:val="0"/>
          <w:numId w:val="1018"/>
        </w:numPr>
        <w:pStyle w:val="Compact"/>
      </w:pPr>
      <w:r>
        <w:t xml:space="preserve">⚠️ 风险：高估值压缩、拥挤交易踩踏、WAIC利好兑现、流动性不足导致连续跌停。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午间情绪结论"/>
      <w:r>
        <w:t xml:space="preserve">🎭 午间情绪结论</w:t>
      </w:r>
      <w:bookmarkEnd w:id="43"/>
    </w:p>
    <w:p>
      <w:pPr>
        <w:numPr>
          <w:ilvl w:val="0"/>
          <w:numId w:val="1019"/>
        </w:numPr>
        <w:pStyle w:val="Compact"/>
      </w:pPr>
      <w:r>
        <w:t xml:space="preserve">📉 赚钱效应：弱。上涨1064家、下跌4369家，涨停26家、跌停52家。</w:t>
      </w:r>
    </w:p>
    <w:p>
      <w:pPr>
        <w:numPr>
          <w:ilvl w:val="0"/>
          <w:numId w:val="1019"/>
        </w:numPr>
        <w:pStyle w:val="Compact"/>
      </w:pPr>
      <w:r>
        <w:t xml:space="preserve">🔄 市场风格：高位成长退潮，低位防御收缩承接；不是普遍可交易的修复行情。</w:t>
      </w:r>
    </w:p>
    <w:p>
      <w:pPr>
        <w:numPr>
          <w:ilvl w:val="0"/>
          <w:numId w:val="1019"/>
        </w:numPr>
        <w:pStyle w:val="Compact"/>
      </w:pPr>
      <w:r>
        <w:t xml:space="preserve">⚠️ 情绪周期：退潮。午后首先观察跌停扩散是否停止，其次才看防御板块能否演变为持续主线。</w:t>
      </w:r>
    </w:p>
    <w:p>
      <w:pPr>
        <w:numPr>
          <w:ilvl w:val="0"/>
          <w:numId w:val="1019"/>
        </w:numPr>
        <w:pStyle w:val="Compact"/>
      </w:pPr>
      <w:r>
        <w:t xml:space="preserve">💡 决策原则：守住仓位上限，优先保护工商银行盈利；弘元绿能和风语筑未收复前收前不补仓；缺失的资金流出TOP10与板块榜恢复前，不下强确定性行业结论。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生成时间：2026-07-17 11:48（北京时间，Asia/Shanghai）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2026-07-17T03:53:54Z</dcterms:created>
  <dcterms:modified xsi:type="dcterms:W3CDTF">2026-07-17T03:53:54Z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