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17周五"/>
      <w:r>
        <w:t xml:space="preserve">🕑 全天复盘 | 2026-07-17（周五）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上证指数收3764.1547点、-3.0460%；深证成指收13706.884点、-5.3957%；创业板指收3428.630点、-7.1450%。</w:t>
      </w:r>
    </w:p>
    <w:p>
      <w:pPr>
        <w:numPr>
          <w:ilvl w:val="0"/>
          <w:numId w:val="1001"/>
        </w:numPr>
        <w:pStyle w:val="Compact"/>
      </w:pPr>
      <w:r>
        <w:t xml:space="preserve">📉 科创50收1715.4044点、-7.1186%；沪深300收4529.0953点、-3.6042%。五项指数均经新浪、东方财富、腾讯交叉验证，差异在采集容差内。</w:t>
      </w:r>
    </w:p>
    <w:p>
      <w:pPr>
        <w:numPr>
          <w:ilvl w:val="0"/>
          <w:numId w:val="1001"/>
        </w:numPr>
        <w:pStyle w:val="Compact"/>
      </w:pPr>
      <w:r>
        <w:t xml:space="preserve">💰 同花顺完整单源确认全市场成交额26716.15亿元；同一来源记录昨日成交额24189.11亿元，但</w:t>
      </w:r>
      <w:r>
        <w:rPr>
          <w:rStyle w:val="VerbatimChar"/>
        </w:rPr>
        <w:t xml:space="preserve">turnover_comparison_scope=unverified</w:t>
      </w:r>
      <w:r>
        <w:t xml:space="preserve">，因此不计算、不引用成交额变化百分比，也不把变化金额作为调仓证据。</w:t>
      </w:r>
    </w:p>
    <w:p>
      <w:pPr>
        <w:numPr>
          <w:ilvl w:val="0"/>
          <w:numId w:val="1001"/>
        </w:numPr>
        <w:pStyle w:val="Compact"/>
      </w:pPr>
      <w:r>
        <w:t xml:space="preserve">📉 同花顺完整单源显示上涨482家、下跌5001家、平盘39家、停牌6家，涨跌比1:10.38；涨停35家、跌停171家。</w:t>
      </w:r>
    </w:p>
    <w:p>
      <w:pPr>
        <w:numPr>
          <w:ilvl w:val="0"/>
          <w:numId w:val="1001"/>
        </w:numPr>
        <w:pStyle w:val="Compact"/>
      </w:pPr>
      <w:r>
        <w:t xml:space="preserve">🚫 沪深300ETF净申购数据未进入采集JSON，作为外资方向代理指标本轮未核验，不能据此判断外资流入或流出。</w:t>
      </w:r>
    </w:p>
    <w:p>
      <w:pPr>
        <w:numPr>
          <w:ilvl w:val="0"/>
          <w:numId w:val="1001"/>
        </w:numPr>
        <w:pStyle w:val="Compact"/>
      </w:pPr>
      <w:r>
        <w:t xml:space="preserve">🎭 一句话盘面：放量口径未核验的全面风险释放日，成长指数跌幅超过7%，5001只个股下跌，防御资产仅呈局部相对强势。</w:t>
      </w:r>
    </w:p>
    <w:p>
      <w:pPr>
        <w:pStyle w:val="BlockText"/>
      </w:pPr>
      <w:r>
        <w:t xml:space="preserve">⚠️ 数据质量：关键源覆盖3/7。指数为三源交叉验证；市场广度和全市场成交额为同花顺完整单源。东方财富资金流、板块表现、活跃个股、涨跌停样本和核心个股交叉校验均因HTTP 502缺失；所有板块与个股线索均按</w:t>
      </w:r>
      <w:r>
        <w:t xml:space="preserve">“</w:t>
      </w:r>
      <w:r>
        <w:t xml:space="preserve">华泰补充单源/未核验</w:t>
      </w:r>
      <w:r>
        <w:t xml:space="preserve">”</w:t>
      </w:r>
      <w:r>
        <w:t xml:space="preserve">降级。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📉 上证指数由午间-1.6438%扩大至-3.0460%，下午跌幅扩大1.4022个百分点；深证成指由-3.6953%扩大至-5.3957%，扩大1.7004个百分点。</w:t>
      </w:r>
    </w:p>
    <w:p>
      <w:pPr>
        <w:numPr>
          <w:ilvl w:val="0"/>
          <w:numId w:val="1002"/>
        </w:numPr>
        <w:pStyle w:val="Compact"/>
      </w:pPr>
      <w:r>
        <w:t xml:space="preserve">📉 创业板指由-4.7072%扩大至-7.1450%，下午扩大2.4378个百分点；科创50由-4.5295%扩大至-7.1186%，扩大2.5891个百分点，成长端尾盘压力最重。</w:t>
      </w:r>
    </w:p>
    <w:p>
      <w:pPr>
        <w:numPr>
          <w:ilvl w:val="0"/>
          <w:numId w:val="1002"/>
        </w:numPr>
        <w:pStyle w:val="Compact"/>
      </w:pPr>
      <w:r>
        <w:t xml:space="preserve">📉 沪深300由-2.4520%扩大至-3.6042%，扩大1.1522个百分点；权重防御只能减缓跌速，未能扭转指数下行。</w:t>
      </w:r>
    </w:p>
    <w:p>
      <w:pPr>
        <w:numPr>
          <w:ilvl w:val="0"/>
          <w:numId w:val="1002"/>
        </w:numPr>
        <w:pStyle w:val="Compact"/>
      </w:pPr>
      <w:r>
        <w:t xml:space="preserve">🚫 下跌家数由4369家增至5001家，增加632家；跌停由52家增至171家，增加119家。涨停由26家增至35家，但新增涨停无法抵消跌停扩散。</w:t>
      </w:r>
    </w:p>
    <w:p>
      <w:pPr>
        <w:numPr>
          <w:ilvl w:val="0"/>
          <w:numId w:val="1002"/>
        </w:numPr>
        <w:pStyle w:val="Compact"/>
      </w:pPr>
      <w:r>
        <w:t xml:space="preserve">🔄 午盘</w:t>
      </w:r>
      <w:r>
        <w:t xml:space="preserve">“</w:t>
      </w:r>
      <w:r>
        <w:t xml:space="preserve">偏弱/防御、先看跌停收敛</w:t>
      </w:r>
      <w:r>
        <w:t xml:space="preserve">”</w:t>
      </w:r>
      <w:r>
        <w:t xml:space="preserve">的判断得到验证，但修复条件未出现；下午不是资金回流，而是风险从高位成长继续向更广范围扩散。</w:t>
      </w:r>
    </w:p>
    <w:p>
      <w:pPr>
        <w:numPr>
          <w:ilvl w:val="0"/>
          <w:numId w:val="1002"/>
        </w:numPr>
        <w:pStyle w:val="Compact"/>
      </w:pPr>
      <w:r>
        <w:t xml:space="preserve">🏦 自选股中工商银行由午间7.46元升至7.57元，午后+1.47%；弘元绿能由13.44元降至13.20元，午后-1.79%；风语筑由11.80元降至11.67元，午后-1.10%。防御与成长分化进一步拉大。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pStyle w:val="Heading3"/>
      </w:pPr>
      <w:bookmarkStart w:id="24" w:name="榜单完整性说明"/>
      <w:r>
        <w:t xml:space="preserve">⚠️ 榜单完整性说明</w:t>
      </w:r>
      <w:bookmarkEnd w:id="24"/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与</w:t>
      </w:r>
      <w:r>
        <w:rPr>
          <w:rStyle w:val="VerbatimChar"/>
        </w:rPr>
        <w:t xml:space="preserve">limit_stocks</w:t>
      </w:r>
      <w:r>
        <w:t xml:space="preserve">均采集失败，真实领涨板块TOP10、板块成交额榜以及TOP20龙头股明细未取得。</w:t>
      </w:r>
    </w:p>
    <w:p>
      <w:pPr>
        <w:numPr>
          <w:ilvl w:val="0"/>
          <w:numId w:val="1003"/>
        </w:numPr>
        <w:pStyle w:val="Compact"/>
      </w:pPr>
      <w:r>
        <w:t xml:space="preserve">禁止把华泰文本中的少数线索拼成完整TOP10或TOP20。以下仅列采集JSON内的华泰补充单源线索，不代表全市场正式排名，执行前需用券商行情复核。</w:t>
      </w:r>
    </w:p>
    <w:p>
      <w:pPr>
        <w:pStyle w:val="Heading3"/>
      </w:pPr>
      <w:bookmarkStart w:id="25" w:name="已确认的相对强势线索"/>
      <w:r>
        <w:t xml:space="preserve">📈 已确认的相对强势线索</w:t>
      </w:r>
      <w:bookmarkEnd w:id="25"/>
    </w:p>
    <w:p>
      <w:pPr>
        <w:numPr>
          <w:ilvl w:val="0"/>
          <w:numId w:val="1004"/>
        </w:numPr>
        <w:pStyle w:val="Compact"/>
      </w:pPr>
      <w:r>
        <w:t xml:space="preserve">⚡ 电力运营：华泰</w:t>
      </w:r>
      <w:r>
        <w:rPr>
          <w:rStyle w:val="VerbatimChar"/>
        </w:rPr>
        <w:t xml:space="preserve">market_insight</w:t>
      </w:r>
      <w:r>
        <w:t xml:space="preserve">称桂冠电力、深南电A、乐山电力、华银电力涨停；</w:t>
      </w:r>
      <w:r>
        <w:rPr>
          <w:rStyle w:val="VerbatimChar"/>
        </w:rPr>
        <w:t xml:space="preserve">select_stock</w:t>
      </w:r>
      <w:r>
        <w:t xml:space="preserve">补充桂冠电力主力净流入8765万元、杭州热电7879万元、立新能源5867万元。缺少东方财富板块资金和涨停样本复核，定性为防御观察线。</w:t>
      </w:r>
    </w:p>
    <w:p>
      <w:pPr>
        <w:numPr>
          <w:ilvl w:val="0"/>
          <w:numId w:val="1004"/>
        </w:numPr>
        <w:pStyle w:val="Compact"/>
      </w:pPr>
      <w:r>
        <w:t xml:space="preserve">🏦 国有大行：工商银行华泰单源收7.57元、+2.44%；华泰</w:t>
      </w:r>
      <w:r>
        <w:rPr>
          <w:rStyle w:val="VerbatimChar"/>
        </w:rPr>
        <w:t xml:space="preserve">select_stock</w:t>
      </w:r>
      <w:r>
        <w:t xml:space="preserve">补充中国银行主力净流入3.13亿元、建设银行2.03亿元。三只均属低波高股息方向，但板块整体资金榜未核验。</w:t>
      </w:r>
    </w:p>
    <w:p>
      <w:pPr>
        <w:numPr>
          <w:ilvl w:val="0"/>
          <w:numId w:val="1004"/>
        </w:numPr>
        <w:pStyle w:val="Compact"/>
      </w:pPr>
      <w:r>
        <w:t xml:space="preserve">🖥️ 端侧硬件：华泰文本仅提供米奥会展20CM涨停线索；在创业板指-7.1450%、科创50-7.1186%的环境下，只能视为孤立强势样本，不能外推为科技反转。</w:t>
      </w:r>
    </w:p>
    <w:p>
      <w:pPr>
        <w:numPr>
          <w:ilvl w:val="0"/>
          <w:numId w:val="1004"/>
        </w:numPr>
        <w:pStyle w:val="Compact"/>
      </w:pPr>
      <w:r>
        <w:t xml:space="preserve">📌 明日观察顺序：工商银行/中国银行/建设银行的防御承接，桂冠电力/杭州热电的持续性，以及科创50和创业板指能否停止创新低。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资金流向-top10"/>
      <w:r>
        <w:t xml:space="preserve">💰 资金流向 TOP10</w:t>
      </w:r>
      <w:bookmarkEnd w:id="26"/>
    </w:p>
    <w:p>
      <w:pPr>
        <w:pStyle w:val="Heading3"/>
      </w:pPr>
      <w:bookmarkStart w:id="27" w:name="主力净流入-top10未核验"/>
      <w:r>
        <w:t xml:space="preserve">📈 主力净流入 TOP10（未核验）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东方财富</w:t>
      </w:r>
      <w:r>
        <w:rPr>
          <w:rStyle w:val="VerbatimChar"/>
        </w:rPr>
        <w:t xml:space="preserve">money_flow</w:t>
      </w:r>
      <w:r>
        <w:t xml:space="preserve">因HTTP 502失败，采集JSON未返回可用的全市场或板块主力净流入TOP10。</w:t>
      </w:r>
    </w:p>
    <w:p>
      <w:pPr>
        <w:numPr>
          <w:ilvl w:val="0"/>
          <w:numId w:val="1005"/>
        </w:numPr>
        <w:pStyle w:val="Compact"/>
      </w:pPr>
      <w:r>
        <w:t xml:space="preserve">华泰</w:t>
      </w:r>
      <w:r>
        <w:rPr>
          <w:rStyle w:val="VerbatimChar"/>
        </w:rPr>
        <w:t xml:space="preserve">select_stock</w:t>
      </w:r>
      <w:r>
        <w:t xml:space="preserve">仅返回5只筛选候选及金额，不是全市场TOP10：</w:t>
      </w:r>
    </w:p>
    <w:p>
      <w:pPr>
        <w:numPr>
          <w:ilvl w:val="1"/>
          <w:numId w:val="1006"/>
        </w:numPr>
        <w:pStyle w:val="Compact"/>
      </w:pPr>
      <w:r>
        <w:t xml:space="preserve">中国银行（601988）：+3.13亿元</w:t>
      </w:r>
    </w:p>
    <w:p>
      <w:pPr>
        <w:numPr>
          <w:ilvl w:val="1"/>
          <w:numId w:val="1006"/>
        </w:numPr>
        <w:pStyle w:val="Compact"/>
      </w:pPr>
      <w:r>
        <w:t xml:space="preserve">建设银行（601939）：+2.03亿元</w:t>
      </w:r>
    </w:p>
    <w:p>
      <w:pPr>
        <w:numPr>
          <w:ilvl w:val="1"/>
          <w:numId w:val="1006"/>
        </w:numPr>
        <w:pStyle w:val="Compact"/>
      </w:pPr>
      <w:r>
        <w:t xml:space="preserve">桂冠电力（600236）：+8765万元</w:t>
      </w:r>
    </w:p>
    <w:p>
      <w:pPr>
        <w:numPr>
          <w:ilvl w:val="1"/>
          <w:numId w:val="1006"/>
        </w:numPr>
        <w:pStyle w:val="Compact"/>
      </w:pPr>
      <w:r>
        <w:t xml:space="preserve">杭州热电（605011）：+7879万元</w:t>
      </w:r>
    </w:p>
    <w:p>
      <w:pPr>
        <w:numPr>
          <w:ilvl w:val="1"/>
          <w:numId w:val="1006"/>
        </w:numPr>
        <w:pStyle w:val="Compact"/>
      </w:pPr>
      <w:r>
        <w:t xml:space="preserve">立新能源（001258）：+5867万元</w:t>
      </w:r>
    </w:p>
    <w:p>
      <w:pPr>
        <w:numPr>
          <w:ilvl w:val="0"/>
          <w:numId w:val="1005"/>
        </w:numPr>
        <w:pStyle w:val="Compact"/>
      </w:pPr>
      <w:r>
        <w:t xml:space="preserve">⚠️ 以上5项为华泰补充单源，不能补齐或冒充资金流入TOP10，也不能与行业层级数据相加。</w:t>
      </w:r>
    </w:p>
    <w:p>
      <w:pPr>
        <w:pStyle w:val="Heading3"/>
      </w:pPr>
      <w:bookmarkStart w:id="28" w:name="主力净流出-top10未核验"/>
      <w:r>
        <w:t xml:space="preserve">📉 主力净流出 TOP10（未核验）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采集JSON没有可用的主力净流出TOP10，华泰补充数据也未提供完整流出榜；名称与金额均不补写。</w:t>
      </w:r>
    </w:p>
    <w:p>
      <w:pPr>
        <w:numPr>
          <w:ilvl w:val="0"/>
          <w:numId w:val="1007"/>
        </w:numPr>
        <w:pStyle w:val="Compact"/>
      </w:pPr>
      <w:r>
        <w:t xml:space="preserve">🚫 不沿用盘前报告中的昨日流出榜，不用华泰文本中的</w:t>
      </w:r>
      <w:r>
        <w:t xml:space="preserve">“</w:t>
      </w:r>
      <w:r>
        <w:t xml:space="preserve">全市场主力净流入-1362.62亿元</w:t>
      </w:r>
      <w:r>
        <w:t xml:space="preserve">”</w:t>
      </w:r>
      <w:r>
        <w:t xml:space="preserve">替代结构化榜单，因为该数值未获本地结构化来源交叉验证。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领跌板块-top5-风险信号"/>
      <w:r>
        <w:t xml:space="preserve">🔴 领跌板块 TOP5 &amp; 风险信号</w:t>
      </w:r>
      <w:bookmarkEnd w:id="29"/>
    </w:p>
    <w:p>
      <w:pPr>
        <w:pStyle w:val="Heading3"/>
      </w:pPr>
      <w:bookmarkStart w:id="30" w:name="top5榜单状态"/>
      <w:r>
        <w:t xml:space="preserve">📉 TOP5榜单状态</w:t>
      </w:r>
      <w:bookmarkEnd w:id="30"/>
    </w:p>
    <w:p>
      <w:pPr>
        <w:numPr>
          <w:ilvl w:val="0"/>
          <w:numId w:val="1008"/>
        </w:numPr>
        <w:pStyle w:val="Compact"/>
      </w:pPr>
      <w:r>
        <w:rPr>
          <w:rStyle w:val="VerbatimChar"/>
        </w:rPr>
        <w:t xml:space="preserve">sector_performance</w:t>
      </w:r>
      <w:r>
        <w:t xml:space="preserve">失败，真实领跌板块TOP5及各自跌幅未核验，禁止自行排序。</w:t>
      </w:r>
    </w:p>
    <w:p>
      <w:pPr>
        <w:numPr>
          <w:ilvl w:val="0"/>
          <w:numId w:val="1008"/>
        </w:numPr>
        <w:pStyle w:val="Compact"/>
      </w:pPr>
      <w:r>
        <w:t xml:space="preserve">华泰补充文本称半导体平均跌幅9.79%，并点名存储芯片、HBM、先进封装、半导体设备、光刻胶承压；该数据为华泰单源文本，未获本地板块榜复核。</w:t>
      </w:r>
    </w:p>
    <w:p>
      <w:pPr>
        <w:pStyle w:val="Heading3"/>
      </w:pPr>
      <w:bookmarkStart w:id="31" w:name="可确认的风险链"/>
      <w:r>
        <w:t xml:space="preserve">⚠️ 可确认的风险链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🧠 半导体/算力硬件：科创50-7.1186%、创业板指-7.1450%为三源确认；结合华泰对半导体全产业链领跌的补充描述，成长高位风险仍未解除。</w:t>
      </w:r>
    </w:p>
    <w:p>
      <w:pPr>
        <w:numPr>
          <w:ilvl w:val="0"/>
          <w:numId w:val="1009"/>
        </w:numPr>
        <w:pStyle w:val="Compact"/>
      </w:pPr>
      <w:r>
        <w:t xml:space="preserve">☀️ 光伏/电力设备：弘元绿能13.20元、-4.69%，弱于上证指数；它与电力运营并非同一产业环节，不能因电力股相对强势而上调光伏判断。</w:t>
      </w:r>
    </w:p>
    <w:p>
      <w:pPr>
        <w:numPr>
          <w:ilvl w:val="0"/>
          <w:numId w:val="1009"/>
        </w:numPr>
        <w:pStyle w:val="Compact"/>
      </w:pPr>
      <w:r>
        <w:t xml:space="preserve">🎨 AI应用/数字内容：风语筑11.67元、-5.43%，WAIC题材映射未转化为价格共振；事件催化被系统性风险压制。</w:t>
      </w:r>
    </w:p>
    <w:p>
      <w:pPr>
        <w:numPr>
          <w:ilvl w:val="0"/>
          <w:numId w:val="1009"/>
        </w:numPr>
        <w:pStyle w:val="Compact"/>
      </w:pPr>
      <w:r>
        <w:t xml:space="preserve">🚫 跌停171家且下午增加119家，显示流动性风险继续扩散；在涨跌停个股样本缺失时，无法确认具体跌停梯队，只能按广度数据控制仓位。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华泰自选股观察"/>
      <w:r>
        <w:t xml:space="preserve">🧾 华泰自选股观察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📌 自选股3只、行情成功3只：工商银行+2.44%逆势最强，弘元绿能-4.69%，风语筑-5.43%。全部行情为华泰单源，未进入新浪/东方财富/腾讯个股交叉校验。</w:t>
      </w:r>
    </w:p>
    <w:p>
      <w:pPr>
        <w:numPr>
          <w:ilvl w:val="0"/>
          <w:numId w:val="1010"/>
        </w:numPr>
        <w:pStyle w:val="Compact"/>
      </w:pPr>
      <w:r>
        <w:t xml:space="preserve">🧭 工商银行与防御主线共振；弘元绿能、风语筑与当日可确认主线没有价格共振，二者以跟踪为主、暂不作为主攻方向。</w:t>
      </w:r>
    </w:p>
    <w:p>
      <w:pPr>
        <w:pStyle w:val="Heading3"/>
      </w:pPr>
      <w:bookmarkStart w:id="33" w:name="弘元绿能603185"/>
      <w:r>
        <w:t xml:space="preserve">1️⃣ 弘元绿能（603185）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📉 最新价13.20元、-4.69%，前收13.85元，未停牌；当日涨跌停参考价15.24元/12.47元。</w:t>
      </w:r>
    </w:p>
    <w:p>
      <w:pPr>
        <w:numPr>
          <w:ilvl w:val="0"/>
          <w:numId w:val="1011"/>
        </w:numPr>
        <w:pStyle w:val="Compact"/>
      </w:pPr>
      <w:r>
        <w:t xml:space="preserve">☀️ 所属光伏制造、硅片及新能源设备；华泰文本称光伏属于高位成长调整方向，且个股弱于上证指数。</w:t>
      </w:r>
    </w:p>
    <w:p>
      <w:pPr>
        <w:numPr>
          <w:ilvl w:val="0"/>
          <w:numId w:val="1011"/>
        </w:numPr>
        <w:pStyle w:val="Compact"/>
      </w:pPr>
      <w:r>
        <w:t xml:space="preserve">🔄 主线关系：与逆势电力运营不属于同一环节，未与银行防御线共振。</w:t>
      </w:r>
    </w:p>
    <w:p>
      <w:pPr>
        <w:numPr>
          <w:ilvl w:val="0"/>
          <w:numId w:val="1011"/>
        </w:numPr>
        <w:pStyle w:val="Compact"/>
      </w:pPr>
      <w:r>
        <w:t xml:space="preserve">💡 判断：偏弱、继续观察，不追高、不补跌；仅在重新站稳13.85元且光伏板块资金恢复可核验并转正后，才可低吸跟踪。</w:t>
      </w:r>
    </w:p>
    <w:p>
      <w:pPr>
        <w:pStyle w:val="Heading3"/>
      </w:pPr>
      <w:bookmarkStart w:id="34" w:name="风语筑603466"/>
      <w:r>
        <w:t xml:space="preserve">2️⃣ 风语筑（603466）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📉 最新价11.67元、-5.43%，前收12.34元，未停牌；当日涨跌停参考价13.57元/11.11元。</w:t>
      </w:r>
    </w:p>
    <w:p>
      <w:pPr>
        <w:numPr>
          <w:ilvl w:val="0"/>
          <w:numId w:val="1012"/>
        </w:numPr>
        <w:pStyle w:val="Compact"/>
      </w:pPr>
      <w:r>
        <w:t xml:space="preserve">🎨 所属数字文化展示、沉浸式体验与AI应用，题材上对应WAIC，价格上未形成共振。</w:t>
      </w:r>
    </w:p>
    <w:p>
      <w:pPr>
        <w:numPr>
          <w:ilvl w:val="0"/>
          <w:numId w:val="1012"/>
        </w:numPr>
        <w:pStyle w:val="Compact"/>
      </w:pPr>
      <w:r>
        <w:t xml:space="preserve">🔄 主线关系：弱于上证指数，接近深证成指跌幅，说明应用端也受成长退潮压制。</w:t>
      </w:r>
    </w:p>
    <w:p>
      <w:pPr>
        <w:numPr>
          <w:ilvl w:val="0"/>
          <w:numId w:val="1012"/>
        </w:numPr>
        <w:pStyle w:val="Compact"/>
      </w:pPr>
      <w:r>
        <w:t xml:space="preserve">💡 判断：偏弱、以跟踪为主、暂不作为主攻方向；只有收复12.34元且AI应用出现多股联动，才恢复为可低吸跟踪，不追单日反抽。</w:t>
      </w:r>
    </w:p>
    <w:p>
      <w:pPr>
        <w:pStyle w:val="Heading3"/>
      </w:pPr>
      <w:bookmarkStart w:id="35" w:name="工商银行601398"/>
      <w:r>
        <w:t xml:space="preserve">3️⃣ 工商银行（601398）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📈 最新价7.57元、+2.44%，前收7.39元，未停牌；当日涨跌停参考价8.13元/6.65元。</w:t>
      </w:r>
    </w:p>
    <w:p>
      <w:pPr>
        <w:numPr>
          <w:ilvl w:val="0"/>
          <w:numId w:val="1013"/>
        </w:numPr>
        <w:pStyle w:val="Compact"/>
      </w:pPr>
      <w:r>
        <w:t xml:space="preserve">🏦 所属国有大行与高股息红利，和</w:t>
      </w:r>
      <w:r>
        <w:rPr>
          <w:rStyle w:val="VerbatimChar"/>
        </w:rPr>
        <w:t xml:space="preserve">derived.market_style=偏弱/防御</w:t>
      </w:r>
      <w:r>
        <w:t xml:space="preserve">以及华泰银行候选线索共振。</w:t>
      </w:r>
    </w:p>
    <w:p>
      <w:pPr>
        <w:numPr>
          <w:ilvl w:val="0"/>
          <w:numId w:val="1013"/>
        </w:numPr>
        <w:pStyle w:val="Compact"/>
      </w:pPr>
      <w:r>
        <w:t xml:space="preserve">🔄 主线关系：明显强于上证指数，属于防御主线样本，不是高弹性进攻标的。</w:t>
      </w:r>
    </w:p>
    <w:p>
      <w:pPr>
        <w:numPr>
          <w:ilvl w:val="0"/>
          <w:numId w:val="1013"/>
        </w:numPr>
        <w:pStyle w:val="Compact"/>
      </w:pPr>
      <w:r>
        <w:t xml:space="preserve">💡 判断：偏强防御、可继续持有观察，但不追高；若跌回7.39元下方且国有大行同步转弱，防御共振失效。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用户实盘持仓复盘"/>
      <w:r>
        <w:t xml:space="preserve">💼 用户实盘持仓复盘</w:t>
      </w:r>
      <w:bookmarkEnd w:id="36"/>
    </w:p>
    <w:p>
      <w:pPr>
        <w:pStyle w:val="BlockText"/>
      </w:pPr>
      <w:r>
        <w:t xml:space="preserve">持仓盈亏按本轮可确认参考价相对成本计算，未计佣金、税费与分红。农业银行本轮无可确认收盘行情，不计算盈亏。</w:t>
      </w:r>
    </w:p>
    <w:p>
      <w:pPr>
        <w:pStyle w:val="Heading3"/>
      </w:pPr>
      <w:bookmarkStart w:id="37" w:name="弘元绿能603185300股成本26.6669元"/>
      <w:r>
        <w:t xml:space="preserve">弘元绿能（603185）｜300股｜成本26.6669元</w:t>
      </w:r>
      <w:bookmarkEnd w:id="37"/>
    </w:p>
    <w:p>
      <w:pPr>
        <w:numPr>
          <w:ilvl w:val="0"/>
          <w:numId w:val="1014"/>
        </w:numPr>
        <w:pStyle w:val="Compact"/>
      </w:pPr>
      <w:r>
        <w:t xml:space="preserve">📉 参考收盘价13.20元，对应浮亏50.50%、浮动亏损4040.07元。</w:t>
      </w:r>
    </w:p>
    <w:p>
      <w:pPr>
        <w:numPr>
          <w:ilvl w:val="0"/>
          <w:numId w:val="1014"/>
        </w:numPr>
        <w:pStyle w:val="Compact"/>
      </w:pPr>
      <w:r>
        <w:t xml:space="preserve">💡 明日动作：减仓观察。反抽不能站稳13.85元且光伏资金仍未核验转正时，优先降低资金占用；不以回本为目标，不无条件摊薄成本。</w:t>
      </w:r>
    </w:p>
    <w:p>
      <w:pPr>
        <w:numPr>
          <w:ilvl w:val="0"/>
          <w:numId w:val="1014"/>
        </w:numPr>
        <w:pStyle w:val="Compact"/>
      </w:pPr>
      <w:r>
        <w:t xml:space="preserve">🚫 减仓触发：跌破13.20元后不能快速收回，或逼近12.47元跌停参考价；条件加仓仅限放量站稳13.85元、回踩不破且光伏资金转正。</w:t>
      </w:r>
    </w:p>
    <w:p>
      <w:pPr>
        <w:numPr>
          <w:ilvl w:val="0"/>
          <w:numId w:val="1014"/>
        </w:numPr>
        <w:pStyle w:val="Compact"/>
      </w:pPr>
      <w:r>
        <w:t xml:space="preserve">⚠️ 失效风险：继续弱于指数、再创新低或板块资金未改善，修复逻辑失效。</w:t>
      </w:r>
    </w:p>
    <w:p>
      <w:pPr>
        <w:pStyle w:val="Heading3"/>
      </w:pPr>
      <w:bookmarkStart w:id="38" w:name="风语筑603466700股成本13.2159元"/>
      <w:r>
        <w:t xml:space="preserve">风语筑（603466）｜700股｜成本13.2159元</w:t>
      </w:r>
      <w:bookmarkEnd w:id="38"/>
    </w:p>
    <w:p>
      <w:pPr>
        <w:numPr>
          <w:ilvl w:val="0"/>
          <w:numId w:val="1015"/>
        </w:numPr>
        <w:pStyle w:val="Compact"/>
      </w:pPr>
      <w:r>
        <w:t xml:space="preserve">📉 参考收盘价11.67元，对应浮亏11.70%、浮动亏损1082.13元。</w:t>
      </w:r>
    </w:p>
    <w:p>
      <w:pPr>
        <w:numPr>
          <w:ilvl w:val="0"/>
          <w:numId w:val="1015"/>
        </w:numPr>
        <w:pStyle w:val="Compact"/>
      </w:pPr>
      <w:r>
        <w:t xml:space="preserve">💡 明日动作：持有观察、反抽条件减仓；WAIC映射仍在，但当日-5.43%证明价格未共振。</w:t>
      </w:r>
    </w:p>
    <w:p>
      <w:pPr>
        <w:numPr>
          <w:ilvl w:val="0"/>
          <w:numId w:val="1015"/>
        </w:numPr>
        <w:pStyle w:val="Compact"/>
      </w:pPr>
      <w:r>
        <w:t xml:space="preserve">🚫 减仓触发：跌破11.67元后不能收回，或向11.11元跌停参考价靠近；条件加仓需先收复12.34元并得到AI应用多股联动确认。</w:t>
      </w:r>
    </w:p>
    <w:p>
      <w:pPr>
        <w:numPr>
          <w:ilvl w:val="0"/>
          <w:numId w:val="1015"/>
        </w:numPr>
        <w:pStyle w:val="Compact"/>
      </w:pPr>
      <w:r>
        <w:t xml:space="preserve">⚠️ 失效风险：大会催化兑现、成长指数继续下行、个股反抽无量，均会使修复预期失效。</w:t>
      </w:r>
    </w:p>
    <w:p>
      <w:pPr>
        <w:pStyle w:val="Heading3"/>
      </w:pPr>
      <w:bookmarkStart w:id="39" w:name="工商银行6013981900股成本7.0601元"/>
      <w:r>
        <w:t xml:space="preserve">工商银行（601398）｜1900股｜成本7.0601元</w:t>
      </w:r>
      <w:bookmarkEnd w:id="39"/>
    </w:p>
    <w:p>
      <w:pPr>
        <w:numPr>
          <w:ilvl w:val="0"/>
          <w:numId w:val="1016"/>
        </w:numPr>
        <w:pStyle w:val="Compact"/>
      </w:pPr>
      <w:r>
        <w:t xml:space="preserve">📈 参考收盘价7.57元，对应浮盈7.22%、浮动盈利968.81元，是当前有可确认行情持仓中最稳健的一只。</w:t>
      </w:r>
    </w:p>
    <w:p>
      <w:pPr>
        <w:numPr>
          <w:ilvl w:val="0"/>
          <w:numId w:val="1016"/>
        </w:numPr>
        <w:pStyle w:val="Compact"/>
      </w:pPr>
      <w:r>
        <w:t xml:space="preserve">💡 明日动作：继续持有、防守利润，不追高加仓；若高开后失守7.39元且银行同步转弱，可减仓保护收益。</w:t>
      </w:r>
    </w:p>
    <w:p>
      <w:pPr>
        <w:numPr>
          <w:ilvl w:val="0"/>
          <w:numId w:val="1016"/>
        </w:numPr>
        <w:pStyle w:val="Compact"/>
      </w:pPr>
      <w:r>
        <w:t xml:space="preserve">✅ 条件加仓：回踩7.39元上方承接有效、重新走强，且中国银行、建设银行等国有大行同步强于上证指数时，才可小仓增加。</w:t>
      </w:r>
    </w:p>
    <w:p>
      <w:pPr>
        <w:numPr>
          <w:ilvl w:val="0"/>
          <w:numId w:val="1016"/>
        </w:numPr>
        <w:pStyle w:val="Compact"/>
      </w:pPr>
      <w:r>
        <w:t xml:space="preserve">⚠️ 失效风险：红利拥挤补跌、净息差压力或指数系统性下行会削弱防御属性。</w:t>
      </w:r>
    </w:p>
    <w:p>
      <w:pPr>
        <w:pStyle w:val="Heading3"/>
      </w:pPr>
      <w:bookmarkStart w:id="40" w:name="农业银行6012885300股成本6.4244元"/>
      <w:r>
        <w:t xml:space="preserve">农业银行（601288）｜5300股｜成本6.4244元</w:t>
      </w:r>
      <w:bookmarkEnd w:id="40"/>
    </w:p>
    <w:p>
      <w:pPr>
        <w:numPr>
          <w:ilvl w:val="0"/>
          <w:numId w:val="1017"/>
        </w:numPr>
        <w:pStyle w:val="Compact"/>
      </w:pPr>
      <w:r>
        <w:t xml:space="preserve">⚠️ 本轮没有可确认收盘价，盈亏幅度、金额、趋势、支撑和阻力均未核验。</w:t>
      </w:r>
    </w:p>
    <w:p>
      <w:pPr>
        <w:numPr>
          <w:ilvl w:val="0"/>
          <w:numId w:val="1017"/>
        </w:numPr>
        <w:pStyle w:val="Compact"/>
      </w:pPr>
      <w:r>
        <w:t xml:space="preserve">💡 明日动作：持有观察，盘前先以券商行情补齐价格；不得按成本价推测强弱。</w:t>
      </w:r>
    </w:p>
    <w:p>
      <w:pPr>
        <w:numPr>
          <w:ilvl w:val="0"/>
          <w:numId w:val="1017"/>
        </w:numPr>
        <w:pStyle w:val="Compact"/>
      </w:pPr>
      <w:r>
        <w:t xml:space="preserve">🚫 减仓触发：实时价跌破前收与开盘价后不能收回，并且工商银行、建设银行等国有大行同步转弱。</w:t>
      </w:r>
    </w:p>
    <w:p>
      <w:pPr>
        <w:numPr>
          <w:ilvl w:val="0"/>
          <w:numId w:val="1017"/>
        </w:numPr>
        <w:pStyle w:val="Compact"/>
      </w:pPr>
      <w:r>
        <w:t xml:space="preserve">✅ 条件加仓：实时价站稳前收和开盘价、强于上证指数且国有大行形成联动后，才可小仓增加。</w:t>
      </w:r>
    </w:p>
    <w:p>
      <w:pPr>
        <w:pStyle w:val="Heading3"/>
      </w:pPr>
      <w:bookmarkStart w:id="41" w:name="组合优先级"/>
      <w:r>
        <w:t xml:space="preserve">📌 组合优先级</w:t>
      </w:r>
      <w:bookmarkEnd w:id="41"/>
    </w:p>
    <w:p>
      <w:pPr>
        <w:numPr>
          <w:ilvl w:val="0"/>
          <w:numId w:val="1018"/>
        </w:numPr>
        <w:pStyle w:val="Compact"/>
      </w:pPr>
      <w:r>
        <w:t xml:space="preserve">⚠️ 最该减仓观察：弘元绿能，参考浮亏50.50%，与防御主线不共振。</w:t>
      </w:r>
    </w:p>
    <w:p>
      <w:pPr>
        <w:numPr>
          <w:ilvl w:val="0"/>
          <w:numId w:val="1018"/>
        </w:numPr>
        <w:pStyle w:val="Compact"/>
      </w:pPr>
      <w:r>
        <w:t xml:space="preserve">🛡️ 最稳健持有：工商银行，参考浮盈7.22%，当日+2.44%且与银行防御方向共振。</w:t>
      </w:r>
    </w:p>
    <w:p>
      <w:pPr>
        <w:numPr>
          <w:ilvl w:val="0"/>
          <w:numId w:val="1018"/>
        </w:numPr>
        <w:pStyle w:val="Compact"/>
      </w:pPr>
      <w:r>
        <w:t xml:space="preserve">✅ 满足条件才可加仓：风语筑需收复12.34元并获得AI应用联动；工商银行需回踩7.39元承接有效；农业银行需先补齐行情；弘元绿能在站稳13.85元和板块资金转正前不加仓。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市场情绪综合判断"/>
      <w:r>
        <w:t xml:space="preserve">🎭 市场情绪综合判断</w:t>
      </w:r>
      <w:bookmarkEnd w:id="42"/>
    </w:p>
    <w:p>
      <w:pPr>
        <w:numPr>
          <w:ilvl w:val="0"/>
          <w:numId w:val="1019"/>
        </w:numPr>
        <w:pStyle w:val="Compact"/>
      </w:pPr>
      <w:r>
        <w:t xml:space="preserve">📉 赚钱效应：极弱。上涨482家、下跌5001家，上涨占8.72%，下跌占90.47%，涨跌比1:10.38。</w:t>
      </w:r>
    </w:p>
    <w:p>
      <w:pPr>
        <w:numPr>
          <w:ilvl w:val="0"/>
          <w:numId w:val="1019"/>
        </w:numPr>
        <w:pStyle w:val="Compact"/>
      </w:pPr>
      <w:r>
        <w:t xml:space="preserve">🚫 风险扩散：涨停35家、跌停171家，跌停数为涨停数的4.89倍；午后跌停增加119家。</w:t>
      </w:r>
    </w:p>
    <w:p>
      <w:pPr>
        <w:numPr>
          <w:ilvl w:val="0"/>
          <w:numId w:val="1019"/>
        </w:numPr>
        <w:pStyle w:val="Compact"/>
      </w:pPr>
      <w:r>
        <w:t xml:space="preserve">🔄 市场分歧：银行、电力运营存在局部防御线索，但成长指数跌幅超过7%，局部强势不足以构成全面修复。</w:t>
      </w:r>
    </w:p>
    <w:p>
      <w:pPr>
        <w:numPr>
          <w:ilvl w:val="0"/>
          <w:numId w:val="1019"/>
        </w:numPr>
        <w:pStyle w:val="Compact"/>
      </w:pPr>
      <w:r>
        <w:t xml:space="preserve">🎭 市场风格：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偏弱/防御</w:t>
      </w:r>
      <w:r>
        <w:t xml:space="preserve">”</w:t>
      </w:r>
      <w:r>
        <w:t xml:space="preserve">；情绪周期判定为退潮加速，尚未出现可确认的冰点修复信号。</w:t>
      </w:r>
    </w:p>
    <w:p>
      <w:pPr>
        <w:numPr>
          <w:ilvl w:val="0"/>
          <w:numId w:val="1019"/>
        </w:numPr>
        <w:pStyle w:val="Compact"/>
      </w:pPr>
      <w:r>
        <w:t xml:space="preserve">⚠️ 量能解读：只确认当日成交额26716.15亿元和来源记录的昨日24189.11亿元；比较口径未核验，不以变化比例判断</w:t>
      </w:r>
      <w:r>
        <w:t xml:space="preserve">“</w:t>
      </w:r>
      <w:r>
        <w:t xml:space="preserve">恐慌放量见底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明日展望"/>
      <w:r>
        <w:t xml:space="preserve">🎯 明日展望</w:t>
      </w:r>
      <w:bookmarkEnd w:id="43"/>
    </w:p>
    <w:p>
      <w:pPr>
        <w:numPr>
          <w:ilvl w:val="0"/>
          <w:numId w:val="1020"/>
        </w:numPr>
        <w:pStyle w:val="Compact"/>
      </w:pPr>
      <w:r>
        <w:t xml:space="preserve">📌 首要观察：跌停171家能否显著收敛、下跌家数能否降至5001家以下，以及创业板指和科创50能否停止扩大跌幅。</w:t>
      </w:r>
    </w:p>
    <w:p>
      <w:pPr>
        <w:numPr>
          <w:ilvl w:val="0"/>
          <w:numId w:val="1020"/>
        </w:numPr>
        <w:pStyle w:val="Compact"/>
      </w:pPr>
      <w:r>
        <w:t xml:space="preserve">🏦 防御验证：工商银行需守住7.39元，中国银行、建设银行等国有大行需继续强于上证指数；若银行冲高回落，防御线也只能降级。</w:t>
      </w:r>
    </w:p>
    <w:p>
      <w:pPr>
        <w:numPr>
          <w:ilvl w:val="0"/>
          <w:numId w:val="1020"/>
        </w:numPr>
        <w:pStyle w:val="Compact"/>
      </w:pPr>
      <w:r>
        <w:t xml:space="preserve">⚡ 电力验证：桂冠电力、杭州热电、立新能源等华泰候选需保持承接，并等待结构化板块资金恢复；未恢复前不追高。</w:t>
      </w:r>
    </w:p>
    <w:p>
      <w:pPr>
        <w:numPr>
          <w:ilvl w:val="0"/>
          <w:numId w:val="1020"/>
        </w:numPr>
        <w:pStyle w:val="Compact"/>
      </w:pPr>
      <w:r>
        <w:t xml:space="preserve">🧠 成长验证：半导体、算力、AI应用只能先看止跌，不把首次反抽视为反转；科创50与创业板指同步止跌后再评估。</w:t>
      </w:r>
    </w:p>
    <w:p>
      <w:pPr>
        <w:numPr>
          <w:ilvl w:val="0"/>
          <w:numId w:val="1020"/>
        </w:numPr>
        <w:pStyle w:val="Compact"/>
      </w:pPr>
      <w:r>
        <w:t xml:space="preserve">🚫 沪深300ETF净申购代理数据未核验，明日补齐前不据此加仓。</w:t>
      </w:r>
    </w:p>
    <w:p>
      <w:pPr>
        <w:pStyle w:val="Heading3"/>
      </w:pPr>
      <w:bookmarkStart w:id="44" w:name="仓位分层"/>
      <w:r>
        <w:t xml:space="preserve">💡 仓位分层</w:t>
      </w:r>
      <w:bookmarkEnd w:id="44"/>
    </w:p>
    <w:p>
      <w:pPr>
        <w:numPr>
          <w:ilvl w:val="0"/>
          <w:numId w:val="1021"/>
        </w:numPr>
        <w:pStyle w:val="Compact"/>
      </w:pPr>
      <w:r>
        <w:t xml:space="preserve">激进：最高40%，实际建议10%-20%；仅做银行/电力核心的分歧承接，或成长风险锚明确止跌后的首次小仓试错。</w:t>
      </w:r>
    </w:p>
    <w:p>
      <w:pPr>
        <w:numPr>
          <w:ilvl w:val="0"/>
          <w:numId w:val="1021"/>
        </w:numPr>
        <w:pStyle w:val="Compact"/>
      </w:pPr>
      <w:r>
        <w:t xml:space="preserve">稳健：25%，以工商银行等防御底仓为主；新增仓位等待跌停数收敛、指数止跌和板块资金恢复三项中至少两项确认。</w:t>
      </w:r>
    </w:p>
    <w:p>
      <w:pPr>
        <w:numPr>
          <w:ilvl w:val="0"/>
          <w:numId w:val="1021"/>
        </w:numPr>
        <w:pStyle w:val="Compact"/>
      </w:pPr>
      <w:r>
        <w:t xml:space="preserve">保守：10%，继续等待市场广度改善和资金流TOP10恢复，不参与高位题材反抽。</w:t>
      </w:r>
    </w:p>
    <w:p>
      <w:pPr>
        <w:numPr>
          <w:ilvl w:val="0"/>
          <w:numId w:val="1021"/>
        </w:numPr>
        <w:pStyle w:val="Compact"/>
      </w:pPr>
      <w:r>
        <w:t xml:space="preserve">⚠️ 仓位沿用</w:t>
      </w:r>
      <w:r>
        <w:rPr>
          <w:rStyle w:val="VerbatimChar"/>
        </w:rPr>
        <w:t xml:space="preserve">derived.position_model</w:t>
      </w:r>
      <w:r>
        <w:t xml:space="preserve">上限40%；在5001家下跌、171家跌停的环境中，实际仓位应低于模型上限。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5" w:name="明日投资方向排序"/>
      <w:r>
        <w:t xml:space="preserve">🎯 明日投资方向排序</w:t>
      </w:r>
      <w:bookmarkEnd w:id="45"/>
    </w:p>
    <w:p>
      <w:pPr>
        <w:pStyle w:val="Heading3"/>
      </w:pPr>
      <w:bookmarkStart w:id="46" w:name="方向一国有大行-高股息红利优先级高防御参与"/>
      <w:r>
        <w:t xml:space="preserve">方向一：国有大行-高股息红利（优先级：高，防御参与）</w:t>
      </w:r>
      <w:bookmarkEnd w:id="46"/>
    </w:p>
    <w:p>
      <w:pPr>
        <w:numPr>
          <w:ilvl w:val="0"/>
          <w:numId w:val="1022"/>
        </w:numPr>
        <w:pStyle w:val="Compact"/>
      </w:pPr>
      <w:r>
        <w:t xml:space="preserve">📌 证据链：工商银行7.57元、+2.44%，明显强于上证指数-3.0460%；华泰补充单源显示中国银行净流入3.13亿元、建设银行2.03亿元；市场风格派生为</w:t>
      </w:r>
      <w:r>
        <w:t xml:space="preserve">“</w:t>
      </w:r>
      <w:r>
        <w:t xml:space="preserve">偏弱/防御</w:t>
      </w:r>
      <w:r>
        <w:t xml:space="preserve">”</w:t>
      </w:r>
      <w:r>
        <w:t xml:space="preserve">；5001家下跌强化低波资产相对价值。</w:t>
      </w:r>
    </w:p>
    <w:p>
      <w:pPr>
        <w:numPr>
          <w:ilvl w:val="0"/>
          <w:numId w:val="1022"/>
        </w:numPr>
        <w:pStyle w:val="Compact"/>
      </w:pPr>
      <w:r>
        <w:t xml:space="preserve">🔥 核心标的：工商银行（自选与实盘重合、逆势+2.44%）；中国银行（华泰候选净流入3.13亿元）；建设银行（华泰候选净流入2.03亿元）。</w:t>
      </w:r>
    </w:p>
    <w:p>
      <w:pPr>
        <w:numPr>
          <w:ilvl w:val="0"/>
          <w:numId w:val="1022"/>
        </w:numPr>
        <w:pStyle w:val="Compact"/>
      </w:pPr>
      <w:r>
        <w:t xml:space="preserve">💡 参与策略：激进只做回踩承接；稳健继续持有工商银行；保守保留底仓、不追高。</w:t>
      </w:r>
    </w:p>
    <w:p>
      <w:pPr>
        <w:numPr>
          <w:ilvl w:val="0"/>
          <w:numId w:val="1022"/>
        </w:numPr>
        <w:pStyle w:val="Compact"/>
      </w:pPr>
      <w:r>
        <w:t xml:space="preserve">✅ 触发条件：工商银行守住7.39元，三家国有大行至少两家继续强于上证，跌停数较171家收敛。</w:t>
      </w:r>
    </w:p>
    <w:p>
      <w:pPr>
        <w:numPr>
          <w:ilvl w:val="0"/>
          <w:numId w:val="1022"/>
        </w:numPr>
        <w:pStyle w:val="Compact"/>
      </w:pPr>
      <w:r>
        <w:t xml:space="preserve">🚫 失效条件：工商银行跌破7.39元不能收回，银行集体冲高回落，或上证指数继续单边下行。</w:t>
      </w:r>
    </w:p>
    <w:p>
      <w:pPr>
        <w:numPr>
          <w:ilvl w:val="0"/>
          <w:numId w:val="1022"/>
        </w:numPr>
        <w:pStyle w:val="Compact"/>
      </w:pPr>
      <w:r>
        <w:t xml:space="preserve">⚠️ 风险：红利拥挤补跌、净息差压力、权重护盘后兑现；板块资金榜未获本地复核。</w:t>
      </w:r>
    </w:p>
    <w:p>
      <w:pPr>
        <w:pStyle w:val="Heading3"/>
      </w:pPr>
      <w:bookmarkStart w:id="47" w:name="方向二电力运营-公用事业优先级中确认后参与"/>
      <w:r>
        <w:t xml:space="preserve">方向二：电力运营-公用事业（优先级：中，确认后参与）</w:t>
      </w:r>
      <w:bookmarkEnd w:id="47"/>
    </w:p>
    <w:p>
      <w:pPr>
        <w:numPr>
          <w:ilvl w:val="0"/>
          <w:numId w:val="1023"/>
        </w:numPr>
        <w:pStyle w:val="Compact"/>
      </w:pPr>
      <w:r>
        <w:t xml:space="preserve">📌 证据链：华泰补充称桂冠电力、深南电A、乐山电力、华银电力涨停；华泰候选显示桂冠电力净流入8765万元、杭州热电7879万元、立新能源5867万元；偏弱/防御风格提供环境共振，但结构化板块涨幅、成交额与资金榜均缺失。</w:t>
      </w:r>
    </w:p>
    <w:p>
      <w:pPr>
        <w:numPr>
          <w:ilvl w:val="0"/>
          <w:numId w:val="1023"/>
        </w:numPr>
        <w:pStyle w:val="Compact"/>
      </w:pPr>
      <w:r>
        <w:t xml:space="preserve">🔥 核心标的：桂冠电力（涨停线索与净流入候选重合）；杭州热电（华泰候选净流入7879万元）；立新能源（华泰候选净流入5867万元）。</w:t>
      </w:r>
    </w:p>
    <w:p>
      <w:pPr>
        <w:numPr>
          <w:ilvl w:val="0"/>
          <w:numId w:val="1023"/>
        </w:numPr>
        <w:pStyle w:val="Compact"/>
      </w:pPr>
      <w:r>
        <w:t xml:space="preserve">💡 参与策略：激进等待分歧后的承接；稳健等待板块资金恢复并确认净流入；保守只观察、不交易。</w:t>
      </w:r>
    </w:p>
    <w:p>
      <w:pPr>
        <w:numPr>
          <w:ilvl w:val="0"/>
          <w:numId w:val="1023"/>
        </w:numPr>
        <w:pStyle w:val="Compact"/>
      </w:pPr>
      <w:r>
        <w:t xml:space="preserve">✅ 触发条件：至少两只核心股维持强承接，板块强于上证指数，且恢复的结构化资金数据显示净流入。</w:t>
      </w:r>
    </w:p>
    <w:p>
      <w:pPr>
        <w:numPr>
          <w:ilvl w:val="0"/>
          <w:numId w:val="1023"/>
        </w:numPr>
        <w:pStyle w:val="Compact"/>
      </w:pPr>
      <w:r>
        <w:t xml:space="preserve">🚫 失效条件：核心股批量炸板或低开走弱，电力资金恢复后显示净流出，或指数反抽引发防御资金撤离。</w:t>
      </w:r>
    </w:p>
    <w:p>
      <w:pPr>
        <w:numPr>
          <w:ilvl w:val="0"/>
          <w:numId w:val="1023"/>
        </w:numPr>
        <w:pStyle w:val="Compact"/>
      </w:pPr>
      <w:r>
        <w:t xml:space="preserve">⚠️ 风险：一日游轮动、华泰单源偏差、追高后兑现、运营电力与光伏设备概念混淆。</w:t>
      </w:r>
    </w:p>
    <w:p>
      <w:pPr>
        <w:pStyle w:val="Heading3"/>
      </w:pPr>
      <w:bookmarkStart w:id="48" w:name="方向三半导体设备存储与ai应用优先级观察先止跌后交易"/>
      <w:r>
        <w:t xml:space="preserve">方向三：半导体设备/存储与AI应用（优先级：观察，先止跌后交易）</w:t>
      </w:r>
      <w:bookmarkEnd w:id="48"/>
    </w:p>
    <w:p>
      <w:pPr>
        <w:numPr>
          <w:ilvl w:val="0"/>
          <w:numId w:val="1024"/>
        </w:numPr>
        <w:pStyle w:val="Compact"/>
      </w:pPr>
      <w:r>
        <w:t xml:space="preserve">📌 证据链：科创50-7.1186%、创业板指-7.1450%经三源确认；华泰补充称半导体平均跌幅9.79%；风语筑11.67元、-5.43%，表明风险已从硬件扩散至部分应用端；跌停171家显示流动性压力未解除。</w:t>
      </w:r>
    </w:p>
    <w:p>
      <w:pPr>
        <w:numPr>
          <w:ilvl w:val="0"/>
          <w:numId w:val="1024"/>
        </w:numPr>
        <w:pStyle w:val="Compact"/>
      </w:pPr>
      <w:r>
        <w:t xml:space="preserve">🔥 风险锚与观察标的：风语筑（AI应用映射，需收复12.34元）；弘元绿能（成长风险样本，需收复13.85元）；米奥会展（华泰单源孤立强势线索，不代表板块反转）。</w:t>
      </w:r>
    </w:p>
    <w:p>
      <w:pPr>
        <w:numPr>
          <w:ilvl w:val="0"/>
          <w:numId w:val="1024"/>
        </w:numPr>
        <w:pStyle w:val="Compact"/>
      </w:pPr>
      <w:r>
        <w:t xml:space="preserve">💡 参与策略：激进也只允许止跌后的首次小仓试错；稳健等待科创50与创业板指同步企稳；保守继续回避。</w:t>
      </w:r>
    </w:p>
    <w:p>
      <w:pPr>
        <w:numPr>
          <w:ilvl w:val="0"/>
          <w:numId w:val="1024"/>
        </w:numPr>
        <w:pStyle w:val="Compact"/>
      </w:pPr>
      <w:r>
        <w:t xml:space="preserve">✅ 触发条件：跌停数较171家显著下降，科创50与创业板指不再创新低，风语筑收复12.34元并出现AI应用联动。</w:t>
      </w:r>
    </w:p>
    <w:p>
      <w:pPr>
        <w:numPr>
          <w:ilvl w:val="0"/>
          <w:numId w:val="1024"/>
        </w:numPr>
        <w:pStyle w:val="Compact"/>
      </w:pPr>
      <w:r>
        <w:t xml:space="preserve">🚫 失效条件：成长指数继续扩大跌幅、跌停封单强化、风语筑跌破11.67元不能收回。</w:t>
      </w:r>
    </w:p>
    <w:p>
      <w:pPr>
        <w:numPr>
          <w:ilvl w:val="0"/>
          <w:numId w:val="1024"/>
        </w:numPr>
        <w:pStyle w:val="Compact"/>
      </w:pPr>
      <w:r>
        <w:t xml:space="preserve">⚠️ 风险：高估值压缩、拥挤交易踩踏、WAIC利好兑现及首次反抽后二次下杀。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9" w:name="数据缺口与执行纪律"/>
      <w:r>
        <w:t xml:space="preserve">⚠️ 数据缺口与执行纪律</w:t>
      </w:r>
      <w:bookmarkEnd w:id="49"/>
    </w:p>
    <w:p>
      <w:pPr>
        <w:numPr>
          <w:ilvl w:val="0"/>
          <w:numId w:val="1025"/>
        </w:numPr>
        <w:pStyle w:val="Compact"/>
      </w:pPr>
      <w:r>
        <w:t xml:space="preserve">💰 今日资金流入TOP10、流出TOP10均未核验；恢复前不做强确定性资金结论。</w:t>
      </w:r>
    </w:p>
    <w:p>
      <w:pPr>
        <w:numPr>
          <w:ilvl w:val="0"/>
          <w:numId w:val="1025"/>
        </w:numPr>
        <w:pStyle w:val="Compact"/>
      </w:pPr>
      <w:r>
        <w:t xml:space="preserve">🔥 领涨TOP10、领跌TOP5、TOP20龙头股均缺失；华泰文本只作补充，不伪装为完整榜单。</w:t>
      </w:r>
    </w:p>
    <w:p>
      <w:pPr>
        <w:numPr>
          <w:ilvl w:val="0"/>
          <w:numId w:val="1025"/>
        </w:numPr>
        <w:pStyle w:val="Compact"/>
      </w:pPr>
      <w:r>
        <w:t xml:space="preserve">📄 核心个股新浪/东方财富/腾讯交叉校验失败；华泰自选股与候选股价格、涨跌幅、资金金额均按单源使用。</w:t>
      </w:r>
    </w:p>
    <w:p>
      <w:pPr>
        <w:numPr>
          <w:ilvl w:val="0"/>
          <w:numId w:val="1025"/>
        </w:numPr>
        <w:pStyle w:val="Compact"/>
      </w:pPr>
      <w:r>
        <w:t xml:space="preserve">💡 明日执行优先级：先控制仓位，再看跌停收敛；先确认银行/电力承接，再考虑成长超跌；任何方向都不因单一文本或单日反抽追高。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生成时间：2026-07-17 15:15（北京时间，Asia/Shanghai）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2026-07-17T07:21:27Z</dcterms:created>
  <dcterms:modified xsi:type="dcterms:W3CDTF">2026-07-17T07:21:27Z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