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午盘总结-2026-07-16周四"/>
      <w:r>
        <w:t xml:space="preserve">🕐 午盘总结 | 2026-07-16（周四）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上证指数报3923.2029点，跌32.3752点、跌0.8185%；深证成指报14657.065点，跌122.331点、跌0.8277%；创业板指报3738.958点，跌65.746点、跌1.7280%。</w:t>
      </w:r>
    </w:p>
    <w:p>
      <w:pPr>
        <w:numPr>
          <w:ilvl w:val="0"/>
          <w:numId w:val="1001"/>
        </w:numPr>
        <w:pStyle w:val="Compact"/>
      </w:pPr>
      <w:r>
        <w:t xml:space="preserve">📉 科创50报1905.8691点、跌0.9564%；沪深300报4743.2836点、跌0.9087%。新浪、东方财富、腾讯三源点位及涨跌幅校验一致。</w:t>
      </w:r>
    </w:p>
    <w:p>
      <w:pPr>
        <w:numPr>
          <w:ilvl w:val="0"/>
          <w:numId w:val="1001"/>
        </w:numPr>
        <w:pStyle w:val="Compact"/>
      </w:pPr>
      <w:r>
        <w:t xml:space="preserve">💰 同花顺完整单源确认全市场半日成交额14896.90亿元；预测全天成交额22325.92亿元。</w:t>
      </w:r>
      <w:r>
        <w:rPr>
          <w:rStyle w:val="VerbatimChar"/>
        </w:rPr>
        <w:t xml:space="preserve">turnover_comparison_scope=unverified</w:t>
      </w:r>
      <w:r>
        <w:t xml:space="preserve">，因此不使用成交额变化额或变化百分比判断缩放量。</w:t>
      </w:r>
    </w:p>
    <w:p>
      <w:pPr>
        <w:numPr>
          <w:ilvl w:val="0"/>
          <w:numId w:val="1001"/>
        </w:numPr>
        <w:pStyle w:val="Compact"/>
      </w:pPr>
      <w:r>
        <w:t xml:space="preserve">📈 同花顺完整单源显示上涨3282家、下跌2119家、平盘123家，涨停50家、跌停7家；指数普跌但上涨家数占优，赚钱效应集中在中小盘结构性方向。</w:t>
      </w:r>
    </w:p>
    <w:p>
      <w:pPr>
        <w:numPr>
          <w:ilvl w:val="0"/>
          <w:numId w:val="1001"/>
        </w:numPr>
        <w:pStyle w:val="Compact"/>
      </w:pPr>
      <w:r>
        <w:t xml:space="preserve">🎭 一句话盘面：权重与成长指数承压，创业板跌幅最大，但个股涨多跌少，医药、影视、消费电子等低位方向承接，高位存储芯片继续释放风险。</w:t>
      </w:r>
    </w:p>
    <w:p>
      <w:pPr>
        <w:numPr>
          <w:ilvl w:val="0"/>
          <w:numId w:val="1001"/>
        </w:numPr>
        <w:pStyle w:val="Compact"/>
      </w:pPr>
      <w:r>
        <w:t xml:space="preserve">⚠️ 数据质量提示：关键源覆盖3/7，资金流、板块排行、活跃股、涨跌停明细和核心个股多源校验因东方财富HTTP 502缺失；方向判断须降低置信度。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板块-top10-龙头股"/>
      <w:r>
        <w:t xml:space="preserve">🔥 领涨板块 TOP10 &amp; 龙头股</w:t>
      </w:r>
      <w:bookmarkEnd w:id="22"/>
    </w:p>
    <w:p>
      <w:pPr>
        <w:pStyle w:val="Heading3"/>
      </w:pPr>
      <w:bookmarkStart w:id="23" w:name="top10榜单核验状态"/>
      <w:r>
        <w:t xml:space="preserve">📋 TOP10榜单核验状态</w:t>
      </w:r>
      <w:bookmarkEnd w:id="23"/>
    </w:p>
    <w:p>
      <w:pPr>
        <w:numPr>
          <w:ilvl w:val="0"/>
          <w:numId w:val="1002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，采集JSON没有可核验的板块涨幅TOP10、板块成交额及完整龙头榜单，不能自行补齐排名或具体涨幅。</w:t>
      </w:r>
    </w:p>
    <w:p>
      <w:pPr>
        <w:numPr>
          <w:ilvl w:val="0"/>
          <w:numId w:val="1002"/>
        </w:numPr>
        <w:pStyle w:val="Compact"/>
      </w:pPr>
      <w:r>
        <w:t xml:space="preserve">🧭 以下方向来自华泰</w:t>
      </w:r>
      <w:r>
        <w:rPr>
          <w:rStyle w:val="VerbatimChar"/>
        </w:rPr>
        <w:t xml:space="preserve">query_indicator</w:t>
      </w:r>
      <w:r>
        <w:t xml:space="preserve">补充文本，只能作为单一补充来源；其板块强弱线索未与东方财富结构化榜单交叉验证，不等同于正式TOP10排名。</w:t>
      </w:r>
    </w:p>
    <w:p>
      <w:pPr>
        <w:pStyle w:val="Heading3"/>
      </w:pPr>
      <w:bookmarkStart w:id="24" w:name="已确认的强势方向线索"/>
      <w:r>
        <w:t xml:space="preserve">📈 已确认的强势方向线索</w:t>
      </w:r>
      <w:bookmarkEnd w:id="24"/>
    </w:p>
    <w:p>
      <w:pPr>
        <w:numPr>
          <w:ilvl w:val="0"/>
          <w:numId w:val="1003"/>
        </w:numPr>
        <w:pStyle w:val="Compact"/>
      </w:pPr>
      <w:r>
        <w:t xml:space="preserve">🎬</w:t>
      </w:r>
      <w:r>
        <w:t xml:space="preserve"> </w:t>
      </w:r>
      <w:r>
        <w:rPr>
          <w:b/>
        </w:rPr>
        <w:t xml:space="preserve">影视院线</w:t>
      </w:r>
      <w:r>
        <w:t xml:space="preserve">：华泰补充文本显示儒意电影2连板，上海电影、欢瑞世纪涨停，光线传媒、博纳影业跟涨；暑期档景气线索带动板块活跃。午后观察儒意电影能否维持连板强度，以及上海电影、欢瑞世纪是否出现炸板或明显回落。</w:t>
      </w:r>
    </w:p>
    <w:p>
      <w:pPr>
        <w:numPr>
          <w:ilvl w:val="0"/>
          <w:numId w:val="1003"/>
        </w:numPr>
        <w:pStyle w:val="Compact"/>
      </w:pPr>
      <w:r>
        <w:t xml:space="preserve">💊</w:t>
      </w:r>
      <w:r>
        <w:t xml:space="preserve"> </w:t>
      </w:r>
      <w:r>
        <w:rPr>
          <w:b/>
        </w:rPr>
        <w:t xml:space="preserve">医疗服务—创新药/化学制药</w:t>
      </w:r>
      <w:r>
        <w:t xml:space="preserve">：华泰补充文本显示哈药股份5连板，南华生物、创新医疗涨停，昭衍新药、百奥赛图表现居前；医药具备低位承接和连板辨识度。午后需观察哈药股份能否稳定封板，以及创新药、CXO能否继续扩散。</w:t>
      </w:r>
    </w:p>
    <w:p>
      <w:pPr>
        <w:numPr>
          <w:ilvl w:val="0"/>
          <w:numId w:val="1003"/>
        </w:numPr>
        <w:pStyle w:val="Compact"/>
      </w:pPr>
      <w:r>
        <w:t xml:space="preserve">📱</w:t>
      </w:r>
      <w:r>
        <w:t xml:space="preserve"> </w:t>
      </w:r>
      <w:r>
        <w:rPr>
          <w:b/>
        </w:rPr>
        <w:t xml:space="preserve">消费电子—端侧AI</w:t>
      </w:r>
      <w:r>
        <w:t xml:space="preserve">：华泰补充文本显示格林精密、福日电子、福蓉科技、国光电器涨停，智度股份2连板；端侧AI服务备案形成产业催化。该方向与盘前AI应用预判部分共振，但个股行情缺少本地多源校验。</w:t>
      </w:r>
    </w:p>
    <w:p>
      <w:pPr>
        <w:numPr>
          <w:ilvl w:val="0"/>
          <w:numId w:val="1003"/>
        </w:numPr>
        <w:pStyle w:val="Compact"/>
      </w:pPr>
      <w:r>
        <w:t xml:space="preserve">🖥️</w:t>
      </w:r>
      <w:r>
        <w:t xml:space="preserve"> </w:t>
      </w:r>
      <w:r>
        <w:rPr>
          <w:b/>
        </w:rPr>
        <w:t xml:space="preserve">PCB概念</w:t>
      </w:r>
      <w:r>
        <w:t xml:space="preserve">：华泰补充文本显示逸豪新材20CM涨停、贤丰控股3连板，局部辨识度较高；但完整板块涨幅、资金和成交额均未核验，只能作为午后观察分支。</w:t>
      </w:r>
    </w:p>
    <w:p>
      <w:pPr>
        <w:numPr>
          <w:ilvl w:val="0"/>
          <w:numId w:val="1003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存储芯片</w:t>
      </w:r>
      <w:r>
        <w:t xml:space="preserve">：华泰补充文本显示德明利连续2日跌停，天山电子、精测电子、澜起科技跌幅居前。该方向属于明确风险线索，不应因盘中急跌而盲目抄底。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资金流向"/>
      <w:r>
        <w:t xml:space="preserve">💰 资金流向</w:t>
      </w:r>
      <w:bookmarkEnd w:id="25"/>
    </w:p>
    <w:p>
      <w:pPr>
        <w:pStyle w:val="Heading3"/>
      </w:pPr>
      <w:bookmarkStart w:id="26" w:name="主力净流入-top10"/>
      <w:r>
        <w:t xml:space="preserve">📈 主力净流入 TOP10</w:t>
      </w:r>
      <w:bookmarkEnd w:id="26"/>
    </w:p>
    <w:p>
      <w:pPr>
        <w:numPr>
          <w:ilvl w:val="0"/>
          <w:numId w:val="1004"/>
        </w:numPr>
        <w:pStyle w:val="Compact"/>
      </w:pPr>
      <w:r>
        <w:t xml:space="preserve">⚠️ 未核验：</w:t>
      </w:r>
      <w:r>
        <w:rPr>
          <w:rStyle w:val="VerbatimChar"/>
        </w:rPr>
        <w:t xml:space="preserve">money_flow.ok=false</w:t>
      </w:r>
      <w:r>
        <w:t xml:space="preserve">，东方财富接口返回HTTP 502，采集JSON没有完整、结构化的主力净流入TOP10榜单及金额。</w:t>
      </w:r>
    </w:p>
    <w:p>
      <w:pPr>
        <w:numPr>
          <w:ilvl w:val="0"/>
          <w:numId w:val="1004"/>
        </w:numPr>
        <w:pStyle w:val="Compact"/>
      </w:pPr>
      <w:r>
        <w:t xml:space="preserve">🚫 本报告不使用华泰文本中的前三名扩写成TOP10，也不以新闻或搜索数据替代缺失榜单。</w:t>
      </w:r>
    </w:p>
    <w:p>
      <w:pPr>
        <w:numPr>
          <w:ilvl w:val="0"/>
          <w:numId w:val="1004"/>
        </w:numPr>
        <w:pStyle w:val="Compact"/>
      </w:pPr>
      <w:r>
        <w:t xml:space="preserve">🧭 华泰</w:t>
      </w:r>
      <w:r>
        <w:rPr>
          <w:rStyle w:val="VerbatimChar"/>
        </w:rPr>
        <w:t xml:space="preserve">query_indicator</w:t>
      </w:r>
      <w:r>
        <w:t xml:space="preserve">补充文本仅提供三项单源线索：人工智能净流入69.32亿元、机器人概念净流入61.35亿元、物联网净流入59.49亿元。</w:t>
      </w:r>
    </w:p>
    <w:p>
      <w:pPr>
        <w:numPr>
          <w:ilvl w:val="0"/>
          <w:numId w:val="1004"/>
        </w:numPr>
        <w:pStyle w:val="Compact"/>
      </w:pPr>
      <w:r>
        <w:t xml:space="preserve">⚠️ 上述三项未与东方财富资金流及板块表现交叉验证，只能说明科技内部仍有局部承接，不能据此认定完整资金主线。</w:t>
      </w:r>
    </w:p>
    <w:p>
      <w:pPr>
        <w:pStyle w:val="Heading3"/>
      </w:pPr>
      <w:bookmarkStart w:id="27" w:name="主力净流出-top10"/>
      <w:r>
        <w:t xml:space="preserve">📉 主力净流出 TOP10</w:t>
      </w:r>
      <w:bookmarkEnd w:id="27"/>
    </w:p>
    <w:p>
      <w:pPr>
        <w:numPr>
          <w:ilvl w:val="0"/>
          <w:numId w:val="1005"/>
        </w:numPr>
        <w:pStyle w:val="Compact"/>
      </w:pPr>
      <w:r>
        <w:t xml:space="preserve">⚠️ 未核验：采集JSON没有真实的主力净流出TOP10榜单和金额，无法列出十项具体数据。</w:t>
      </w:r>
    </w:p>
    <w:p>
      <w:pPr>
        <w:numPr>
          <w:ilvl w:val="0"/>
          <w:numId w:val="1005"/>
        </w:numPr>
        <w:pStyle w:val="Compact"/>
      </w:pPr>
      <w:r>
        <w:t xml:space="preserve">🚫 榜单缺失不代表市场没有资金流出，也不得把华泰文本中的</w:t>
      </w:r>
      <w:r>
        <w:t xml:space="preserve">“</w:t>
      </w:r>
      <w:r>
        <w:t xml:space="preserve">电子、计算机、半导体被减持</w:t>
      </w:r>
      <w:r>
        <w:t xml:space="preserve">”</w:t>
      </w:r>
      <w:r>
        <w:t xml:space="preserve">写成带金额的结构化TOP10。</w:t>
      </w:r>
    </w:p>
    <w:p>
      <w:pPr>
        <w:numPr>
          <w:ilvl w:val="0"/>
          <w:numId w:val="1005"/>
        </w:numPr>
        <w:pStyle w:val="Compact"/>
      </w:pPr>
      <w:r>
        <w:t xml:space="preserve">📉 可确认的风险表现是创业板指下跌1.7280%、科创50下跌0.9564%，华泰补充文本同时指出存储芯片和电子化学品承压；但具体流出金额仍未核验。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资金流出预警"/>
      <w:r>
        <w:t xml:space="preserve">⚠️ 资金流出预警</w:t>
      </w:r>
      <w:bookmarkEnd w:id="28"/>
    </w:p>
    <w:p>
      <w:pPr>
        <w:numPr>
          <w:ilvl w:val="0"/>
          <w:numId w:val="1006"/>
        </w:numPr>
        <w:pStyle w:val="Compact"/>
      </w:pPr>
      <w:r>
        <w:t xml:space="preserve">💾</w:t>
      </w:r>
      <w:r>
        <w:t xml:space="preserve"> </w:t>
      </w:r>
      <w:r>
        <w:rPr>
          <w:b/>
        </w:rPr>
        <w:t xml:space="preserve">存储芯片</w:t>
      </w:r>
      <w:r>
        <w:t xml:space="preserve">：德明利连续2日跌停，天山电子、精测电子、澜起科技出现明显下跌线索，表现更接近高位科技兑现与流动性扰动叠加，而非普通日内轮动。</w:t>
      </w:r>
    </w:p>
    <w:p>
      <w:pPr>
        <w:numPr>
          <w:ilvl w:val="0"/>
          <w:numId w:val="1006"/>
        </w:numPr>
        <w:pStyle w:val="Compact"/>
      </w:pPr>
      <w:r>
        <w:t xml:space="preserve">🧪</w:t>
      </w:r>
      <w:r>
        <w:t xml:space="preserve"> </w:t>
      </w:r>
      <w:r>
        <w:rPr>
          <w:b/>
        </w:rPr>
        <w:t xml:space="preserve">电子化学品</w:t>
      </w:r>
      <w:r>
        <w:t xml:space="preserve">：华泰补充文本点名海星股份、安集科技、格林达跌幅居前；若午后不能跟随科技反弹，应继续按弱势分支处理。</w:t>
      </w:r>
    </w:p>
    <w:p>
      <w:pPr>
        <w:numPr>
          <w:ilvl w:val="0"/>
          <w:numId w:val="1006"/>
        </w:numPr>
        <w:pStyle w:val="Compact"/>
      </w:pPr>
      <w:r>
        <w:t xml:space="preserve">⛏️</w:t>
      </w:r>
      <w:r>
        <w:t xml:space="preserve"> </w:t>
      </w:r>
      <w:r>
        <w:rPr>
          <w:b/>
        </w:rPr>
        <w:t xml:space="preserve">煤炭、油气等周期资源</w:t>
      </w:r>
      <w:r>
        <w:t xml:space="preserve">：华泰补充文本称相关板块回调，但结构化板块涨幅和资金数据缺失，暂不能判断是事件溢价兑现还是短线轮动。</w:t>
      </w:r>
    </w:p>
    <w:p>
      <w:pPr>
        <w:numPr>
          <w:ilvl w:val="0"/>
          <w:numId w:val="1006"/>
        </w:numPr>
        <w:pStyle w:val="Compact"/>
      </w:pPr>
      <w:r>
        <w:t xml:space="preserve">⚠️</w:t>
      </w:r>
      <w:r>
        <w:t xml:space="preserve"> </w:t>
      </w:r>
      <w:r>
        <w:rPr>
          <w:b/>
        </w:rPr>
        <w:t xml:space="preserve">风险信号</w:t>
      </w:r>
      <w:r>
        <w:t xml:space="preserve">：若创业板指继续扩大跌幅、存储跌停风险向半导体其他分支扩散，同时50只涨停数量下降，则科技内部退潮可能进一步压制指数。</w:t>
      </w:r>
    </w:p>
    <w:p>
      <w:pPr>
        <w:numPr>
          <w:ilvl w:val="0"/>
          <w:numId w:val="1006"/>
        </w:numPr>
        <w:pStyle w:val="Compact"/>
      </w:pPr>
      <w:r>
        <w:t xml:space="preserve">💡</w:t>
      </w:r>
      <w:r>
        <w:t xml:space="preserve"> </w:t>
      </w:r>
      <w:r>
        <w:rPr>
          <w:b/>
        </w:rPr>
        <w:t xml:space="preserve">应对原则</w:t>
      </w:r>
      <w:r>
        <w:t xml:space="preserve">：高位硬件方向不抢首次急跌，等待跌停数量收敛、核心股收回开盘价并出现板块联动后再重新评估。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盘前预判-vs-上午实盘"/>
      <w:r>
        <w:t xml:space="preserve">🎯 盘前预判 vs 上午实盘</w:t>
      </w:r>
      <w:bookmarkEnd w:id="29"/>
    </w:p>
    <w:p>
      <w:pPr>
        <w:pStyle w:val="Heading3"/>
      </w:pPr>
      <w:bookmarkStart w:id="30" w:name="命中点"/>
      <w:r>
        <w:t xml:space="preserve">✅ 命中点</w:t>
      </w:r>
      <w:bookmarkEnd w:id="30"/>
    </w:p>
    <w:p>
      <w:pPr>
        <w:numPr>
          <w:ilvl w:val="0"/>
          <w:numId w:val="1007"/>
        </w:numPr>
        <w:pStyle w:val="Compact"/>
      </w:pPr>
      <w:r>
        <w:t xml:space="preserve">💊 盘前将创新药—CXO/化学制药列为高优先级条件方向；上午医药出现哈药股份5连板、南华生物和创新医疗涨停等线索，低位医药承接得到初步验证。</w:t>
      </w:r>
    </w:p>
    <w:p>
      <w:pPr>
        <w:numPr>
          <w:ilvl w:val="0"/>
          <w:numId w:val="1007"/>
        </w:numPr>
        <w:pStyle w:val="Compact"/>
      </w:pPr>
      <w:r>
        <w:t xml:space="preserve">📱 盘前关注AI应用—数字文化/智能终端；上午消费电子、端侧AI出现多只涨停，说明AI产业内部并未全面退潮，而是从高位存储硬件向应用及终端分支切换。</w:t>
      </w:r>
    </w:p>
    <w:p>
      <w:pPr>
        <w:numPr>
          <w:ilvl w:val="0"/>
          <w:numId w:val="1007"/>
        </w:numPr>
        <w:pStyle w:val="Compact"/>
      </w:pPr>
      <w:r>
        <w:t xml:space="preserve">⚠️ 盘前提示存储链惯性杀跌风险；上午德明利连续2日跌停，存储及电子化学品继续承压，该风险预警得到验证。</w:t>
      </w:r>
    </w:p>
    <w:p>
      <w:pPr>
        <w:numPr>
          <w:ilvl w:val="0"/>
          <w:numId w:val="1007"/>
        </w:numPr>
        <w:pStyle w:val="Compact"/>
      </w:pPr>
      <w:r>
        <w:t xml:space="preserve">🎭 盘前判断</w:t>
      </w:r>
      <w:r>
        <w:t xml:space="preserve">“</w:t>
      </w:r>
      <w:r>
        <w:t xml:space="preserve">指数震荡分化、科技内部去高位</w:t>
      </w:r>
      <w:r>
        <w:t xml:space="preserve">”</w:t>
      </w:r>
      <w:r>
        <w:t xml:space="preserve">；上午三大指数全部下跌，但上涨3282家、下跌2119家，指数与个股表现明显分化。</w:t>
      </w:r>
    </w:p>
    <w:p>
      <w:pPr>
        <w:pStyle w:val="Heading3"/>
      </w:pPr>
      <w:bookmarkStart w:id="31" w:name="偏差点"/>
      <w:r>
        <w:t xml:space="preserve">❌ 偏差点</w:t>
      </w:r>
      <w:bookmarkEnd w:id="31"/>
    </w:p>
    <w:p>
      <w:pPr>
        <w:numPr>
          <w:ilvl w:val="0"/>
          <w:numId w:val="1008"/>
        </w:numPr>
        <w:pStyle w:val="Compact"/>
      </w:pPr>
      <w:r>
        <w:t xml:space="preserve">🏦 盘前将国有大行视为防御方向，但工商银行上午报7.43元、跌1.07%，未体现相对防御强度，银行线暂未获得实盘验证。</w:t>
      </w:r>
    </w:p>
    <w:p>
      <w:pPr>
        <w:numPr>
          <w:ilvl w:val="0"/>
          <w:numId w:val="1008"/>
        </w:numPr>
        <w:pStyle w:val="Compact"/>
      </w:pPr>
      <w:r>
        <w:t xml:space="preserve">🎨 风语筑上午报12.24元、涨2.51%，数字文化方向表现较强，但完整影视、数字文化板块资金和成交排名缺失，暂不能确认其已升级为市场主线。</w:t>
      </w:r>
    </w:p>
    <w:p>
      <w:pPr>
        <w:numPr>
          <w:ilvl w:val="0"/>
          <w:numId w:val="1008"/>
        </w:numPr>
        <w:pStyle w:val="Compact"/>
      </w:pPr>
      <w:r>
        <w:t xml:space="preserve">☀️ 弘元绿能上午报14.11元、涨0.93%，仅表现为个股小幅修复；光伏板块数据缺失，与上午已确认的医药、影视和消费电子线共振不足。</w:t>
      </w:r>
    </w:p>
    <w:p>
      <w:pPr>
        <w:numPr>
          <w:ilvl w:val="0"/>
          <w:numId w:val="1008"/>
        </w:numPr>
        <w:pStyle w:val="Compact"/>
      </w:pPr>
      <w:r>
        <w:t xml:space="preserve">🛢️ 盘前关注的油气、油运事件线未进入上午可确认的强势方向，午后不应仅凭地缘叙事追涨。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华泰自选股观察"/>
      <w:r>
        <w:t xml:space="preserve">🧾 华泰自选股观察</w:t>
      </w:r>
      <w:bookmarkEnd w:id="32"/>
    </w:p>
    <w:p>
      <w:pPr>
        <w:numPr>
          <w:ilvl w:val="0"/>
          <w:numId w:val="1009"/>
        </w:numPr>
        <w:pStyle w:val="Compact"/>
      </w:pPr>
      <w:r>
        <w:t xml:space="preserve">📌 华泰自选股共3只，行情成功3只。风语筑表现最强，弘元绿能小幅上涨，工商银行转弱。</w:t>
      </w:r>
    </w:p>
    <w:p>
      <w:pPr>
        <w:numPr>
          <w:ilvl w:val="0"/>
          <w:numId w:val="1009"/>
        </w:numPr>
        <w:pStyle w:val="Compact"/>
      </w:pPr>
      <w:r>
        <w:t xml:space="preserve">🧭 风语筑与影视院线、数字文化和AI应用存在一定共振；弘元绿能与光伏方向缺少板块验证；工商银行防御表现未兑现。除风语筑条件跟踪外，其余以跟踪为主、暂不作为主攻方向。</w:t>
      </w:r>
    </w:p>
    <w:p>
      <w:pPr>
        <w:pStyle w:val="Heading3"/>
      </w:pPr>
      <w:bookmarkStart w:id="33" w:name="弘元绿能603185"/>
      <w:r>
        <w:t xml:space="preserve">1️⃣ 弘元绿能（603185）</w:t>
      </w:r>
      <w:bookmarkEnd w:id="33"/>
    </w:p>
    <w:p>
      <w:pPr>
        <w:numPr>
          <w:ilvl w:val="0"/>
          <w:numId w:val="1010"/>
        </w:numPr>
        <w:pStyle w:val="Compact"/>
      </w:pPr>
      <w:r>
        <w:t xml:space="preserve">📈 华泰单源最新价14.11元、涨0.93%，前收13.98元，买一14.11元、卖一14.12元，未停牌。</w:t>
      </w:r>
    </w:p>
    <w:p>
      <w:pPr>
        <w:numPr>
          <w:ilvl w:val="0"/>
          <w:numId w:val="1010"/>
        </w:numPr>
        <w:pStyle w:val="Compact"/>
      </w:pPr>
      <w:r>
        <w:t xml:space="preserve">☀️ 所属光伏制造、硅片及新能源设备方向；本轮</w:t>
      </w:r>
      <w:r>
        <w:rPr>
          <w:rStyle w:val="VerbatimChar"/>
        </w:rPr>
        <w:t xml:space="preserve">sector_performance</w:t>
      </w:r>
      <w:r>
        <w:t xml:space="preserve">和</w:t>
      </w:r>
      <w:r>
        <w:rPr>
          <w:rStyle w:val="VerbatimChar"/>
        </w:rPr>
        <w:t xml:space="preserve">money_flow</w:t>
      </w:r>
      <w:r>
        <w:t xml:space="preserve">均采集失败，光伏板块强弱、资金与成交均未核验。</w:t>
      </w:r>
    </w:p>
    <w:p>
      <w:pPr>
        <w:numPr>
          <w:ilvl w:val="0"/>
          <w:numId w:val="1010"/>
        </w:numPr>
        <w:pStyle w:val="Compact"/>
      </w:pPr>
      <w:r>
        <w:t xml:space="preserve">🔄 主线关系：与上午医药、影视、消费电子等强势线索无明显共振，个股上涨不足以确认光伏主线回归。</w:t>
      </w:r>
    </w:p>
    <w:p>
      <w:pPr>
        <w:numPr>
          <w:ilvl w:val="0"/>
          <w:numId w:val="1010"/>
        </w:numPr>
        <w:pStyle w:val="Compact"/>
      </w:pPr>
      <w:r>
        <w:t xml:space="preserve">💡 判断：继续观察、暂不作为主攻方向；不追高。只有午后光伏出现多股联动、个股站稳14.11元并回踩承接有效，才可低吸跟踪。</w:t>
      </w:r>
    </w:p>
    <w:p>
      <w:pPr>
        <w:numPr>
          <w:ilvl w:val="0"/>
          <w:numId w:val="1010"/>
        </w:numPr>
        <w:pStyle w:val="Compact"/>
      </w:pPr>
      <w:r>
        <w:t xml:space="preserve">🚫 失效条件：跌回13.98元下方且不能快速收回，或指数修复时仍明显弱于市场。</w:t>
      </w:r>
    </w:p>
    <w:p>
      <w:pPr>
        <w:pStyle w:val="Heading3"/>
      </w:pPr>
      <w:bookmarkStart w:id="34" w:name="风语筑603466"/>
      <w:r>
        <w:t xml:space="preserve">2️⃣ 风语筑（603466）</w:t>
      </w:r>
      <w:bookmarkEnd w:id="34"/>
    </w:p>
    <w:p>
      <w:pPr>
        <w:numPr>
          <w:ilvl w:val="0"/>
          <w:numId w:val="1011"/>
        </w:numPr>
        <w:pStyle w:val="Compact"/>
      </w:pPr>
      <w:r>
        <w:t xml:space="preserve">📈 华泰单源最新价12.24元、涨2.51%，前收11.94元，买一12.24元、卖一12.25元，未停牌。</w:t>
      </w:r>
    </w:p>
    <w:p>
      <w:pPr>
        <w:numPr>
          <w:ilvl w:val="0"/>
          <w:numId w:val="1011"/>
        </w:numPr>
        <w:pStyle w:val="Compact"/>
      </w:pPr>
      <w:r>
        <w:t xml:space="preserve">🎨 所属数字文化展示、沉浸式体验、文旅科技和AI应用方向，与上午影视院线活跃及盘前数字文化政策线索形成一定共振。</w:t>
      </w:r>
    </w:p>
    <w:p>
      <w:pPr>
        <w:numPr>
          <w:ilvl w:val="0"/>
          <w:numId w:val="1011"/>
        </w:numPr>
        <w:pStyle w:val="Compact"/>
      </w:pPr>
      <w:r>
        <w:t xml:space="preserve">🔄 主线关系：自选股中共振度最高，但资金榜、板块涨幅榜和个股多源校验缺失，不能直接认定为龙头。</w:t>
      </w:r>
    </w:p>
    <w:p>
      <w:pPr>
        <w:numPr>
          <w:ilvl w:val="0"/>
          <w:numId w:val="1011"/>
        </w:numPr>
        <w:pStyle w:val="Compact"/>
      </w:pPr>
      <w:r>
        <w:t xml:space="preserve">💡 判断：偏强、持有观察但不追高；若午后回踩12.24元附近承接有效，影视与AI应用继续扩散，可低吸跟踪。</w:t>
      </w:r>
    </w:p>
    <w:p>
      <w:pPr>
        <w:numPr>
          <w:ilvl w:val="0"/>
          <w:numId w:val="1011"/>
        </w:numPr>
        <w:pStyle w:val="Compact"/>
      </w:pPr>
      <w:r>
        <w:t xml:space="preserve">🚫 失效条件：跌破11.94元后不能快速收回，或影视、数字文化方向同步冲高回落。</w:t>
      </w:r>
    </w:p>
    <w:p>
      <w:pPr>
        <w:pStyle w:val="Heading3"/>
      </w:pPr>
      <w:bookmarkStart w:id="35" w:name="工商银行601398"/>
      <w:r>
        <w:t xml:space="preserve">3️⃣ 工商银行（601398）</w:t>
      </w:r>
      <w:bookmarkEnd w:id="35"/>
    </w:p>
    <w:p>
      <w:pPr>
        <w:numPr>
          <w:ilvl w:val="0"/>
          <w:numId w:val="1012"/>
        </w:numPr>
        <w:pStyle w:val="Compact"/>
      </w:pPr>
      <w:r>
        <w:t xml:space="preserve">📉 华泰单源最新价7.43元、跌1.07%，前收7.51元，买一7.42元、卖一7.43元，未停牌。</w:t>
      </w:r>
    </w:p>
    <w:p>
      <w:pPr>
        <w:numPr>
          <w:ilvl w:val="0"/>
          <w:numId w:val="1012"/>
        </w:numPr>
        <w:pStyle w:val="Compact"/>
      </w:pPr>
      <w:r>
        <w:t xml:space="preserve">🏦 所属国有大行、高股息红利方向；与上午医药、影视、消费电子等进攻方向不共振，原有防御属性也未在相对走势中体现。</w:t>
      </w:r>
    </w:p>
    <w:p>
      <w:pPr>
        <w:numPr>
          <w:ilvl w:val="0"/>
          <w:numId w:val="1012"/>
        </w:numPr>
        <w:pStyle w:val="Compact"/>
      </w:pPr>
      <w:r>
        <w:t xml:space="preserve">🔄 主线关系：暂未成为资金避险主线，上午表现弱于盘前预期。</w:t>
      </w:r>
    </w:p>
    <w:p>
      <w:pPr>
        <w:numPr>
          <w:ilvl w:val="0"/>
          <w:numId w:val="1012"/>
        </w:numPr>
        <w:pStyle w:val="Compact"/>
      </w:pPr>
      <w:r>
        <w:t xml:space="preserve">💡 判断：偏弱但可继续作为防御底仓观察，不追高、不急于加仓；以跟踪为主、暂不作为主攻方向。</w:t>
      </w:r>
    </w:p>
    <w:p>
      <w:pPr>
        <w:numPr>
          <w:ilvl w:val="0"/>
          <w:numId w:val="1012"/>
        </w:numPr>
        <w:pStyle w:val="Compact"/>
      </w:pPr>
      <w:r>
        <w:t xml:space="preserve">🚫 失效条件：午后继续弱于上证指数并跌破上午低点；只有重新站上7.51元且银行板块同步走强，防御逻辑才恢复。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6" w:name="上午市场情绪判断"/>
      <w:r>
        <w:t xml:space="preserve">🎭 上午市场情绪判断</w:t>
      </w:r>
      <w:bookmarkEnd w:id="36"/>
    </w:p>
    <w:p>
      <w:pPr>
        <w:numPr>
          <w:ilvl w:val="0"/>
          <w:numId w:val="1013"/>
        </w:numPr>
        <w:pStyle w:val="Compact"/>
      </w:pPr>
      <w:r>
        <w:t xml:space="preserve">📈 上涨3282家、下跌2119家，涨停50家、跌停7家，个股层面仍有赚钱效应，情绪并非全面退潮。</w:t>
      </w:r>
    </w:p>
    <w:p>
      <w:pPr>
        <w:numPr>
          <w:ilvl w:val="0"/>
          <w:numId w:val="1013"/>
        </w:numPr>
        <w:pStyle w:val="Compact"/>
      </w:pPr>
      <w:r>
        <w:t xml:space="preserve">📉 三大指数分别下跌0.8185%、0.8277%、1.7280%，创业板承压最重，权重和高估值成长对指数形成拖累。</w:t>
      </w:r>
    </w:p>
    <w:p>
      <w:pPr>
        <w:numPr>
          <w:ilvl w:val="0"/>
          <w:numId w:val="1013"/>
        </w:numPr>
        <w:pStyle w:val="Compact"/>
      </w:pPr>
      <w:r>
        <w:t xml:space="preserve">🔄 市场风格维持</w:t>
      </w:r>
      <w:r>
        <w:rPr>
          <w:rStyle w:val="VerbatimChar"/>
        </w:rPr>
        <w:t xml:space="preserve">derived.market_style</w:t>
      </w:r>
      <w:r>
        <w:t xml:space="preserve">给出的</w:t>
      </w:r>
      <w:r>
        <w:t xml:space="preserve">“</w:t>
      </w:r>
      <w:r>
        <w:t xml:space="preserve">震荡/均衡</w:t>
      </w:r>
      <w:r>
        <w:t xml:space="preserve">”</w:t>
      </w:r>
      <w:r>
        <w:t xml:space="preserve">，但内部呈现明显高低切换：高位存储硬件承压，医药、影视、消费电子等方向承接。</w:t>
      </w:r>
    </w:p>
    <w:p>
      <w:pPr>
        <w:numPr>
          <w:ilvl w:val="0"/>
          <w:numId w:val="1013"/>
        </w:numPr>
        <w:pStyle w:val="Compact"/>
      </w:pPr>
      <w:r>
        <w:t xml:space="preserve">🎭 情绪阶段判断为</w:t>
      </w:r>
      <w:r>
        <w:t xml:space="preserve">“</w:t>
      </w:r>
      <w:r>
        <w:t xml:space="preserve">分歧中的结构性活跃</w:t>
      </w:r>
      <w:r>
        <w:t xml:space="preserve">”</w:t>
      </w:r>
      <w:r>
        <w:t xml:space="preserve">，尚未达到过热，也不能因上涨家数占优忽视指数和跌停股风险。</w:t>
      </w:r>
    </w:p>
    <w:p>
      <w:pPr>
        <w:numPr>
          <w:ilvl w:val="0"/>
          <w:numId w:val="1013"/>
        </w:numPr>
        <w:pStyle w:val="Compact"/>
      </w:pPr>
      <w:r>
        <w:t xml:space="preserve">⚠️ 午后关键在于50只涨停能否维持、7只跌停是否扩散，以及创业板能否缩窄跌幅。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7" w:name="下午盘操作建议"/>
      <w:r>
        <w:t xml:space="preserve">🎯 下午盘操作建议</w:t>
      </w:r>
      <w:bookmarkEnd w:id="37"/>
    </w:p>
    <w:p>
      <w:pPr>
        <w:pStyle w:val="Heading3"/>
      </w:pPr>
      <w:bookmarkStart w:id="38" w:name="市场判断"/>
      <w:r>
        <w:t xml:space="preserve">🧭 市场判断</w:t>
      </w:r>
      <w:bookmarkEnd w:id="38"/>
    </w:p>
    <w:p>
      <w:pPr>
        <w:numPr>
          <w:ilvl w:val="0"/>
          <w:numId w:val="1014"/>
        </w:numPr>
        <w:pStyle w:val="Compact"/>
      </w:pPr>
      <w:r>
        <w:t xml:space="preserve">指数处于弱势震荡环境，但个股结构仍有活跃度，午后不宜全面空仓，也不适合提高仓位追逐高位加速。</w:t>
      </w:r>
    </w:p>
    <w:p>
      <w:pPr>
        <w:numPr>
          <w:ilvl w:val="0"/>
          <w:numId w:val="1014"/>
        </w:numPr>
        <w:pStyle w:val="Compact"/>
      </w:pPr>
      <w:r>
        <w:t xml:space="preserve">优先处理</w:t>
      </w:r>
      <w:r>
        <w:t xml:space="preserve">“</w:t>
      </w:r>
      <w:r>
        <w:t xml:space="preserve">强方向分歧承接</w:t>
      </w:r>
      <w:r>
        <w:t xml:space="preserve">”</w:t>
      </w:r>
      <w:r>
        <w:t xml:space="preserve">，回避</w:t>
      </w:r>
      <w:r>
        <w:t xml:space="preserve">“</w:t>
      </w:r>
      <w:r>
        <w:t xml:space="preserve">弱方向首次急跌抄底</w:t>
      </w:r>
      <w:r>
        <w:t xml:space="preserve">”</w:t>
      </w:r>
      <w:r>
        <w:t xml:space="preserve">；资金流和板块榜恢复前，所有进攻结论均需保留安全边际。</w:t>
      </w:r>
    </w:p>
    <w:p>
      <w:pPr>
        <w:numPr>
          <w:ilvl w:val="0"/>
          <w:numId w:val="1014"/>
        </w:numPr>
        <w:pStyle w:val="Compact"/>
      </w:pPr>
      <w:r>
        <w:t xml:space="preserve">同花顺成交额比较口径为</w:t>
      </w:r>
      <w:r>
        <w:rPr>
          <w:rStyle w:val="VerbatimChar"/>
        </w:rPr>
        <w:t xml:space="preserve">unverified</w:t>
      </w:r>
      <w:r>
        <w:t xml:space="preserve">，不以</w:t>
      </w:r>
      <w:r>
        <w:t xml:space="preserve">“</w:t>
      </w:r>
      <w:r>
        <w:t xml:space="preserve">缩量多少</w:t>
      </w:r>
      <w:r>
        <w:t xml:space="preserve">”</w:t>
      </w:r>
      <w:r>
        <w:t xml:space="preserve">作为加减仓依据。</w:t>
      </w:r>
    </w:p>
    <w:p>
      <w:pPr>
        <w:pStyle w:val="Heading3"/>
      </w:pPr>
      <w:bookmarkStart w:id="39" w:name="仓位分层"/>
      <w:r>
        <w:t xml:space="preserve">💡 仓位分层</w:t>
      </w:r>
      <w:bookmarkEnd w:id="39"/>
    </w:p>
    <w:p>
      <w:pPr>
        <w:numPr>
          <w:ilvl w:val="0"/>
          <w:numId w:val="1015"/>
        </w:numPr>
        <w:pStyle w:val="Compact"/>
      </w:pPr>
      <w:r>
        <w:t xml:space="preserve">🚀 激进：最高60%，当前以40%-50%为宜；仅在指数收复上午跌幅、涨停数量稳定且重点方向继续扩散时提高仓位。</w:t>
      </w:r>
    </w:p>
    <w:p>
      <w:pPr>
        <w:numPr>
          <w:ilvl w:val="0"/>
          <w:numId w:val="1015"/>
        </w:numPr>
        <w:pStyle w:val="Compact"/>
      </w:pPr>
      <w:r>
        <w:t xml:space="preserve">⚖️ 稳健：45%，优先配置医药或消费电子的分歧承接，风语筑可作为数字文化观察标的，不追直线拉升。</w:t>
      </w:r>
    </w:p>
    <w:p>
      <w:pPr>
        <w:numPr>
          <w:ilvl w:val="0"/>
          <w:numId w:val="1015"/>
        </w:numPr>
        <w:pStyle w:val="Compact"/>
      </w:pPr>
      <w:r>
        <w:t xml:space="preserve">🛡️ 保守：30%，保留现金，等待创业板止跌、资金榜恢复或强势方向完成午后确认。</w:t>
      </w:r>
    </w:p>
    <w:p>
      <w:pPr>
        <w:numPr>
          <w:ilvl w:val="0"/>
          <w:numId w:val="1015"/>
        </w:numPr>
        <w:pStyle w:val="Compact"/>
      </w:pPr>
      <w:r>
        <w:t xml:space="preserve">⚠️ 仓位沿用</w:t>
      </w:r>
      <w:r>
        <w:rPr>
          <w:rStyle w:val="VerbatimChar"/>
        </w:rPr>
        <w:t xml:space="preserve">derived.position_model</w:t>
      </w:r>
      <w:r>
        <w:t xml:space="preserve">；因关键源覆盖率只有42.86%，不建议触及仓位上限后继续加码。</w:t>
      </w:r>
    </w:p>
    <w:p>
      <w:pPr>
        <w:pStyle w:val="Heading3"/>
      </w:pPr>
      <w:bookmarkStart w:id="40" w:name="下午回避与减仓方向"/>
      <w:r>
        <w:t xml:space="preserve">🚫 下午回避与减仓方向</w:t>
      </w:r>
      <w:bookmarkEnd w:id="40"/>
    </w:p>
    <w:p>
      <w:pPr>
        <w:numPr>
          <w:ilvl w:val="0"/>
          <w:numId w:val="1016"/>
        </w:numPr>
        <w:pStyle w:val="Compact"/>
      </w:pPr>
      <w:r>
        <w:t xml:space="preserve">存储芯片、电子化学品等弱势科技硬件，不抢首次急跌，不以跌幅大作为买入理由。</w:t>
      </w:r>
    </w:p>
    <w:p>
      <w:pPr>
        <w:numPr>
          <w:ilvl w:val="0"/>
          <w:numId w:val="1016"/>
        </w:numPr>
        <w:pStyle w:val="Compact"/>
      </w:pPr>
      <w:r>
        <w:t xml:space="preserve">缺少板块扩散和资金确认的单票脉冲，尤其是冲高后跌破开盘价的题材股。</w:t>
      </w:r>
    </w:p>
    <w:p>
      <w:pPr>
        <w:numPr>
          <w:ilvl w:val="0"/>
          <w:numId w:val="1016"/>
        </w:numPr>
        <w:pStyle w:val="Compact"/>
      </w:pPr>
      <w:r>
        <w:t xml:space="preserve">工商银行等防御标的若继续弱于指数，不因</w:t>
      </w:r>
      <w:r>
        <w:t xml:space="preserve">“</w:t>
      </w:r>
      <w:r>
        <w:t xml:space="preserve">高股息</w:t>
      </w:r>
      <w:r>
        <w:t xml:space="preserve">”</w:t>
      </w:r>
      <w:r>
        <w:t xml:space="preserve">标签机械加仓。</w:t>
      </w:r>
    </w:p>
    <w:p>
      <w:pPr>
        <w:numPr>
          <w:ilvl w:val="0"/>
          <w:numId w:val="1016"/>
        </w:numPr>
        <w:pStyle w:val="Compact"/>
      </w:pPr>
      <w:r>
        <w:t xml:space="preserve">弘元绿能若不能站稳14.11元且光伏没有联动，只观察，不升级为主攻方向。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1" w:name="下午投资方向分层"/>
      <w:r>
        <w:t xml:space="preserve">🎯 下午投资方向分层</w:t>
      </w:r>
      <w:bookmarkEnd w:id="41"/>
    </w:p>
    <w:p>
      <w:pPr>
        <w:pStyle w:val="Heading3"/>
      </w:pPr>
      <w:bookmarkStart w:id="42" w:name="方向一创新药医疗服务cxo可参与优先级高"/>
      <w:r>
        <w:t xml:space="preserve">方向一：创新药—医疗服务/CXO（可参与，优先级：高）</w:t>
      </w:r>
      <w:bookmarkEnd w:id="42"/>
    </w:p>
    <w:p>
      <w:pPr>
        <w:numPr>
          <w:ilvl w:val="0"/>
          <w:numId w:val="1017"/>
        </w:numPr>
        <w:pStyle w:val="Compact"/>
      </w:pPr>
      <w:r>
        <w:t xml:space="preserve">📌 证据链：华泰补充文本确认哈药股份5连板，南华生物、创新医疗涨停；昭衍新药、百奥赛图表现居前；指数下跌但上涨3282家、涨停50家，低位医药具备结构性承接环境。</w:t>
      </w:r>
    </w:p>
    <w:p>
      <w:pPr>
        <w:numPr>
          <w:ilvl w:val="0"/>
          <w:numId w:val="1017"/>
        </w:numPr>
        <w:pStyle w:val="Compact"/>
      </w:pPr>
      <w:r>
        <w:t xml:space="preserve">🔥 核心标的：哈药股份（5连板辨识度）；南华生物、创新医疗（涨停扩散样本）；昭衍新药、百奥赛图（创新药/CXO强度线索）。</w:t>
      </w:r>
    </w:p>
    <w:p>
      <w:pPr>
        <w:numPr>
          <w:ilvl w:val="0"/>
          <w:numId w:val="1017"/>
        </w:numPr>
        <w:pStyle w:val="Compact"/>
      </w:pPr>
      <w:r>
        <w:t xml:space="preserve">💡 参与策略：激进只做核心股分歧后的回封或承接；稳健等待医药至少两个分支继续联动；保守等待资金榜恢复后确认。</w:t>
      </w:r>
    </w:p>
    <w:p>
      <w:pPr>
        <w:numPr>
          <w:ilvl w:val="0"/>
          <w:numId w:val="1017"/>
        </w:numPr>
        <w:pStyle w:val="Compact"/>
      </w:pPr>
      <w:r>
        <w:t xml:space="preserve">✅ 触发条件：哈药股份封板稳定，创新药、医疗服务继续扩散，创业板跌幅收窄且医药强于指数。</w:t>
      </w:r>
    </w:p>
    <w:p>
      <w:pPr>
        <w:numPr>
          <w:ilvl w:val="0"/>
          <w:numId w:val="1017"/>
        </w:numPr>
        <w:pStyle w:val="Compact"/>
      </w:pPr>
      <w:r>
        <w:t xml:space="preserve">🚫 失效条件：核心股炸板后不能回封、板块由多股联动退化为单票行情，或午后跌停数量明显增加。</w:t>
      </w:r>
    </w:p>
    <w:p>
      <w:pPr>
        <w:numPr>
          <w:ilvl w:val="0"/>
          <w:numId w:val="1017"/>
        </w:numPr>
        <w:pStyle w:val="Compact"/>
      </w:pPr>
      <w:r>
        <w:t xml:space="preserve">⚠️ 风险：连板股高位兑现、医药事件催化不及预期、中报业绩与研发进展不匹配、板块资金数据未核验。</w:t>
      </w:r>
    </w:p>
    <w:p>
      <w:pPr>
        <w:pStyle w:val="Heading3"/>
      </w:pPr>
      <w:bookmarkStart w:id="43" w:name="方向二消费电子端侧aiai应用可参与优先级中高"/>
      <w:r>
        <w:t xml:space="preserve">方向二：消费电子—端侧AI/AI应用（可参与，优先级：中高）</w:t>
      </w:r>
      <w:bookmarkEnd w:id="43"/>
    </w:p>
    <w:p>
      <w:pPr>
        <w:numPr>
          <w:ilvl w:val="0"/>
          <w:numId w:val="1018"/>
        </w:numPr>
        <w:pStyle w:val="Compact"/>
      </w:pPr>
      <w:r>
        <w:t xml:space="preserve">📌 证据链：华泰补充文本显示格林精密、福日电子、福蓉科技、国光电器涨停，智度股份2连板；人工智能单源净流入69.32亿元、物联网单源净流入59.49亿元；风语筑上涨2.51%，显示AI应用和终端仍有局部承接。</w:t>
      </w:r>
    </w:p>
    <w:p>
      <w:pPr>
        <w:numPr>
          <w:ilvl w:val="0"/>
          <w:numId w:val="1018"/>
        </w:numPr>
        <w:pStyle w:val="Compact"/>
      </w:pPr>
      <w:r>
        <w:t xml:space="preserve">🔥 核心标的：智度股份（2连板辨识度）；格林精密、福日电子、福蓉科技、国光电器（涨停扩散样本）；风语筑（自选股，数字文化应用端共振）。</w:t>
      </w:r>
    </w:p>
    <w:p>
      <w:pPr>
        <w:numPr>
          <w:ilvl w:val="0"/>
          <w:numId w:val="1018"/>
        </w:numPr>
        <w:pStyle w:val="Compact"/>
      </w:pPr>
      <w:r>
        <w:t xml:space="preserve">💡 参与策略：激进观察连板股分歧回封；稳健选择回踩不破的应用端或终端标的；保守等待资金流与板块榜恢复。</w:t>
      </w:r>
    </w:p>
    <w:p>
      <w:pPr>
        <w:numPr>
          <w:ilvl w:val="0"/>
          <w:numId w:val="1018"/>
        </w:numPr>
        <w:pStyle w:val="Compact"/>
      </w:pPr>
      <w:r>
        <w:t xml:space="preserve">✅ 触发条件：涨停样本维持强度，消费电子与AI应用至少两个分支联动，风语筑守住12.24元附近并重新走强。</w:t>
      </w:r>
    </w:p>
    <w:p>
      <w:pPr>
        <w:numPr>
          <w:ilvl w:val="0"/>
          <w:numId w:val="1018"/>
        </w:numPr>
        <w:pStyle w:val="Compact"/>
      </w:pPr>
      <w:r>
        <w:t xml:space="preserve">🚫 失效条件：智度股份炸板、涨停梯队明显收缩，或存储芯片下跌向整个电子板块扩散。</w:t>
      </w:r>
    </w:p>
    <w:p>
      <w:pPr>
        <w:numPr>
          <w:ilvl w:val="0"/>
          <w:numId w:val="1018"/>
        </w:numPr>
        <w:pStyle w:val="Compact"/>
      </w:pPr>
      <w:r>
        <w:t xml:space="preserve">⚠️ 风险：科技内部负反馈、端侧AI催化兑现、监管与商业化不确定、华泰资金数字未获结构化交叉验证。</w:t>
      </w:r>
    </w:p>
    <w:p>
      <w:pPr>
        <w:pStyle w:val="Heading3"/>
      </w:pPr>
      <w:bookmarkStart w:id="44" w:name="方向三影视院线数字文化只观察优先级中"/>
      <w:r>
        <w:t xml:space="preserve">方向三：影视院线—数字文化（只观察，优先级：中）</w:t>
      </w:r>
      <w:bookmarkEnd w:id="44"/>
    </w:p>
    <w:p>
      <w:pPr>
        <w:numPr>
          <w:ilvl w:val="0"/>
          <w:numId w:val="1019"/>
        </w:numPr>
        <w:pStyle w:val="Compact"/>
      </w:pPr>
      <w:r>
        <w:t xml:space="preserve">📌 证据链：华泰补充文本显示儒意电影2连板，上海电影、欢瑞世纪涨停；风语筑报12.24元、涨2.51%；盘前政策线索涉及数字文旅、沉浸式体验和AI互动。</w:t>
      </w:r>
    </w:p>
    <w:p>
      <w:pPr>
        <w:numPr>
          <w:ilvl w:val="0"/>
          <w:numId w:val="1019"/>
        </w:numPr>
        <w:pStyle w:val="Compact"/>
      </w:pPr>
      <w:r>
        <w:t xml:space="preserve">🔥 核心标的：儒意电影（2连板）；上海电影、欢瑞世纪（涨停辨识度）；风语筑（数字文化展示，自选股中表现最强）。</w:t>
      </w:r>
    </w:p>
    <w:p>
      <w:pPr>
        <w:numPr>
          <w:ilvl w:val="0"/>
          <w:numId w:val="1019"/>
        </w:numPr>
        <w:pStyle w:val="Compact"/>
      </w:pPr>
      <w:r>
        <w:t xml:space="preserve">💡 参与策略：激进只观察前排分歧承接；稳健不追高，等待板块回踩后仍保持多股联动；保守继续跟踪。</w:t>
      </w:r>
    </w:p>
    <w:p>
      <w:pPr>
        <w:numPr>
          <w:ilvl w:val="0"/>
          <w:numId w:val="1019"/>
        </w:numPr>
        <w:pStyle w:val="Compact"/>
      </w:pPr>
      <w:r>
        <w:t xml:space="preserve">✅ 触发条件：儒意电影维持连板，上海电影、欢瑞世纪封板稳定，风语筑回踩12.24元附近不破并重新放量。</w:t>
      </w:r>
    </w:p>
    <w:p>
      <w:pPr>
        <w:numPr>
          <w:ilvl w:val="0"/>
          <w:numId w:val="1019"/>
        </w:numPr>
        <w:pStyle w:val="Compact"/>
      </w:pPr>
      <w:r>
        <w:t xml:space="preserve">🚫 失效条件：前排集中炸板、风语筑跌破11.94元不能收回，或板块从多股联动退化为单票脉冲。</w:t>
      </w:r>
    </w:p>
    <w:p>
      <w:pPr>
        <w:numPr>
          <w:ilvl w:val="0"/>
          <w:numId w:val="1019"/>
        </w:numPr>
        <w:pStyle w:val="Compact"/>
      </w:pPr>
      <w:r>
        <w:t xml:space="preserve">⚠️ 风险：暑期档预期提前交易、题材兑现、板块资金与成交额未核验、高位连板波动。</w:t>
      </w:r>
    </w:p>
    <w:p>
      <w:pPr>
        <w:pStyle w:val="Heading3"/>
      </w:pPr>
      <w:bookmarkStart w:id="45" w:name="方向四存储芯片电子化学品应回避"/>
      <w:r>
        <w:t xml:space="preserve">方向四：存储芯片—电子化学品（应回避）</w:t>
      </w:r>
      <w:bookmarkEnd w:id="45"/>
    </w:p>
    <w:p>
      <w:pPr>
        <w:numPr>
          <w:ilvl w:val="0"/>
          <w:numId w:val="1020"/>
        </w:numPr>
        <w:pStyle w:val="Compact"/>
      </w:pPr>
      <w:r>
        <w:t xml:space="preserve">📌 证据链：创业板指下跌1.7280%、科创50下跌0.9564%；华泰补充文本显示德明利连续2日跌停，天山电子、精测电子、澜起科技跌幅居前；海星股份、安集科技、格林达亦承压。</w:t>
      </w:r>
    </w:p>
    <w:p>
      <w:pPr>
        <w:numPr>
          <w:ilvl w:val="0"/>
          <w:numId w:val="1020"/>
        </w:numPr>
        <w:pStyle w:val="Compact"/>
      </w:pPr>
      <w:r>
        <w:t xml:space="preserve">🔥 风险标的：德明利（连续跌停风险锚）；天山电子、精测电子、澜起科技（存储与半导体调整样本）；安集科技等电子化学品标的。</w:t>
      </w:r>
    </w:p>
    <w:p>
      <w:pPr>
        <w:numPr>
          <w:ilvl w:val="0"/>
          <w:numId w:val="1020"/>
        </w:numPr>
        <w:pStyle w:val="Compact"/>
      </w:pPr>
      <w:r>
        <w:t xml:space="preserve">💡 参与策略：激进不抢反弹；稳健等待跌停数量收敛和核心股止跌；保守继续回避。</w:t>
      </w:r>
    </w:p>
    <w:p>
      <w:pPr>
        <w:numPr>
          <w:ilvl w:val="0"/>
          <w:numId w:val="1020"/>
        </w:numPr>
        <w:pStyle w:val="Compact"/>
      </w:pPr>
      <w:r>
        <w:t xml:space="preserve">✅ 重新观察条件：德明利打开跌停并出现有效承接，核心股收回开盘价，存储和半导体至少两个分支同步修复。</w:t>
      </w:r>
    </w:p>
    <w:p>
      <w:pPr>
        <w:numPr>
          <w:ilvl w:val="0"/>
          <w:numId w:val="1020"/>
        </w:numPr>
        <w:pStyle w:val="Compact"/>
      </w:pPr>
      <w:r>
        <w:t xml:space="preserve">🚫 失效条件：跌停继续封死、弱势向更多科技硬件扩散，或创业板午后再创新低。</w:t>
      </w:r>
    </w:p>
    <w:p>
      <w:pPr>
        <w:numPr>
          <w:ilvl w:val="0"/>
          <w:numId w:val="1020"/>
        </w:numPr>
        <w:pStyle w:val="Compact"/>
      </w:pPr>
      <w:r>
        <w:t xml:space="preserve">⚠️ 风险：高位筹码松动、流动性扰动、业绩验证压力和板块负反馈。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6" w:name="午后关键观察清单"/>
      <w:r>
        <w:t xml:space="preserve">⚠️ 午后关键观察清单</w:t>
      </w:r>
      <w:bookmarkEnd w:id="46"/>
    </w:p>
    <w:p>
      <w:pPr>
        <w:numPr>
          <w:ilvl w:val="0"/>
          <w:numId w:val="1021"/>
        </w:numPr>
        <w:pStyle w:val="Compact"/>
      </w:pPr>
      <w:r>
        <w:t xml:space="preserve">📍 上证指数能否守住上午低点3902.7027点，并重新接近3923.2029点午间位置。</w:t>
      </w:r>
    </w:p>
    <w:p>
      <w:pPr>
        <w:numPr>
          <w:ilvl w:val="0"/>
          <w:numId w:val="1021"/>
        </w:numPr>
        <w:pStyle w:val="Compact"/>
      </w:pPr>
      <w:r>
        <w:t xml:space="preserve">📍 创业板指能否守住上午低点3671.638点并缩窄1.7280%的跌幅。</w:t>
      </w:r>
    </w:p>
    <w:p>
      <w:pPr>
        <w:numPr>
          <w:ilvl w:val="0"/>
          <w:numId w:val="1021"/>
        </w:numPr>
        <w:pStyle w:val="Compact"/>
      </w:pPr>
      <w:r>
        <w:t xml:space="preserve">📈 50只涨停能否维持、7只跌停是否继续扩散，医药与消费电子的涨停梯队是否稳定。</w:t>
      </w:r>
    </w:p>
    <w:p>
      <w:pPr>
        <w:numPr>
          <w:ilvl w:val="0"/>
          <w:numId w:val="1021"/>
        </w:numPr>
        <w:pStyle w:val="Compact"/>
      </w:pPr>
      <w:r>
        <w:t xml:space="preserve">💊 哈药股份、南华生物、创新医疗能否维持医药扩散，避免只剩高位连板股独立表现。</w:t>
      </w:r>
    </w:p>
    <w:p>
      <w:pPr>
        <w:numPr>
          <w:ilvl w:val="0"/>
          <w:numId w:val="1021"/>
        </w:numPr>
        <w:pStyle w:val="Compact"/>
      </w:pPr>
      <w:r>
        <w:t xml:space="preserve">📱 智度股份及消费电子涨停样本能否抵御存储芯片负反馈。</w:t>
      </w:r>
    </w:p>
    <w:p>
      <w:pPr>
        <w:numPr>
          <w:ilvl w:val="0"/>
          <w:numId w:val="1021"/>
        </w:numPr>
        <w:pStyle w:val="Compact"/>
      </w:pPr>
      <w:r>
        <w:t xml:space="preserve">🎨 风语筑能否守住11.94元，弘元绿能能否站稳14.11元，工商银行能否收复7.51元。</w:t>
      </w:r>
    </w:p>
    <w:p>
      <w:pPr>
        <w:numPr>
          <w:ilvl w:val="0"/>
          <w:numId w:val="1021"/>
        </w:numPr>
        <w:pStyle w:val="Compact"/>
      </w:pPr>
      <w:r>
        <w:t xml:space="preserve">⚠️ 资金流、板块排行和活跃股接口若仍未恢复，继续使用条件式策略，不扩大个股结论强度。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生成时间：2026-07-16 11:45（北京时间，Asia/Shanghai）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2026-07-16T03:54:45Z</dcterms:created>
  <dcterms:modified xsi:type="dcterms:W3CDTF">2026-07-16T03:54:45Z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