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全天复盘-2026-07-16周四"/>
      <w:r>
        <w:t xml:space="preserve">🕑 全天复盘 | 2026-07-16（周四）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全天行情概览"/>
      <w:r>
        <w:t xml:space="preserve">📊 全天行情概览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 上证指数收于3882.4126点，下跌73.1655点、跌1.8497%；深证成指收于14488.654点，下跌290.742点、跌1.9672%；创业板指收于3692.457点，下跌112.247点、跌2.9502%。</w:t>
      </w:r>
    </w:p>
    <w:p>
      <w:pPr>
        <w:numPr>
          <w:ilvl w:val="0"/>
          <w:numId w:val="1001"/>
        </w:numPr>
        <w:pStyle w:val="Compact"/>
      </w:pPr>
      <w:r>
        <w:t xml:space="preserve">📉 科创50收于1846.8766点、跌4.0221%，沪深300收于4698.4344点、跌1.8457%。新浪、东方财富、腾讯三源点位及涨跌幅校验一致。</w:t>
      </w:r>
    </w:p>
    <w:p>
      <w:pPr>
        <w:numPr>
          <w:ilvl w:val="0"/>
          <w:numId w:val="1001"/>
        </w:numPr>
        <w:pStyle w:val="Compact"/>
      </w:pPr>
      <w:r>
        <w:t xml:space="preserve">💰 同花顺完整单源确认全市场成交额24189.11亿元，昨日成交额原始值为25873.89亿元；由于</w:t>
      </w:r>
      <w:r>
        <w:rPr>
          <w:rStyle w:val="VerbatimChar"/>
        </w:rPr>
        <w:t xml:space="preserve">turnover_comparison_scope=unverified</w:t>
      </w:r>
      <w:r>
        <w:t xml:space="preserve">，不使用成交额变化金额或变化百分比作为仓位依据。</w:t>
      </w:r>
    </w:p>
    <w:p>
      <w:pPr>
        <w:numPr>
          <w:ilvl w:val="0"/>
          <w:numId w:val="1001"/>
        </w:numPr>
        <w:pStyle w:val="Compact"/>
      </w:pPr>
      <w:r>
        <w:t xml:space="preserve">📉 同花顺完整单源显示上涨2499家、下跌2861家、平盘164家，涨停48家、跌停36家；下跌家数超过上涨家数，跌停数量显著增加。</w:t>
      </w:r>
    </w:p>
    <w:p>
      <w:pPr>
        <w:numPr>
          <w:ilvl w:val="0"/>
          <w:numId w:val="1001"/>
        </w:numPr>
        <w:pStyle w:val="Compact"/>
      </w:pPr>
      <w:r>
        <w:t xml:space="preserve">⚠️ 以沪深300ETF净申购作为外资方向代理指标，但本轮采集JSON没有可确认的沪深300ETF净申购数据，代理指标标记为未核验。</w:t>
      </w:r>
    </w:p>
    <w:p>
      <w:pPr>
        <w:numPr>
          <w:ilvl w:val="0"/>
          <w:numId w:val="1001"/>
        </w:numPr>
        <w:pStyle w:val="Compact"/>
      </w:pPr>
      <w:r>
        <w:t xml:space="preserve">🎭 一句话盘面：指数午后继续下探，科创成长成为主要风险源，市场由上午</w:t>
      </w:r>
      <w:r>
        <w:t xml:space="preserve">“</w:t>
      </w:r>
      <w:r>
        <w:t xml:space="preserve">指数跌、个股涨多</w:t>
      </w:r>
      <w:r>
        <w:t xml:space="preserve">”</w:t>
      </w:r>
      <w:r>
        <w:t xml:space="preserve">转为收盘</w:t>
      </w:r>
      <w:r>
        <w:t xml:space="preserve">“</w:t>
      </w:r>
      <w:r>
        <w:t xml:space="preserve">指数普跌、个股跌多</w:t>
      </w:r>
      <w:r>
        <w:t xml:space="preserve">”</w:t>
      </w:r>
      <w:r>
        <w:t xml:space="preserve">，医药、影视和部分AI应用仅保留结构性活跃。</w:t>
      </w:r>
    </w:p>
    <w:p>
      <w:pPr>
        <w:pStyle w:val="Heading3"/>
      </w:pPr>
      <w:bookmarkStart w:id="22" w:name="数据质量说明"/>
      <w:r>
        <w:t xml:space="preserve">📋 数据质量说明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📊 关键数据源覆盖3/7，覆盖率42.86%；指数、同花顺涨跌分布及同花顺成交额可用。</w:t>
      </w:r>
    </w:p>
    <w:p>
      <w:pPr>
        <w:numPr>
          <w:ilvl w:val="0"/>
          <w:numId w:val="1002"/>
        </w:numPr>
        <w:pStyle w:val="Compact"/>
      </w:pPr>
      <w:r>
        <w:t xml:space="preserve">⚠️ 东方财富资金流、板块表现、活跃个股、涨跌停明细和核心个股多源校验均因HTTP 502失败。</w:t>
      </w:r>
    </w:p>
    <w:p>
      <w:pPr>
        <w:numPr>
          <w:ilvl w:val="0"/>
          <w:numId w:val="1002"/>
        </w:numPr>
        <w:pStyle w:val="Compact"/>
      </w:pPr>
      <w:r>
        <w:t xml:space="preserve">🧭 涨跌家数和成交额均为同花顺完整单源数据，可以使用但须标注单源；华泰分析仅作为补充来源，不能替代缺失的结构化榜单。</w:t>
      </w:r>
    </w:p>
    <w:p>
      <w:pPr>
        <w:numPr>
          <w:ilvl w:val="0"/>
          <w:numId w:val="1002"/>
        </w:numPr>
        <w:pStyle w:val="Compact"/>
      </w:pPr>
      <w:r>
        <w:t xml:space="preserve">📉</w:t>
      </w:r>
      <w:r>
        <w:t xml:space="preserve"> </w:t>
      </w:r>
      <w:r>
        <w:rPr>
          <w:rStyle w:val="VerbatimChar"/>
        </w:rPr>
        <w:t xml:space="preserve">derived.market_style</w:t>
      </w:r>
      <w:r>
        <w:t xml:space="preserve">为</w:t>
      </w:r>
      <w:r>
        <w:t xml:space="preserve">“</w:t>
      </w:r>
      <w:r>
        <w:t xml:space="preserve">偏弱/防御</w:t>
      </w:r>
      <w:r>
        <w:t xml:space="preserve">”</w:t>
      </w:r>
      <w:r>
        <w:t xml:space="preserve">，派生仓位上限40%，激进、均衡、保守参考仓位分别为40%、25%、10%。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上午-vs-下午对比"/>
      <w:r>
        <w:t xml:space="preserve">⏰ 上午 vs 下午对比</w:t>
      </w:r>
      <w:bookmarkEnd w:id="23"/>
    </w:p>
    <w:p>
      <w:pPr>
        <w:pStyle w:val="Heading3"/>
      </w:pPr>
      <w:bookmarkStart w:id="24" w:name="指数跌幅继续扩大"/>
      <w:r>
        <w:t xml:space="preserve">📉 指数跌幅继续扩大</w:t>
      </w:r>
      <w:bookmarkEnd w:id="24"/>
    </w:p>
    <w:p>
      <w:pPr>
        <w:numPr>
          <w:ilvl w:val="0"/>
          <w:numId w:val="1003"/>
        </w:numPr>
        <w:pStyle w:val="Compact"/>
      </w:pPr>
      <w:r>
        <w:t xml:space="preserve">上午上证指数跌0.8185%、深证成指跌0.8277%、创业板指跌1.7280%；收盘跌幅分别扩大至1.8497%、1.9672%、2.9502%。</w:t>
      </w:r>
    </w:p>
    <w:p>
      <w:pPr>
        <w:numPr>
          <w:ilvl w:val="0"/>
          <w:numId w:val="1003"/>
        </w:numPr>
        <w:pStyle w:val="Compact"/>
      </w:pPr>
      <w:r>
        <w:t xml:space="preserve">科创50上午跌0.9564%，收盘跌4.0221%，成为午后最明显的风险扩散方向；沪深300跌幅也由上午0.9087%扩大至收盘1.8457%。</w:t>
      </w:r>
    </w:p>
    <w:p>
      <w:pPr>
        <w:numPr>
          <w:ilvl w:val="0"/>
          <w:numId w:val="1003"/>
        </w:numPr>
        <w:pStyle w:val="Compact"/>
      </w:pPr>
      <w:r>
        <w:t xml:space="preserve">⚠️ 上午关于</w:t>
      </w:r>
      <w:r>
        <w:t xml:space="preserve">“</w:t>
      </w:r>
      <w:r>
        <w:t xml:space="preserve">观察创业板和科技能否止跌</w:t>
      </w:r>
      <w:r>
        <w:t xml:space="preserve">”</w:t>
      </w:r>
      <w:r>
        <w:t xml:space="preserve">的条件没有满足，午后成长指数进一步走弱，说明高位科技抛压并未完成释放。</w:t>
      </w:r>
    </w:p>
    <w:p>
      <w:pPr>
        <w:pStyle w:val="Heading3"/>
      </w:pPr>
      <w:bookmarkStart w:id="25" w:name="赚钱效应明显恶化"/>
      <w:r>
        <w:t xml:space="preserve">🎭 赚钱效应明显恶化</w:t>
      </w:r>
      <w:bookmarkEnd w:id="25"/>
    </w:p>
    <w:p>
      <w:pPr>
        <w:numPr>
          <w:ilvl w:val="0"/>
          <w:numId w:val="1004"/>
        </w:numPr>
        <w:pStyle w:val="Compact"/>
      </w:pPr>
      <w:r>
        <w:t xml:space="preserve">上午上涨3282家、下跌2119家、平盘123家；收盘变为上涨2499家、下跌2861家、平盘164家。</w:t>
      </w:r>
    </w:p>
    <w:p>
      <w:pPr>
        <w:numPr>
          <w:ilvl w:val="0"/>
          <w:numId w:val="1004"/>
        </w:numPr>
        <w:pStyle w:val="Compact"/>
      </w:pPr>
      <w:r>
        <w:t xml:space="preserve">上午涨停50家、跌停7家；收盘涨停48家、跌停36家，涨停数量仅小幅变化，但跌停风险显著扩散。</w:t>
      </w:r>
    </w:p>
    <w:p>
      <w:pPr>
        <w:numPr>
          <w:ilvl w:val="0"/>
          <w:numId w:val="1004"/>
        </w:numPr>
        <w:pStyle w:val="Compact"/>
      </w:pPr>
      <w:r>
        <w:t xml:space="preserve">📉 市场由上午的结构性活跃转为午后的风险释放，题材前排仍有局部机会，但中后排承接明显减弱。</w:t>
      </w:r>
    </w:p>
    <w:p>
      <w:pPr>
        <w:pStyle w:val="Heading3"/>
      </w:pPr>
      <w:bookmarkStart w:id="26" w:name="板块轮动与午盘观点验证"/>
      <w:r>
        <w:t xml:space="preserve">🔄 板块轮动与午盘观点验证</w:t>
      </w:r>
      <w:bookmarkEnd w:id="26"/>
    </w:p>
    <w:p>
      <w:pPr>
        <w:numPr>
          <w:ilvl w:val="0"/>
          <w:numId w:val="1005"/>
        </w:numPr>
        <w:pStyle w:val="Compact"/>
      </w:pPr>
      <w:r>
        <w:t xml:space="preserve">✅ 午盘提示存储芯片、电子化学品不宜抢首次急跌；科创50午后跌幅扩大至4.0221%，华泰补充文本继续指向半导体存储承压，该回避策略得到验证。</w:t>
      </w:r>
    </w:p>
    <w:p>
      <w:pPr>
        <w:numPr>
          <w:ilvl w:val="0"/>
          <w:numId w:val="1005"/>
        </w:numPr>
        <w:pStyle w:val="Compact"/>
      </w:pPr>
      <w:r>
        <w:t xml:space="preserve">✅ 午盘将创新药、医疗服务列为优先方向；华泰收盘补充文本仍把医药列为逆势强势方向，并提及哈药股份5连板、南华生物2连板，延续性线索得到部分验证。</w:t>
      </w:r>
    </w:p>
    <w:p>
      <w:pPr>
        <w:numPr>
          <w:ilvl w:val="0"/>
          <w:numId w:val="1005"/>
        </w:numPr>
        <w:pStyle w:val="Compact"/>
      </w:pPr>
      <w:r>
        <w:t xml:space="preserve">✅ 风语筑由午间12.24元、涨2.51%升至收盘12.34元、涨3.35%，数字文化方向保持相对强势。</w:t>
      </w:r>
    </w:p>
    <w:p>
      <w:pPr>
        <w:numPr>
          <w:ilvl w:val="0"/>
          <w:numId w:val="1005"/>
        </w:numPr>
        <w:pStyle w:val="Compact"/>
      </w:pPr>
      <w:r>
        <w:t xml:space="preserve">❌ 工商银行午间7.43元、跌1.07%，收盘7.39元、跌1.60%，没有恢复防御强度；高股息不能在指数下跌时被机械视为绝对避险。</w:t>
      </w:r>
    </w:p>
    <w:p>
      <w:pPr>
        <w:numPr>
          <w:ilvl w:val="0"/>
          <w:numId w:val="1005"/>
        </w:numPr>
        <w:pStyle w:val="Compact"/>
      </w:pPr>
      <w:r>
        <w:t xml:space="preserve">❌ 弘元绿能午间14.11元、涨0.93%，收盘13.85元、跌0.93%，午后由红转绿，光伏修复未获得确认。</w:t>
      </w:r>
    </w:p>
    <w:p>
      <w:pPr>
        <w:numPr>
          <w:ilvl w:val="0"/>
          <w:numId w:val="1005"/>
        </w:numPr>
        <w:pStyle w:val="Compact"/>
      </w:pPr>
      <w:r>
        <w:t xml:space="preserve">⚠️ 午盘资金流和板块榜单未恢复，医药、影视、端侧AI等方向只能依据华泰补充文本和少量自选股行情判断，不能升级为多源交叉验证结论。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领涨板块-top10-龙头股"/>
      <w:r>
        <w:t xml:space="preserve">🔥 领涨板块 TOP10 &amp; 龙头股</w:t>
      </w:r>
      <w:bookmarkEnd w:id="27"/>
    </w:p>
    <w:p>
      <w:pPr>
        <w:pStyle w:val="Heading3"/>
      </w:pPr>
      <w:bookmarkStart w:id="28" w:name="top10榜单核验状态"/>
      <w:r>
        <w:t xml:space="preserve">📋 TOP10榜单核验状态</w:t>
      </w:r>
      <w:bookmarkEnd w:id="28"/>
    </w:p>
    <w:p>
      <w:pPr>
        <w:numPr>
          <w:ilvl w:val="0"/>
          <w:numId w:val="1006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，采集JSON没有结构化的领涨板块TOP10、板块成交额排行及对应龙头TOP20。</w:t>
      </w:r>
    </w:p>
    <w:p>
      <w:pPr>
        <w:numPr>
          <w:ilvl w:val="0"/>
          <w:numId w:val="1006"/>
        </w:numPr>
        <w:pStyle w:val="Compact"/>
      </w:pPr>
      <w:r>
        <w:t xml:space="preserve">🚫 本报告不根据华泰文本自行补齐TOP10顺序，也不把零散个股线索包装成完整榜单。</w:t>
      </w:r>
    </w:p>
    <w:p>
      <w:pPr>
        <w:numPr>
          <w:ilvl w:val="0"/>
          <w:numId w:val="1006"/>
        </w:numPr>
        <w:pStyle w:val="Compact"/>
      </w:pPr>
      <w:r>
        <w:t xml:space="preserve">🧭 以下内容仅为华泰</w:t>
      </w:r>
      <w:r>
        <w:rPr>
          <w:rStyle w:val="VerbatimChar"/>
        </w:rPr>
        <w:t xml:space="preserve">query_indicator</w:t>
      </w:r>
      <w:r>
        <w:t xml:space="preserve">与</w:t>
      </w:r>
      <w:r>
        <w:rPr>
          <w:rStyle w:val="VerbatimChar"/>
        </w:rPr>
        <w:t xml:space="preserve">market_insight</w:t>
      </w:r>
      <w:r>
        <w:t xml:space="preserve">提供的单一补充线索，尚未与东方财富板块结构化数据及核心个股多源行情交叉验证。</w:t>
      </w:r>
    </w:p>
    <w:p>
      <w:pPr>
        <w:pStyle w:val="Heading3"/>
      </w:pPr>
      <w:bookmarkStart w:id="29" w:name="医药生物创新药cxo"/>
      <w:r>
        <w:t xml:space="preserve">💊 医药生物—创新药/CXO</w:t>
      </w:r>
      <w:bookmarkEnd w:id="29"/>
    </w:p>
    <w:p>
      <w:pPr>
        <w:numPr>
          <w:ilvl w:val="0"/>
          <w:numId w:val="1007"/>
        </w:numPr>
        <w:pStyle w:val="Compact"/>
      </w:pPr>
      <w:r>
        <w:t xml:space="preserve">📈 华泰收盘文本称医药板块逆势走强，主力资金净流入近99亿元；该金额来自华泰补充文本，不属于本地</w:t>
      </w:r>
      <w:r>
        <w:rPr>
          <w:rStyle w:val="VerbatimChar"/>
        </w:rPr>
        <w:t xml:space="preserve">money_flow</w:t>
      </w:r>
      <w:r>
        <w:t xml:space="preserve">结构化TOP10榜单。</w:t>
      </w:r>
    </w:p>
    <w:p>
      <w:pPr>
        <w:numPr>
          <w:ilvl w:val="0"/>
          <w:numId w:val="1007"/>
        </w:numPr>
        <w:pStyle w:val="Compact"/>
      </w:pPr>
      <w:r>
        <w:t xml:space="preserve">🔥 哈药股份被描述为5连板，南华生物为2连板；九安医疗涨7.48%、单源主力净流入1.75亿元，普蕊斯涨14.02%、单源主力净流入4075万元。</w:t>
      </w:r>
    </w:p>
    <w:p>
      <w:pPr>
        <w:numPr>
          <w:ilvl w:val="0"/>
          <w:numId w:val="1007"/>
        </w:numPr>
        <w:pStyle w:val="Compact"/>
      </w:pPr>
      <w:r>
        <w:t xml:space="preserve">📌 凯莱英出现在华泰龙虎榜净买入线索中，净买入4.13亿元；该数据未获本地龙虎榜或个股多源行情复核。</w:t>
      </w:r>
    </w:p>
    <w:p>
      <w:pPr>
        <w:numPr>
          <w:ilvl w:val="0"/>
          <w:numId w:val="1007"/>
        </w:numPr>
        <w:pStyle w:val="Compact"/>
      </w:pPr>
      <w:r>
        <w:t xml:space="preserve">💡 明日观察：优先看医药前排是否出现分歧承接，以及创新药、CXO、医疗器械能否维持多分支联动；若只剩连板高标独立上涨，方向应降级。</w:t>
      </w:r>
    </w:p>
    <w:p>
      <w:pPr>
        <w:pStyle w:val="Heading3"/>
      </w:pPr>
      <w:bookmarkStart w:id="30" w:name="影视院线数字文化"/>
      <w:r>
        <w:t xml:space="preserve">🎬 影视院线—数字文化</w:t>
      </w:r>
      <w:bookmarkEnd w:id="30"/>
    </w:p>
    <w:p>
      <w:pPr>
        <w:numPr>
          <w:ilvl w:val="0"/>
          <w:numId w:val="1008"/>
        </w:numPr>
        <w:pStyle w:val="Compact"/>
      </w:pPr>
      <w:r>
        <w:t xml:space="preserve">📈 华泰补充文本称传媒方向逆势活跃，并提及儒意电影2连板、上海电影与欢瑞世纪涨停。</w:t>
      </w:r>
    </w:p>
    <w:p>
      <w:pPr>
        <w:numPr>
          <w:ilvl w:val="0"/>
          <w:numId w:val="1008"/>
        </w:numPr>
        <w:pStyle w:val="Compact"/>
      </w:pPr>
      <w:r>
        <w:t xml:space="preserve">🎨 自选股风语筑收于12.34元、涨3.35%，较午间12.24元继续走强，与数字文化展示、沉浸式体验和AI应用存在一定共振。</w:t>
      </w:r>
    </w:p>
    <w:p>
      <w:pPr>
        <w:numPr>
          <w:ilvl w:val="0"/>
          <w:numId w:val="1008"/>
        </w:numPr>
        <w:pStyle w:val="Compact"/>
      </w:pPr>
      <w:r>
        <w:t xml:space="preserve">⚠️ 完整板块涨幅、成交额和资金榜均未核验，不能确认传媒或影视院线在全市场的真实排名。</w:t>
      </w:r>
    </w:p>
    <w:p>
      <w:pPr>
        <w:numPr>
          <w:ilvl w:val="0"/>
          <w:numId w:val="1008"/>
        </w:numPr>
        <w:pStyle w:val="Compact"/>
      </w:pPr>
      <w:r>
        <w:t xml:space="preserve">💡 明日观察：看儒意电影等前排能否维持强度、风语筑能否在分歧中守住12.34元附近，并观察板块是否继续多股联动。</w:t>
      </w:r>
    </w:p>
    <w:p>
      <w:pPr>
        <w:pStyle w:val="Heading3"/>
      </w:pPr>
      <w:bookmarkStart w:id="31" w:name="端侧ai消费电子ai应用"/>
      <w:r>
        <w:t xml:space="preserve">📱 端侧AI—消费电子/AI应用</w:t>
      </w:r>
      <w:bookmarkEnd w:id="31"/>
    </w:p>
    <w:p>
      <w:pPr>
        <w:numPr>
          <w:ilvl w:val="0"/>
          <w:numId w:val="1009"/>
        </w:numPr>
        <w:pStyle w:val="Compact"/>
      </w:pPr>
      <w:r>
        <w:t xml:space="preserve">📈 华泰补充文本提及智度股份2连板，以及格林精密、国光电器、福蓉科技等涨停线索，显示科技内部存在从高位硬件向应用和终端切换的可能。</w:t>
      </w:r>
    </w:p>
    <w:p>
      <w:pPr>
        <w:numPr>
          <w:ilvl w:val="0"/>
          <w:numId w:val="1009"/>
        </w:numPr>
        <w:pStyle w:val="Compact"/>
      </w:pPr>
      <w:r>
        <w:t xml:space="preserve">🔥 华泰选股结果给出紫光股份涨8.61%、单源主力净流入15.59亿元；电声股份涨19.97%、单源主力净流入7245万元。</w:t>
      </w:r>
    </w:p>
    <w:p>
      <w:pPr>
        <w:numPr>
          <w:ilvl w:val="0"/>
          <w:numId w:val="1009"/>
        </w:numPr>
        <w:pStyle w:val="Compact"/>
      </w:pPr>
      <w:r>
        <w:t xml:space="preserve">⚠️ 紫光股份偏算力基础设施，仍受科技板块整体负反馈约束；电声股份的消费电子属性及资金数字也未获本地结构化源复核。</w:t>
      </w:r>
    </w:p>
    <w:p>
      <w:pPr>
        <w:numPr>
          <w:ilvl w:val="0"/>
          <w:numId w:val="1009"/>
        </w:numPr>
        <w:pStyle w:val="Compact"/>
      </w:pPr>
      <w:r>
        <w:t xml:space="preserve">💡 明日观察：只有应用端、消费电子和数字文化至少两个分支继续联动，且科创50停止扩大跌幅，才具备条件参与价值。</w:t>
      </w:r>
    </w:p>
    <w:p>
      <w:pPr>
        <w:pStyle w:val="Heading3"/>
      </w:pPr>
      <w:bookmarkStart w:id="32" w:name="pcb载板"/>
      <w:r>
        <w:t xml:space="preserve">🖥️ PCB载板</w:t>
      </w:r>
      <w:bookmarkEnd w:id="32"/>
    </w:p>
    <w:p>
      <w:pPr>
        <w:numPr>
          <w:ilvl w:val="0"/>
          <w:numId w:val="1010"/>
        </w:numPr>
        <w:pStyle w:val="Compact"/>
      </w:pPr>
      <w:r>
        <w:t xml:space="preserve">📈 华泰补充文本提及逸豪新材20CM涨停、贤丰控股3连板，说明PCB局部仍有短线辨识度。</w:t>
      </w:r>
    </w:p>
    <w:p>
      <w:pPr>
        <w:numPr>
          <w:ilvl w:val="0"/>
          <w:numId w:val="1010"/>
        </w:numPr>
        <w:pStyle w:val="Compact"/>
      </w:pPr>
      <w:r>
        <w:t xml:space="preserve">⚠️ PCB板块涨幅、成交额、主力资金和涨停扩散数量均未进入结构化采集JSON，暂不能确认其为独立主线。</w:t>
      </w:r>
    </w:p>
    <w:p>
      <w:pPr>
        <w:numPr>
          <w:ilvl w:val="0"/>
          <w:numId w:val="1010"/>
        </w:numPr>
        <w:pStyle w:val="Compact"/>
      </w:pPr>
      <w:r>
        <w:t xml:space="preserve">💡 明日观察：前排不能出现集中炸板，同时需要电子板块整体抛压收敛；否则仅按高波动题材处理。</w:t>
      </w:r>
    </w:p>
    <w:p>
      <w:pPr>
        <w:pStyle w:val="Heading3"/>
      </w:pPr>
      <w:bookmarkStart w:id="33" w:name="其他结构性线索"/>
      <w:r>
        <w:t xml:space="preserve">🛡️ 其他结构性线索</w:t>
      </w:r>
      <w:bookmarkEnd w:id="33"/>
    </w:p>
    <w:p>
      <w:pPr>
        <w:numPr>
          <w:ilvl w:val="0"/>
          <w:numId w:val="1011"/>
        </w:numPr>
        <w:pStyle w:val="Compact"/>
      </w:pPr>
      <w:r>
        <w:t xml:space="preserve">华泰选股文本提及万里马涨18.89%、单源主力净流入9953万元，所属军工/安防方向；但没有板块共振和本地多源行情验证，只列为观察样本。</w:t>
      </w:r>
    </w:p>
    <w:p>
      <w:pPr>
        <w:numPr>
          <w:ilvl w:val="0"/>
          <w:numId w:val="1011"/>
        </w:numPr>
        <w:pStyle w:val="Compact"/>
      </w:pPr>
      <w:r>
        <w:t xml:space="preserve">华泰龙虎榜线索提及巨人网络净买入6.95亿元、豫能控股净买入3.57亿元、铂力特净买入3.41亿元、莲花控股净买入3.20亿元；这些是零散单源线索，不构成行业主线或正式TOP榜。</w:t>
      </w:r>
    </w:p>
    <w:p>
      <w:pPr>
        <w:numPr>
          <w:ilvl w:val="0"/>
          <w:numId w:val="1011"/>
        </w:numPr>
        <w:pStyle w:val="Compact"/>
      </w:pPr>
      <w:r>
        <w:t xml:space="preserve">⚠️ 在指数与情绪同步转弱的环境下，任何单票强势都必须等待次日承接，不能仅依据当日涨幅追高。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4" w:name="领跌板块-top5-资金流出"/>
      <w:r>
        <w:t xml:space="preserve">🔴 领跌板块 TOP5 &amp; 资金流出</w:t>
      </w:r>
      <w:bookmarkEnd w:id="34"/>
    </w:p>
    <w:p>
      <w:pPr>
        <w:pStyle w:val="Heading3"/>
      </w:pPr>
      <w:bookmarkStart w:id="35" w:name="领跌top5核验状态"/>
      <w:r>
        <w:t xml:space="preserve">📋 领跌TOP5核验状态</w:t>
      </w:r>
      <w:bookmarkEnd w:id="35"/>
    </w:p>
    <w:p>
      <w:pPr>
        <w:numPr>
          <w:ilvl w:val="0"/>
          <w:numId w:val="1012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，采集JSON没有结构化的领跌板块TOP5及精确跌幅，无法合法列出完整排名。</w:t>
      </w:r>
    </w:p>
    <w:p>
      <w:pPr>
        <w:numPr>
          <w:ilvl w:val="0"/>
          <w:numId w:val="1012"/>
        </w:numPr>
        <w:pStyle w:val="Compact"/>
      </w:pPr>
      <w:r>
        <w:t xml:space="preserve">🚫 以下仅为华泰补充文本确认的风险方向，不代表正式领跌顺序。</w:t>
      </w:r>
    </w:p>
    <w:p>
      <w:pPr>
        <w:pStyle w:val="Heading3"/>
      </w:pPr>
      <w:bookmarkStart w:id="36" w:name="已确认的弱势方向线索"/>
      <w:r>
        <w:t xml:space="preserve">📉 已确认的弱势方向线索</w:t>
      </w:r>
      <w:bookmarkEnd w:id="36"/>
    </w:p>
    <w:p>
      <w:pPr>
        <w:numPr>
          <w:ilvl w:val="0"/>
          <w:numId w:val="1013"/>
        </w:numPr>
        <w:pStyle w:val="Compact"/>
      </w:pPr>
      <w:r>
        <w:rPr>
          <w:b/>
        </w:rPr>
        <w:t xml:space="preserve">半导体存储</w:t>
      </w:r>
      <w:r>
        <w:t xml:space="preserve">：华泰文本提及德明利连续2日跌停，存储芯片、先进封装、光刻机等前期高位硬科技承压；科创50收跌4.0221%，与风险线索形成方向性印证。</w:t>
      </w:r>
    </w:p>
    <w:p>
      <w:pPr>
        <w:numPr>
          <w:ilvl w:val="0"/>
          <w:numId w:val="1013"/>
        </w:numPr>
        <w:pStyle w:val="Compact"/>
      </w:pPr>
      <w:r>
        <w:rPr>
          <w:b/>
        </w:rPr>
        <w:t xml:space="preserve">电子及科技硬件</w:t>
      </w:r>
      <w:r>
        <w:t xml:space="preserve">：华泰文本称电子板块资金流出压力突出，并提及华天科技龙虎榜净卖出11.11亿元、深科技净卖出3.96亿元；具体金额为华泰单源，未获本地结构化榜单复核。</w:t>
      </w:r>
    </w:p>
    <w:p>
      <w:pPr>
        <w:numPr>
          <w:ilvl w:val="0"/>
          <w:numId w:val="1013"/>
        </w:numPr>
        <w:pStyle w:val="Compact"/>
      </w:pPr>
      <w:r>
        <w:rPr>
          <w:b/>
        </w:rPr>
        <w:t xml:space="preserve">CPO等算力硬件</w:t>
      </w:r>
      <w:r>
        <w:t xml:space="preserve">：华泰文本将CPO列入高位科技调整范围，但板块具体跌幅、成交额及资金数据均未核验。</w:t>
      </w:r>
    </w:p>
    <w:p>
      <w:pPr>
        <w:numPr>
          <w:ilvl w:val="0"/>
          <w:numId w:val="1013"/>
        </w:numPr>
        <w:pStyle w:val="Compact"/>
      </w:pPr>
      <w:r>
        <w:rPr>
          <w:b/>
        </w:rPr>
        <w:t xml:space="preserve">稀土、煤炭等周期方向</w:t>
      </w:r>
      <w:r>
        <w:t xml:space="preserve">：华泰文本称周期权重同步走弱，具体排名与跌幅缺失，只能作为风险观察。</w:t>
      </w:r>
    </w:p>
    <w:p>
      <w:pPr>
        <w:numPr>
          <w:ilvl w:val="0"/>
          <w:numId w:val="1013"/>
        </w:numPr>
        <w:pStyle w:val="Compact"/>
      </w:pPr>
      <w:r>
        <w:rPr>
          <w:b/>
        </w:rPr>
        <w:t xml:space="preserve">券商、氟化工等权重或周期分支</w:t>
      </w:r>
      <w:r>
        <w:t xml:space="preserve">：华泰文本将其列为弱势线索，但缺少结构化板块数据，不能作强确定结论。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7" w:name="资金流向-top10"/>
      <w:r>
        <w:t xml:space="preserve">💰 资金流向 TOP10</w:t>
      </w:r>
      <w:bookmarkEnd w:id="37"/>
    </w:p>
    <w:p>
      <w:pPr>
        <w:pStyle w:val="Heading3"/>
      </w:pPr>
      <w:bookmarkStart w:id="38" w:name="主力净流入-top10"/>
      <w:r>
        <w:t xml:space="preserve">📈 主力净流入 TOP10</w:t>
      </w:r>
      <w:bookmarkEnd w:id="38"/>
    </w:p>
    <w:p>
      <w:pPr>
        <w:numPr>
          <w:ilvl w:val="0"/>
          <w:numId w:val="1014"/>
        </w:numPr>
        <w:pStyle w:val="Compact"/>
      </w:pPr>
      <w:r>
        <w:t xml:space="preserve">⚠️ 未核验：</w:t>
      </w:r>
      <w:r>
        <w:rPr>
          <w:rStyle w:val="VerbatimChar"/>
        </w:rPr>
        <w:t xml:space="preserve">money_flow.ok=false</w:t>
      </w:r>
      <w:r>
        <w:t xml:space="preserve">，东方财富接口返回HTTP 502，采集JSON没有真实、完整的主力净流入TOP10榜单及金额。</w:t>
      </w:r>
    </w:p>
    <w:p>
      <w:pPr>
        <w:numPr>
          <w:ilvl w:val="0"/>
          <w:numId w:val="1014"/>
        </w:numPr>
        <w:pStyle w:val="Compact"/>
      </w:pPr>
      <w:r>
        <w:t xml:space="preserve">🚫 本报告不把华泰文本中的医药近99亿元、紫光股份15.59亿元等零散线索扩写成TOP10，也不使用搜索数据补榜。</w:t>
      </w:r>
    </w:p>
    <w:p>
      <w:pPr>
        <w:numPr>
          <w:ilvl w:val="0"/>
          <w:numId w:val="1014"/>
        </w:numPr>
        <w:pStyle w:val="Compact"/>
      </w:pPr>
      <w:r>
        <w:t xml:space="preserve">🧭 华泰文本仅支持</w:t>
      </w:r>
      <w:r>
        <w:t xml:space="preserve">“</w:t>
      </w:r>
      <w:r>
        <w:t xml:space="preserve">医药存在逆势承接、部分AI应用和消费电子个股活跃</w:t>
      </w:r>
      <w:r>
        <w:t xml:space="preserve">”</w:t>
      </w:r>
      <w:r>
        <w:t xml:space="preserve">的方向性判断，不能证明完整资金排名。</w:t>
      </w:r>
    </w:p>
    <w:p>
      <w:pPr>
        <w:pStyle w:val="Heading3"/>
      </w:pPr>
      <w:bookmarkStart w:id="39" w:name="主力净流出-top10"/>
      <w:r>
        <w:t xml:space="preserve">📉 主力净流出 TOP10</w:t>
      </w:r>
      <w:bookmarkEnd w:id="39"/>
    </w:p>
    <w:p>
      <w:pPr>
        <w:numPr>
          <w:ilvl w:val="0"/>
          <w:numId w:val="1015"/>
        </w:numPr>
        <w:pStyle w:val="Compact"/>
      </w:pPr>
      <w:r>
        <w:t xml:space="preserve">⚠️ 未核验：采集JSON没有真实、完整的主力净流出TOP10榜单及金额。</w:t>
      </w:r>
    </w:p>
    <w:p>
      <w:pPr>
        <w:numPr>
          <w:ilvl w:val="0"/>
          <w:numId w:val="1015"/>
        </w:numPr>
        <w:pStyle w:val="Compact"/>
      </w:pPr>
      <w:r>
        <w:t xml:space="preserve">🚫 华泰文本提及主力资金全天净流出826.6亿元、超大单净流出612.7亿元、电子板块净流出超过428亿元，但这些均为华泰单一文本源，未与本地</w:t>
      </w:r>
      <w:r>
        <w:rPr>
          <w:rStyle w:val="VerbatimChar"/>
        </w:rPr>
        <w:t xml:space="preserve">money_flow</w:t>
      </w:r>
      <w:r>
        <w:t xml:space="preserve">结构化结果交叉验证。</w:t>
      </w:r>
    </w:p>
    <w:p>
      <w:pPr>
        <w:numPr>
          <w:ilvl w:val="0"/>
          <w:numId w:val="1015"/>
        </w:numPr>
        <w:pStyle w:val="Compact"/>
      </w:pPr>
      <w:r>
        <w:t xml:space="preserve">⚠️ 华天科技净卖出11.11亿元、深科技净卖出3.96亿元属于华泰龙虎榜补充线索，不能替代板块主力净流出TOP10。</w:t>
      </w:r>
    </w:p>
    <w:p>
      <w:pPr>
        <w:pStyle w:val="Heading3"/>
      </w:pPr>
      <w:bookmarkStart w:id="40" w:name="核心风险信号"/>
      <w:r>
        <w:t xml:space="preserve">⚠️ 核心风险信号</w:t>
      </w:r>
      <w:bookmarkEnd w:id="40"/>
    </w:p>
    <w:p>
      <w:pPr>
        <w:numPr>
          <w:ilvl w:val="0"/>
          <w:numId w:val="1016"/>
        </w:numPr>
        <w:pStyle w:val="Compact"/>
      </w:pPr>
      <w:r>
        <w:t xml:space="preserve">科创50跌4.0221%，创业板指跌2.9502%，显著弱于上证指数和沪深300，高估值成长及科技硬件仍是主要压力源。</w:t>
      </w:r>
    </w:p>
    <w:p>
      <w:pPr>
        <w:numPr>
          <w:ilvl w:val="0"/>
          <w:numId w:val="1016"/>
        </w:numPr>
        <w:pStyle w:val="Compact"/>
      </w:pPr>
      <w:r>
        <w:t xml:space="preserve">跌停数量由上午7家升至收盘36家，说明风险由局部高位科技向更多个股扩散。</w:t>
      </w:r>
    </w:p>
    <w:p>
      <w:pPr>
        <w:numPr>
          <w:ilvl w:val="0"/>
          <w:numId w:val="1016"/>
        </w:numPr>
        <w:pStyle w:val="Compact"/>
      </w:pPr>
      <w:r>
        <w:t xml:space="preserve">资金流完整榜单缺失并不代表没有资金撤退；次日应继续优先观察半导体存储和电子硬件能否止跌，而不是用单日大跌作为抄底理由。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1" w:name="华泰自选股观察"/>
      <w:r>
        <w:t xml:space="preserve">🧾 华泰自选股观察</w:t>
      </w:r>
      <w:bookmarkEnd w:id="41"/>
    </w:p>
    <w:p>
      <w:pPr>
        <w:numPr>
          <w:ilvl w:val="0"/>
          <w:numId w:val="1017"/>
        </w:numPr>
        <w:pStyle w:val="Compact"/>
      </w:pPr>
      <w:r>
        <w:t xml:space="preserve">📌 华泰自选股共3只，收盘行情成功3只。风语筑涨3.35%，是唯一明显强于指数的自选股；弘元绿能与工商银行均收跌。</w:t>
      </w:r>
    </w:p>
    <w:p>
      <w:pPr>
        <w:numPr>
          <w:ilvl w:val="0"/>
          <w:numId w:val="1017"/>
        </w:numPr>
        <w:pStyle w:val="Compact"/>
      </w:pPr>
      <w:r>
        <w:t xml:space="preserve">🧭 风语筑与数字文化、影视和AI应用存在一定共振；弘元绿能与当日主线无明显共振；工商银行虽有高股息属性，但当日未体现相对防御。除风语筑条件跟踪外，其余以跟踪为主、暂不作为主攻方向。</w:t>
      </w:r>
    </w:p>
    <w:p>
      <w:pPr>
        <w:pStyle w:val="Heading3"/>
      </w:pPr>
      <w:bookmarkStart w:id="42" w:name="弘元绿能603185"/>
      <w:r>
        <w:t xml:space="preserve">1️⃣ 弘元绿能（603185）</w:t>
      </w:r>
      <w:bookmarkEnd w:id="42"/>
    </w:p>
    <w:p>
      <w:pPr>
        <w:numPr>
          <w:ilvl w:val="0"/>
          <w:numId w:val="1018"/>
        </w:numPr>
        <w:pStyle w:val="Compact"/>
      </w:pPr>
      <w:r>
        <w:t xml:space="preserve">📉 华泰单源收盘价13.85元、跌0.93%，前收13.98元；午间曾报14.11元、涨0.93%，午后由红转绿。</w:t>
      </w:r>
    </w:p>
    <w:p>
      <w:pPr>
        <w:numPr>
          <w:ilvl w:val="0"/>
          <w:numId w:val="1018"/>
        </w:numPr>
        <w:pStyle w:val="Compact"/>
      </w:pPr>
      <w:r>
        <w:t xml:space="preserve">☀️ 所属光伏制造、硅片及新能源设备方向；本轮光伏板块涨幅、资金流和成交额均未核验。</w:t>
      </w:r>
    </w:p>
    <w:p>
      <w:pPr>
        <w:numPr>
          <w:ilvl w:val="0"/>
          <w:numId w:val="1018"/>
        </w:numPr>
        <w:pStyle w:val="Compact"/>
      </w:pPr>
      <w:r>
        <w:t xml:space="preserve">🔄 主线关系：与医药、影视、端侧AI等当日强势线索没有明显共振，午后回落进一步削弱修复判断。</w:t>
      </w:r>
    </w:p>
    <w:p>
      <w:pPr>
        <w:numPr>
          <w:ilvl w:val="0"/>
          <w:numId w:val="1018"/>
        </w:numPr>
        <w:pStyle w:val="Compact"/>
      </w:pPr>
      <w:r>
        <w:t xml:space="preserve">💡 判断：偏弱、继续观察，以跟踪为主、暂不作为主攻方向；深度套牢不是加仓理由，不追反抽。</w:t>
      </w:r>
    </w:p>
    <w:p>
      <w:pPr>
        <w:numPr>
          <w:ilvl w:val="0"/>
          <w:numId w:val="1018"/>
        </w:numPr>
        <w:pStyle w:val="Compact"/>
      </w:pPr>
      <w:r>
        <w:t xml:space="preserve">✅ 重新转强条件：光伏板块出现多股放量联动，个股重新站上13.98元并回踩承接有效。</w:t>
      </w:r>
    </w:p>
    <w:p>
      <w:pPr>
        <w:numPr>
          <w:ilvl w:val="0"/>
          <w:numId w:val="1018"/>
        </w:numPr>
        <w:pStyle w:val="Compact"/>
      </w:pPr>
      <w:r>
        <w:t xml:space="preserve">🚫 失效条件：继续弱于指数、反弹无法收复13.98元，或再度向12.58元跌停参考价靠近。</w:t>
      </w:r>
    </w:p>
    <w:p>
      <w:pPr>
        <w:pStyle w:val="Heading3"/>
      </w:pPr>
      <w:bookmarkStart w:id="43" w:name="风语筑603466"/>
      <w:r>
        <w:t xml:space="preserve">2️⃣ 风语筑（603466）</w:t>
      </w:r>
      <w:bookmarkEnd w:id="43"/>
    </w:p>
    <w:p>
      <w:pPr>
        <w:numPr>
          <w:ilvl w:val="0"/>
          <w:numId w:val="1019"/>
        </w:numPr>
        <w:pStyle w:val="Compact"/>
      </w:pPr>
      <w:r>
        <w:t xml:space="preserve">📈 华泰单源收盘价12.34元、涨3.35%，前收11.94元；午间报12.24元、涨2.51%，午后保持强势。</w:t>
      </w:r>
    </w:p>
    <w:p>
      <w:pPr>
        <w:numPr>
          <w:ilvl w:val="0"/>
          <w:numId w:val="1019"/>
        </w:numPr>
        <w:pStyle w:val="Compact"/>
      </w:pPr>
      <w:r>
        <w:t xml:space="preserve">🎨 所属数字文化展示、沉浸式体验、文旅科技和AI应用方向，与影视院线活跃、数字文旅及AI应用线索存在一定共振。</w:t>
      </w:r>
    </w:p>
    <w:p>
      <w:pPr>
        <w:numPr>
          <w:ilvl w:val="0"/>
          <w:numId w:val="1019"/>
        </w:numPr>
        <w:pStyle w:val="Compact"/>
      </w:pPr>
      <w:r>
        <w:t xml:space="preserve">🔄 主线关系：自选股中与当日强势方向共振度最高，但缺少板块资金、成交排行及个股多源行情确认，不能认定为核心龙头。</w:t>
      </w:r>
    </w:p>
    <w:p>
      <w:pPr>
        <w:numPr>
          <w:ilvl w:val="0"/>
          <w:numId w:val="1019"/>
        </w:numPr>
        <w:pStyle w:val="Compact"/>
      </w:pPr>
      <w:r>
        <w:t xml:space="preserve">💡 判断：偏强、继续观察但不追高；已有持仓可关注分歧承接，新增仓位必须等待回踩确认。</w:t>
      </w:r>
    </w:p>
    <w:p>
      <w:pPr>
        <w:numPr>
          <w:ilvl w:val="0"/>
          <w:numId w:val="1019"/>
        </w:numPr>
        <w:pStyle w:val="Compact"/>
      </w:pPr>
      <w:r>
        <w:t xml:space="preserve">✅ 跟踪条件：回踩12.34元附近获得承接，或守住11.94元后重新转强，同时影视、数字文化或AI应用维持多股联动。</w:t>
      </w:r>
    </w:p>
    <w:p>
      <w:pPr>
        <w:numPr>
          <w:ilvl w:val="0"/>
          <w:numId w:val="1019"/>
        </w:numPr>
        <w:pStyle w:val="Compact"/>
      </w:pPr>
      <w:r>
        <w:t xml:space="preserve">🚫 失效条件：跌破11.94元后不能快速收回，或相关板块前排集中炸板、由多股联动退化为单票脉冲。</w:t>
      </w:r>
    </w:p>
    <w:p>
      <w:pPr>
        <w:pStyle w:val="Heading3"/>
      </w:pPr>
      <w:bookmarkStart w:id="44" w:name="工商银行601398"/>
      <w:r>
        <w:t xml:space="preserve">3️⃣ 工商银行（601398）</w:t>
      </w:r>
      <w:bookmarkEnd w:id="44"/>
    </w:p>
    <w:p>
      <w:pPr>
        <w:numPr>
          <w:ilvl w:val="0"/>
          <w:numId w:val="1020"/>
        </w:numPr>
        <w:pStyle w:val="Compact"/>
      </w:pPr>
      <w:r>
        <w:t xml:space="preserve">📉 华泰单源收盘价7.39元、跌1.60%，前收7.51元；午间报7.43元、跌1.07%，午后继续走弱。</w:t>
      </w:r>
    </w:p>
    <w:p>
      <w:pPr>
        <w:numPr>
          <w:ilvl w:val="0"/>
          <w:numId w:val="1020"/>
        </w:numPr>
        <w:pStyle w:val="Compact"/>
      </w:pPr>
      <w:r>
        <w:t xml:space="preserve">🏦 所属国有大行、高股息红利方向；与医药、影视等进攻方向不共振，当日表现也未明显强于上证指数。</w:t>
      </w:r>
    </w:p>
    <w:p>
      <w:pPr>
        <w:numPr>
          <w:ilvl w:val="0"/>
          <w:numId w:val="1020"/>
        </w:numPr>
        <w:pStyle w:val="Compact"/>
      </w:pPr>
      <w:r>
        <w:t xml:space="preserve">🔄 主线关系：防御逻辑没有得到当日相对强弱验证，不宜只凭</w:t>
      </w:r>
      <w:r>
        <w:t xml:space="preserve">“</w:t>
      </w:r>
      <w:r>
        <w:t xml:space="preserve">高股息</w:t>
      </w:r>
      <w:r>
        <w:t xml:space="preserve">”</w:t>
      </w:r>
      <w:r>
        <w:t xml:space="preserve">标签加仓。</w:t>
      </w:r>
    </w:p>
    <w:p>
      <w:pPr>
        <w:numPr>
          <w:ilvl w:val="0"/>
          <w:numId w:val="1020"/>
        </w:numPr>
        <w:pStyle w:val="Compact"/>
      </w:pPr>
      <w:r>
        <w:t xml:space="preserve">💡 判断：偏弱但可作为底仓继续观察，不追高、不急于增加；以跟踪为主、暂不作为主攻方向。</w:t>
      </w:r>
    </w:p>
    <w:p>
      <w:pPr>
        <w:numPr>
          <w:ilvl w:val="0"/>
          <w:numId w:val="1020"/>
        </w:numPr>
        <w:pStyle w:val="Compact"/>
      </w:pPr>
      <w:r>
        <w:t xml:space="preserve">✅ 防御恢复条件：重新站上7.51元，且国有大行整体强于上证指数。</w:t>
      </w:r>
    </w:p>
    <w:p>
      <w:pPr>
        <w:numPr>
          <w:ilvl w:val="0"/>
          <w:numId w:val="1020"/>
        </w:numPr>
        <w:pStyle w:val="Compact"/>
      </w:pPr>
      <w:r>
        <w:t xml:space="preserve">🚫 失效条件：继续弱于指数、跌破当日低点后无法收回，或银行板块出现同步补跌。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5" w:name="用户实盘持仓收盘策略"/>
      <w:r>
        <w:t xml:space="preserve">💼 用户实盘持仓收盘策略</w:t>
      </w:r>
      <w:bookmarkEnd w:id="45"/>
    </w:p>
    <w:p>
      <w:pPr>
        <w:pStyle w:val="BlockText"/>
      </w:pPr>
      <w:r>
        <w:t xml:space="preserve">行情口径：弘元绿能、风语筑、工商银行使用华泰单源收盘行情，个股新浪、东方财富、腾讯多源校验失败；农业银行本轮没有可确认收盘价。以下策略均需在执行前用券商实时行情复核。</w:t>
      </w:r>
    </w:p>
    <w:p>
      <w:pPr>
        <w:pStyle w:val="Heading3"/>
      </w:pPr>
      <w:bookmarkStart w:id="46" w:name="弘元绿能603185300股成本26.6669元"/>
      <w:r>
        <w:t xml:space="preserve">📉 弘元绿能（603185）｜300股｜成本26.6669元</w:t>
      </w:r>
      <w:bookmarkEnd w:id="46"/>
    </w:p>
    <w:p>
      <w:pPr>
        <w:numPr>
          <w:ilvl w:val="0"/>
          <w:numId w:val="1021"/>
        </w:numPr>
        <w:pStyle w:val="Compact"/>
      </w:pPr>
      <w:r>
        <w:t xml:space="preserve">收盘参考价13.85元，按该单源价格计算仍处于深度浮亏状态；光伏板块资金、成交与趋势未核验。</w:t>
      </w:r>
    </w:p>
    <w:p>
      <w:pPr>
        <w:numPr>
          <w:ilvl w:val="0"/>
          <w:numId w:val="1021"/>
        </w:numPr>
        <w:pStyle w:val="Compact"/>
      </w:pPr>
      <w:r>
        <w:t xml:space="preserve">💡 明日动作：反弹减仓观察，不因亏损幅度大而无条件补仓。</w:t>
      </w:r>
    </w:p>
    <w:p>
      <w:pPr>
        <w:numPr>
          <w:ilvl w:val="0"/>
          <w:numId w:val="1021"/>
        </w:numPr>
        <w:pStyle w:val="Compact"/>
      </w:pPr>
      <w:r>
        <w:t xml:space="preserve">🚫 减仓条件：反弹无法收复13.98元，或重新跌破13.85元后不能快速收回；若继续弱于指数，优先降低风险敞口。</w:t>
      </w:r>
    </w:p>
    <w:p>
      <w:pPr>
        <w:numPr>
          <w:ilvl w:val="0"/>
          <w:numId w:val="1021"/>
        </w:numPr>
        <w:pStyle w:val="Compact"/>
      </w:pPr>
      <w:r>
        <w:t xml:space="preserve">✅ 条件加仓：仅在光伏板块放量转强、资金榜恢复为净流入，且个股重新站稳13.98元后才可小仓跟踪。</w:t>
      </w:r>
    </w:p>
    <w:p>
      <w:pPr>
        <w:numPr>
          <w:ilvl w:val="0"/>
          <w:numId w:val="1021"/>
        </w:numPr>
        <w:pStyle w:val="Compact"/>
      </w:pPr>
      <w:r>
        <w:t xml:space="preserve">⚠️ 风险：行业修复迟缓、个股继续弱于板块、深度套牢导致决策锚定。</w:t>
      </w:r>
    </w:p>
    <w:p>
      <w:pPr>
        <w:pStyle w:val="Heading3"/>
      </w:pPr>
      <w:bookmarkStart w:id="47" w:name="风语筑603466700股成本13.2159元"/>
      <w:r>
        <w:t xml:space="preserve">📈 风语筑（603466）｜700股｜成本13.2159元</w:t>
      </w:r>
      <w:bookmarkEnd w:id="47"/>
    </w:p>
    <w:p>
      <w:pPr>
        <w:numPr>
          <w:ilvl w:val="0"/>
          <w:numId w:val="1022"/>
        </w:numPr>
        <w:pStyle w:val="Compact"/>
      </w:pPr>
      <w:r>
        <w:t xml:space="preserve">收盘参考价12.34元、涨3.35%，仍低于持仓成本，但当日表现明显强于主要指数。</w:t>
      </w:r>
    </w:p>
    <w:p>
      <w:pPr>
        <w:numPr>
          <w:ilvl w:val="0"/>
          <w:numId w:val="1022"/>
        </w:numPr>
        <w:pStyle w:val="Compact"/>
      </w:pPr>
      <w:r>
        <w:t xml:space="preserve">💡 明日动作：持有观察，分歧不破位可继续跟踪；冲高明显转弱时条件减仓，不以回本价作为唯一卖点。</w:t>
      </w:r>
    </w:p>
    <w:p>
      <w:pPr>
        <w:numPr>
          <w:ilvl w:val="0"/>
          <w:numId w:val="1022"/>
        </w:numPr>
        <w:pStyle w:val="Compact"/>
      </w:pPr>
      <w:r>
        <w:t xml:space="preserve">🚫 减仓条件：跌破11.94元后不能快速收回，或数字文化、影视及AI应用同步退潮。</w:t>
      </w:r>
    </w:p>
    <w:p>
      <w:pPr>
        <w:numPr>
          <w:ilvl w:val="0"/>
          <w:numId w:val="1022"/>
        </w:numPr>
        <w:pStyle w:val="Compact"/>
      </w:pPr>
      <w:r>
        <w:t xml:space="preserve">✅ 条件加仓：回踩12.34元附近承接有效并重新转强，且相关方向保持多股联动后，才可小幅增加。</w:t>
      </w:r>
    </w:p>
    <w:p>
      <w:pPr>
        <w:numPr>
          <w:ilvl w:val="0"/>
          <w:numId w:val="1022"/>
        </w:numPr>
        <w:pStyle w:val="Compact"/>
      </w:pPr>
      <w:r>
        <w:t xml:space="preserve">⚠️ 风险：题材兑现、前排炸板、AI应用监管与商业化不确定，以及个股行情缺少多源确认。</w:t>
      </w:r>
    </w:p>
    <w:p>
      <w:pPr>
        <w:pStyle w:val="Heading3"/>
      </w:pPr>
      <w:bookmarkStart w:id="48" w:name="工商银行6013981900股成本7.0601元"/>
      <w:r>
        <w:t xml:space="preserve">📉 工商银行（601398）｜1900股｜成本7.0601元</w:t>
      </w:r>
      <w:bookmarkEnd w:id="48"/>
    </w:p>
    <w:p>
      <w:pPr>
        <w:numPr>
          <w:ilvl w:val="0"/>
          <w:numId w:val="1023"/>
        </w:numPr>
        <w:pStyle w:val="Compact"/>
      </w:pPr>
      <w:r>
        <w:t xml:space="preserve">收盘参考价7.39元、跌1.60%，仍高于持仓成本，但当日防御性不足。</w:t>
      </w:r>
    </w:p>
    <w:p>
      <w:pPr>
        <w:numPr>
          <w:ilvl w:val="0"/>
          <w:numId w:val="1023"/>
        </w:numPr>
        <w:pStyle w:val="Compact"/>
      </w:pPr>
      <w:r>
        <w:t xml:space="preserve">💡 明日动作：稳健持有、停止追增；保留盈利安全垫，同时观察国有大行是否恢复相对强势。</w:t>
      </w:r>
    </w:p>
    <w:p>
      <w:pPr>
        <w:numPr>
          <w:ilvl w:val="0"/>
          <w:numId w:val="1023"/>
        </w:numPr>
        <w:pStyle w:val="Compact"/>
      </w:pPr>
      <w:r>
        <w:t xml:space="preserve">🚫 减仓条件：继续弱于上证指数并跌破当日低点，且银行板块同步走弱。</w:t>
      </w:r>
    </w:p>
    <w:p>
      <w:pPr>
        <w:numPr>
          <w:ilvl w:val="0"/>
          <w:numId w:val="1023"/>
        </w:numPr>
        <w:pStyle w:val="Compact"/>
      </w:pPr>
      <w:r>
        <w:t xml:space="preserve">✅ 条件加仓：重新站上7.51元、回踩承接有效，同时国有大行多数走强后才可考虑。</w:t>
      </w:r>
    </w:p>
    <w:p>
      <w:pPr>
        <w:numPr>
          <w:ilvl w:val="0"/>
          <w:numId w:val="1023"/>
        </w:numPr>
        <w:pStyle w:val="Compact"/>
      </w:pPr>
      <w:r>
        <w:t xml:space="preserve">⚠️ 风险：红利拥挤、净息差压力、利率预期变化及指数系统性调整。</w:t>
      </w:r>
    </w:p>
    <w:p>
      <w:pPr>
        <w:pStyle w:val="Heading3"/>
      </w:pPr>
      <w:bookmarkStart w:id="49" w:name="农业银行6012885300股成本6.4244元"/>
      <w:r>
        <w:t xml:space="preserve">⚠️ 农业银行（601288）｜5300股｜成本6.4244元</w:t>
      </w:r>
      <w:bookmarkEnd w:id="49"/>
    </w:p>
    <w:p>
      <w:pPr>
        <w:numPr>
          <w:ilvl w:val="0"/>
          <w:numId w:val="1024"/>
        </w:numPr>
        <w:pStyle w:val="Compact"/>
      </w:pPr>
      <w:r>
        <w:t xml:space="preserve">本轮采集JSON没有农业银行可确认收盘价，当前盈亏、当日涨跌、趋势和支撑阻力均标记为未核验。</w:t>
      </w:r>
    </w:p>
    <w:p>
      <w:pPr>
        <w:numPr>
          <w:ilvl w:val="0"/>
          <w:numId w:val="1024"/>
        </w:numPr>
        <w:pStyle w:val="Compact"/>
      </w:pPr>
      <w:r>
        <w:t xml:space="preserve">💡 明日动作：持有观察，先核对券商收盘与次日实时行情，不依据成本价机械加减仓。</w:t>
      </w:r>
    </w:p>
    <w:p>
      <w:pPr>
        <w:numPr>
          <w:ilvl w:val="0"/>
          <w:numId w:val="1024"/>
        </w:numPr>
        <w:pStyle w:val="Compact"/>
      </w:pPr>
      <w:r>
        <w:t xml:space="preserve">🚫 减仓条件：实时价跌破当日低点或关键均线，同时工商银行及国有大行板块同步走弱。</w:t>
      </w:r>
    </w:p>
    <w:p>
      <w:pPr>
        <w:numPr>
          <w:ilvl w:val="0"/>
          <w:numId w:val="1024"/>
        </w:numPr>
        <w:pStyle w:val="Compact"/>
      </w:pPr>
      <w:r>
        <w:t xml:space="preserve">✅ 条件加仓：实时价强于上证指数、国有大行形成多股联动且资金流恢复后不显示明显净流出。</w:t>
      </w:r>
    </w:p>
    <w:p>
      <w:pPr>
        <w:numPr>
          <w:ilvl w:val="0"/>
          <w:numId w:val="1024"/>
        </w:numPr>
        <w:pStyle w:val="Compact"/>
      </w:pPr>
      <w:r>
        <w:t xml:space="preserve">⚠️ 风险：行情源缺失、红利板块补跌、净息差与政策利率变化。</w:t>
      </w:r>
    </w:p>
    <w:p>
      <w:pPr>
        <w:pStyle w:val="Heading3"/>
      </w:pPr>
      <w:bookmarkStart w:id="50" w:name="组合处理优先级"/>
      <w:r>
        <w:t xml:space="preserve">📌 组合处理优先级</w:t>
      </w:r>
      <w:bookmarkEnd w:id="50"/>
    </w:p>
    <w:p>
      <w:pPr>
        <w:numPr>
          <w:ilvl w:val="0"/>
          <w:numId w:val="1025"/>
        </w:numPr>
        <w:pStyle w:val="Compact"/>
      </w:pPr>
      <w:r>
        <w:t xml:space="preserve">⚠️ 最该减仓观察：弘元绿能。午后由红转绿，且光伏未获得板块和资金验证，反弹不能收复13.98元时优先降低仓位。</w:t>
      </w:r>
    </w:p>
    <w:p>
      <w:pPr>
        <w:numPr>
          <w:ilvl w:val="0"/>
          <w:numId w:val="1025"/>
        </w:numPr>
        <w:pStyle w:val="Compact"/>
      </w:pPr>
      <w:r>
        <w:t xml:space="preserve">🛡️ 最稳健持有：工商银行。仍有成本安全垫，但当日防御性不足，暂不增加仓位。</w:t>
      </w:r>
    </w:p>
    <w:p>
      <w:pPr>
        <w:numPr>
          <w:ilvl w:val="0"/>
          <w:numId w:val="1025"/>
        </w:numPr>
        <w:pStyle w:val="Compact"/>
      </w:pPr>
      <w:r>
        <w:t xml:space="preserve">🔥 相对最强跟踪：风语筑。收涨3.35%并与数字文化线索共振，但只能在分歧承接确认后条件增加。</w:t>
      </w:r>
    </w:p>
    <w:p>
      <w:pPr>
        <w:numPr>
          <w:ilvl w:val="0"/>
          <w:numId w:val="1025"/>
        </w:numPr>
        <w:pStyle w:val="Compact"/>
      </w:pPr>
      <w:r>
        <w:t xml:space="preserve">⏳ 数据核验优先：农业银行。收盘价格缺失，先核验行情，再制定固定价位策略。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1" w:name="市场情绪综合判断"/>
      <w:r>
        <w:t xml:space="preserve">🎭 市场情绪综合判断</w:t>
      </w:r>
      <w:bookmarkEnd w:id="51"/>
    </w:p>
    <w:p>
      <w:pPr>
        <w:numPr>
          <w:ilvl w:val="0"/>
          <w:numId w:val="1026"/>
        </w:numPr>
        <w:pStyle w:val="Compact"/>
      </w:pPr>
      <w:r>
        <w:t xml:space="preserve">📉 赚钱效应：上涨2499家、下跌2861家，下跌家数占优；相比上午上涨3282家，赚钱效应在午后明显回落。</w:t>
      </w:r>
    </w:p>
    <w:p>
      <w:pPr>
        <w:numPr>
          <w:ilvl w:val="0"/>
          <w:numId w:val="1026"/>
        </w:numPr>
        <w:pStyle w:val="Compact"/>
      </w:pPr>
      <w:r>
        <w:t xml:space="preserve">⚠️ 风险扩散：跌停数量从上午7家增加到36家，说明高位科技抛压已对更多个股产生负反馈。</w:t>
      </w:r>
    </w:p>
    <w:p>
      <w:pPr>
        <w:numPr>
          <w:ilvl w:val="0"/>
          <w:numId w:val="1026"/>
        </w:numPr>
        <w:pStyle w:val="Compact"/>
      </w:pPr>
      <w:r>
        <w:t xml:space="preserve">🔥 局部活跃：收盘仍有48家涨停，医药、影视、端侧AI和PCB保留部分前排线索，市场并非完全失去交易机会。</w:t>
      </w:r>
    </w:p>
    <w:p>
      <w:pPr>
        <w:numPr>
          <w:ilvl w:val="0"/>
          <w:numId w:val="1026"/>
        </w:numPr>
        <w:pStyle w:val="Compact"/>
      </w:pPr>
      <w:r>
        <w:t xml:space="preserve">📉 市场风格：</w:t>
      </w:r>
      <w:r>
        <w:rPr>
          <w:rStyle w:val="VerbatimChar"/>
        </w:rPr>
        <w:t xml:space="preserve">derived.market_style</w:t>
      </w:r>
      <w:r>
        <w:t xml:space="preserve">为</w:t>
      </w:r>
      <w:r>
        <w:t xml:space="preserve">“</w:t>
      </w:r>
      <w:r>
        <w:t xml:space="preserve">偏弱/防御</w:t>
      </w:r>
      <w:r>
        <w:t xml:space="preserve">”</w:t>
      </w:r>
      <w:r>
        <w:t xml:space="preserve">，但银行当日也未体现绝对防御，真正有效的防御更多来自控制仓位和回避高位负反馈。</w:t>
      </w:r>
    </w:p>
    <w:p>
      <w:pPr>
        <w:numPr>
          <w:ilvl w:val="0"/>
          <w:numId w:val="1026"/>
        </w:numPr>
        <w:pStyle w:val="Compact"/>
      </w:pPr>
      <w:r>
        <w:t xml:space="preserve">🎭 情绪周期：由上午</w:t>
      </w:r>
      <w:r>
        <w:t xml:space="preserve">“</w:t>
      </w:r>
      <w:r>
        <w:t xml:space="preserve">分歧中的结构性活跃</w:t>
      </w:r>
      <w:r>
        <w:t xml:space="preserve">”</w:t>
      </w:r>
      <w:r>
        <w:t xml:space="preserve">转向收盘</w:t>
      </w:r>
      <w:r>
        <w:t xml:space="preserve">“</w:t>
      </w:r>
      <w:r>
        <w:t xml:space="preserve">退潮初期</w:t>
      </w:r>
      <w:r>
        <w:t xml:space="preserve">”</w:t>
      </w:r>
      <w:r>
        <w:t xml:space="preserve">。跌停扩散已确认风险上升，但48家涨停说明尚未进入全面冰点。</w:t>
      </w:r>
    </w:p>
    <w:p>
      <w:pPr>
        <w:numPr>
          <w:ilvl w:val="0"/>
          <w:numId w:val="1026"/>
        </w:numPr>
        <w:pStyle w:val="Compact"/>
      </w:pPr>
      <w:r>
        <w:t xml:space="preserve">🧭 核心矛盾：医药、影视与应用端的局部承接，能否对冲半导体存储和科创成长的持续抛压。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明日展望"/>
      <w:r>
        <w:t xml:space="preserve">🎯 明日展望</w:t>
      </w:r>
      <w:bookmarkEnd w:id="52"/>
    </w:p>
    <w:p>
      <w:pPr>
        <w:pStyle w:val="Heading3"/>
      </w:pPr>
      <w:bookmarkStart w:id="53" w:name="指数与情绪观察"/>
      <w:r>
        <w:t xml:space="preserve">📊 指数与情绪观察</w:t>
      </w:r>
      <w:bookmarkEnd w:id="53"/>
    </w:p>
    <w:p>
      <w:pPr>
        <w:numPr>
          <w:ilvl w:val="0"/>
          <w:numId w:val="1027"/>
        </w:numPr>
        <w:pStyle w:val="Compact"/>
      </w:pPr>
      <w:r>
        <w:t xml:space="preserve">上证指数明日首先观察能否守住今日低点3867.6012点，并重新收复3882.4126点收盘位置；若继续跌破今日低点，风险仍需优先处理。</w:t>
      </w:r>
    </w:p>
    <w:p>
      <w:pPr>
        <w:numPr>
          <w:ilvl w:val="0"/>
          <w:numId w:val="1027"/>
        </w:numPr>
        <w:pStyle w:val="Compact"/>
      </w:pPr>
      <w:r>
        <w:t xml:space="preserve">创业板指观察今日低点3658.068点，科创50观察今日低点1828.5734点；只有成长指数停止创新低，科技内部反弹才具备持续基础。</w:t>
      </w:r>
    </w:p>
    <w:p>
      <w:pPr>
        <w:numPr>
          <w:ilvl w:val="0"/>
          <w:numId w:val="1027"/>
        </w:numPr>
        <w:pStyle w:val="Compact"/>
      </w:pPr>
      <w:r>
        <w:t xml:space="preserve">📈 情绪修复需同时满足：跌停数量明显收敛、上涨家数重新超过下跌家数、医药或应用端保持多股联动。</w:t>
      </w:r>
    </w:p>
    <w:p>
      <w:pPr>
        <w:numPr>
          <w:ilvl w:val="0"/>
          <w:numId w:val="1027"/>
        </w:numPr>
        <w:pStyle w:val="Compact"/>
      </w:pPr>
      <w:r>
        <w:t xml:space="preserve">⚠️ 如果跌停继续扩散，即使局部高标维持涨停，也应按退潮环境处理，不提高仓位。</w:t>
      </w:r>
    </w:p>
    <w:p>
      <w:pPr>
        <w:pStyle w:val="Heading3"/>
      </w:pPr>
      <w:bookmarkStart w:id="54" w:name="仓位建议"/>
      <w:r>
        <w:t xml:space="preserve">💡 仓位建议</w:t>
      </w:r>
      <w:bookmarkEnd w:id="54"/>
    </w:p>
    <w:p>
      <w:pPr>
        <w:numPr>
          <w:ilvl w:val="0"/>
          <w:numId w:val="1028"/>
        </w:numPr>
        <w:pStyle w:val="Compact"/>
      </w:pPr>
      <w:r>
        <w:t xml:space="preserve">🚀 激进：最高40%，初始控制在25%-30%；只参与医药或数字文化前排的分歧承接，不追一致性高开。</w:t>
      </w:r>
    </w:p>
    <w:p>
      <w:pPr>
        <w:numPr>
          <w:ilvl w:val="0"/>
          <w:numId w:val="1028"/>
        </w:numPr>
        <w:pStyle w:val="Compact"/>
      </w:pPr>
      <w:r>
        <w:t xml:space="preserve">⚖️ 稳健：25%，以现有强势持仓跟踪为主，新开仓必须等待指数止跌与板块联动双确认。</w:t>
      </w:r>
    </w:p>
    <w:p>
      <w:pPr>
        <w:numPr>
          <w:ilvl w:val="0"/>
          <w:numId w:val="1028"/>
        </w:numPr>
        <w:pStyle w:val="Compact"/>
      </w:pPr>
      <w:r>
        <w:t xml:space="preserve">🛡️ 保守：10%，保留现金，等待科创50止跌、跌停数量收敛以及资金流榜恢复。</w:t>
      </w:r>
    </w:p>
    <w:p>
      <w:pPr>
        <w:numPr>
          <w:ilvl w:val="0"/>
          <w:numId w:val="1028"/>
        </w:numPr>
        <w:pStyle w:val="Compact"/>
      </w:pPr>
      <w:r>
        <w:t xml:space="preserve">⚠️ 仓位直接采用</w:t>
      </w:r>
      <w:r>
        <w:rPr>
          <w:rStyle w:val="VerbatimChar"/>
        </w:rPr>
        <w:t xml:space="preserve">derived.position_model</w:t>
      </w:r>
      <w:r>
        <w:t xml:space="preserve">。成交额比较口径未核验，不使用所谓</w:t>
      </w:r>
      <w:r>
        <w:t xml:space="preserve">“</w:t>
      </w:r>
      <w:r>
        <w:t xml:space="preserve">缩量比例</w:t>
      </w:r>
      <w:r>
        <w:t xml:space="preserve">”</w:t>
      </w:r>
      <w:r>
        <w:t xml:space="preserve">提高或降低仓位。</w:t>
      </w:r>
    </w:p>
    <w:p>
      <w:pPr>
        <w:pStyle w:val="Heading3"/>
      </w:pPr>
      <w:bookmarkStart w:id="55" w:name="明日主要回避方向"/>
      <w:r>
        <w:t xml:space="preserve">🚫 明日主要回避方向</w:t>
      </w:r>
      <w:bookmarkEnd w:id="55"/>
    </w:p>
    <w:p>
      <w:pPr>
        <w:numPr>
          <w:ilvl w:val="0"/>
          <w:numId w:val="1029"/>
        </w:numPr>
        <w:pStyle w:val="Compact"/>
      </w:pPr>
      <w:r>
        <w:t xml:space="preserve">半导体存储、先进封装、光刻机和CPO等高位硬件的首次反抽，不以跌幅大作为买入理由。</w:t>
      </w:r>
    </w:p>
    <w:p>
      <w:pPr>
        <w:numPr>
          <w:ilvl w:val="0"/>
          <w:numId w:val="1029"/>
        </w:numPr>
        <w:pStyle w:val="Compact"/>
      </w:pPr>
      <w:r>
        <w:t xml:space="preserve">只有华泰单源资金数字、没有板块扩散和多源行情确认的个股。</w:t>
      </w:r>
    </w:p>
    <w:p>
      <w:pPr>
        <w:numPr>
          <w:ilvl w:val="0"/>
          <w:numId w:val="1029"/>
        </w:numPr>
        <w:pStyle w:val="Compact"/>
      </w:pPr>
      <w:r>
        <w:t xml:space="preserve">医药、影视和AI应用中的一字加速或大幅高开品种，防止强势方向在退潮环境中补跌。</w:t>
      </w:r>
    </w:p>
    <w:p>
      <w:pPr>
        <w:numPr>
          <w:ilvl w:val="0"/>
          <w:numId w:val="1029"/>
        </w:numPr>
        <w:pStyle w:val="Compact"/>
      </w:pPr>
      <w:r>
        <w:t xml:space="preserve">光伏无板块联动时的弘元绿能单票反弹，以及国有大行未恢复相对强势时的机械加仓。</w:t>
      </w:r>
    </w:p>
    <w:p>
      <w:pPr>
        <w:pStyle w:val="Heading3"/>
      </w:pPr>
      <w:bookmarkStart w:id="56" w:name="明日风险清单"/>
      <w:r>
        <w:t xml:space="preserve">⚠️ 明日风险清单</w:t>
      </w:r>
      <w:bookmarkEnd w:id="56"/>
    </w:p>
    <w:p>
      <w:pPr>
        <w:numPr>
          <w:ilvl w:val="0"/>
          <w:numId w:val="1030"/>
        </w:numPr>
        <w:pStyle w:val="Compact"/>
      </w:pPr>
      <w:r>
        <w:t xml:space="preserve">科创50与创业板继续创新低，科技负反馈向更多成长板块扩散。</w:t>
      </w:r>
    </w:p>
    <w:p>
      <w:pPr>
        <w:numPr>
          <w:ilvl w:val="0"/>
          <w:numId w:val="1030"/>
        </w:numPr>
        <w:pStyle w:val="Compact"/>
      </w:pPr>
      <w:r>
        <w:t xml:space="preserve">跌停数量维持高位或继续增加，局部强势方向出现集中炸板。</w:t>
      </w:r>
    </w:p>
    <w:p>
      <w:pPr>
        <w:numPr>
          <w:ilvl w:val="0"/>
          <w:numId w:val="1030"/>
        </w:numPr>
        <w:pStyle w:val="Compact"/>
      </w:pPr>
      <w:r>
        <w:t xml:space="preserve">医药、影视等低位方向高开兑现，市场失去新的承接主线。</w:t>
      </w:r>
    </w:p>
    <w:p>
      <w:pPr>
        <w:numPr>
          <w:ilvl w:val="0"/>
          <w:numId w:val="1030"/>
        </w:numPr>
        <w:pStyle w:val="Compact"/>
      </w:pPr>
      <w:r>
        <w:t xml:space="preserve">东方财富资金流与板块接口继续不可用，导致主线判断缺少结构化验证。</w:t>
      </w:r>
    </w:p>
    <w:p>
      <w:pPr>
        <w:numPr>
          <w:ilvl w:val="0"/>
          <w:numId w:val="1030"/>
        </w:numPr>
        <w:pStyle w:val="Compact"/>
      </w:pPr>
      <w:r>
        <w:t xml:space="preserve">华泰文本与本地结构化数据若出现冲突，应以已完成多源校验的数据为准，并明确标注差异。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7" w:name="明日投资方向排序"/>
      <w:r>
        <w:t xml:space="preserve">🎯 明日投资方向排序</w:t>
      </w:r>
      <w:bookmarkEnd w:id="57"/>
    </w:p>
    <w:p>
      <w:pPr>
        <w:pStyle w:val="Heading3"/>
      </w:pPr>
      <w:bookmarkStart w:id="58" w:name="方向一创新药医疗服务cxo优先级高条件参与"/>
      <w:r>
        <w:t xml:space="preserve">方向一：创新药—医疗服务/CXO（优先级：高，条件参与）</w:t>
      </w:r>
      <w:bookmarkEnd w:id="58"/>
    </w:p>
    <w:p>
      <w:pPr>
        <w:numPr>
          <w:ilvl w:val="0"/>
          <w:numId w:val="1031"/>
        </w:numPr>
        <w:pStyle w:val="Compact"/>
      </w:pPr>
      <w:r>
        <w:t xml:space="preserve">📌 证据链：华泰收盘文本将医药列为逆势强势方向；哈药股份5连板、南华生物2连板构成情绪辨识度；九安医疗涨7.48%、普蕊斯涨14.02%形成不同分支样本；指数普跌而医药仍有多股活跃线索。</w:t>
      </w:r>
    </w:p>
    <w:p>
      <w:pPr>
        <w:numPr>
          <w:ilvl w:val="0"/>
          <w:numId w:val="1031"/>
        </w:numPr>
        <w:pStyle w:val="Compact"/>
      </w:pPr>
      <w:r>
        <w:t xml:space="preserve">🔥 核心标的：哈药股份（连板高度锚）；南华生物（连板扩散）；九安医疗（医疗器械与华泰选股线索）；普蕊斯、凯莱英（CXO与龙虎榜补充线索）。</w:t>
      </w:r>
    </w:p>
    <w:p>
      <w:pPr>
        <w:numPr>
          <w:ilvl w:val="0"/>
          <w:numId w:val="1031"/>
        </w:numPr>
        <w:pStyle w:val="Compact"/>
      </w:pPr>
      <w:r>
        <w:t xml:space="preserve">💡 参与策略：激进只做前排分歧回封或回踩承接；稳健等待创新药、CXO和医疗器械至少两个分支联动；保守等待资金流榜恢复。</w:t>
      </w:r>
    </w:p>
    <w:p>
      <w:pPr>
        <w:numPr>
          <w:ilvl w:val="0"/>
          <w:numId w:val="1031"/>
        </w:numPr>
        <w:pStyle w:val="Compact"/>
      </w:pPr>
      <w:r>
        <w:t xml:space="preserve">✅ 触发条件：前排不出现集中炸板，医药多分支持续强于指数，跌停数量明显收敛。</w:t>
      </w:r>
    </w:p>
    <w:p>
      <w:pPr>
        <w:numPr>
          <w:ilvl w:val="0"/>
          <w:numId w:val="1031"/>
        </w:numPr>
        <w:pStyle w:val="Compact"/>
      </w:pPr>
      <w:r>
        <w:t xml:space="preserve">🚫 失效条件：哈药股份等前排炸板后不能修复，板块退化为单票行情，或恢复后的资金数据转为明显净流出。</w:t>
      </w:r>
    </w:p>
    <w:p>
      <w:pPr>
        <w:numPr>
          <w:ilvl w:val="0"/>
          <w:numId w:val="1031"/>
        </w:numPr>
        <w:pStyle w:val="Compact"/>
      </w:pPr>
      <w:r>
        <w:t xml:space="preserve">⚠️ 风险：连板高位兑现、中报业绩不及预期、临床与监管风险，以及资金金额缺少本地结构化交叉验证。</w:t>
      </w:r>
    </w:p>
    <w:p>
      <w:pPr>
        <w:pStyle w:val="Heading3"/>
      </w:pPr>
      <w:bookmarkStart w:id="59" w:name="方向二影视院线数字文化沉浸式体验优先级中高"/>
      <w:r>
        <w:t xml:space="preserve">方向二：影视院线—数字文化/沉浸式体验（优先级：中高）</w:t>
      </w:r>
      <w:bookmarkEnd w:id="59"/>
    </w:p>
    <w:p>
      <w:pPr>
        <w:numPr>
          <w:ilvl w:val="0"/>
          <w:numId w:val="1032"/>
        </w:numPr>
        <w:pStyle w:val="Compact"/>
      </w:pPr>
      <w:r>
        <w:t xml:space="preserve">📌 证据链：华泰文本提及儒意电影2连板、上海电影和欢瑞世纪涨停；风语筑收涨3.35%且午后继续走强；数字文旅、沉浸式体验及AI互动具备政策与应用场景线索。</w:t>
      </w:r>
    </w:p>
    <w:p>
      <w:pPr>
        <w:numPr>
          <w:ilvl w:val="0"/>
          <w:numId w:val="1032"/>
        </w:numPr>
        <w:pStyle w:val="Compact"/>
      </w:pPr>
      <w:r>
        <w:t xml:space="preserve">🔥 核心标的：儒意电影（连板辨识度）；上海电影、欢瑞世纪（涨停扩散样本）；风语筑（自选股，与数字文化及AI应用共振）。</w:t>
      </w:r>
    </w:p>
    <w:p>
      <w:pPr>
        <w:numPr>
          <w:ilvl w:val="0"/>
          <w:numId w:val="1032"/>
        </w:numPr>
        <w:pStyle w:val="Compact"/>
      </w:pPr>
      <w:r>
        <w:t xml:space="preserve">💡 参与策略：激进观察前排分歧承接；稳健优先跟踪风语筑等已有强势但未加速的标的；保守等待板块资金与成交排名恢复。</w:t>
      </w:r>
    </w:p>
    <w:p>
      <w:pPr>
        <w:numPr>
          <w:ilvl w:val="0"/>
          <w:numId w:val="1032"/>
        </w:numPr>
        <w:pStyle w:val="Compact"/>
      </w:pPr>
      <w:r>
        <w:t xml:space="preserve">✅ 触发条件：儒意电影维持强度，上海电影、欢瑞世纪不出现集中补跌，风语筑守住12.34元附近或回踩11.94元后重新转强。</w:t>
      </w:r>
    </w:p>
    <w:p>
      <w:pPr>
        <w:numPr>
          <w:ilvl w:val="0"/>
          <w:numId w:val="1032"/>
        </w:numPr>
        <w:pStyle w:val="Compact"/>
      </w:pPr>
      <w:r>
        <w:t xml:space="preserve">🚫 失效条件：前排集中炸板、风语筑跌破11.94元不能收回，或板块由多股联动退化为单票脉冲。</w:t>
      </w:r>
    </w:p>
    <w:p>
      <w:pPr>
        <w:numPr>
          <w:ilvl w:val="0"/>
          <w:numId w:val="1032"/>
        </w:numPr>
        <w:pStyle w:val="Compact"/>
      </w:pPr>
      <w:r>
        <w:t xml:space="preserve">⚠️ 风险：暑期档预期提前兑现、连板波动、题材持续性不足及结构化资金榜缺失。</w:t>
      </w:r>
    </w:p>
    <w:p>
      <w:pPr>
        <w:pStyle w:val="Heading3"/>
      </w:pPr>
      <w:bookmarkStart w:id="60" w:name="方向三端侧ai消费电子ai应用优先级中"/>
      <w:r>
        <w:t xml:space="preserve">方向三：端侧AI—消费电子/AI应用（优先级：中）</w:t>
      </w:r>
      <w:bookmarkEnd w:id="60"/>
    </w:p>
    <w:p>
      <w:pPr>
        <w:numPr>
          <w:ilvl w:val="0"/>
          <w:numId w:val="1033"/>
        </w:numPr>
        <w:pStyle w:val="Compact"/>
      </w:pPr>
      <w:r>
        <w:t xml:space="preserve">📌 证据链：华泰文本提及智度股份2连板及格林精密、国光电器、福蓉科技等涨停；风语筑收涨3.35%，应用端仍有局部承接；但科创50下跌4.0221%，科技整体风险尚未解除。</w:t>
      </w:r>
    </w:p>
    <w:p>
      <w:pPr>
        <w:numPr>
          <w:ilvl w:val="0"/>
          <w:numId w:val="1033"/>
        </w:numPr>
        <w:pStyle w:val="Compact"/>
      </w:pPr>
      <w:r>
        <w:t xml:space="preserve">🔥 核心标的：智度股份（应用端连板辨识度）；格林精密、国光电器、福蓉科技（消费电子涨停线索）；风语筑（数字文化应用端观察标的）。</w:t>
      </w:r>
    </w:p>
    <w:p>
      <w:pPr>
        <w:numPr>
          <w:ilvl w:val="0"/>
          <w:numId w:val="1033"/>
        </w:numPr>
        <w:pStyle w:val="Compact"/>
      </w:pPr>
      <w:r>
        <w:t xml:space="preserve">💡 参与策略：激进只做应用端前排分歧转强；稳健等待消费电子和AI应用同步联动；保守不参与科技反抽。</w:t>
      </w:r>
    </w:p>
    <w:p>
      <w:pPr>
        <w:numPr>
          <w:ilvl w:val="0"/>
          <w:numId w:val="1033"/>
        </w:numPr>
        <w:pStyle w:val="Compact"/>
      </w:pPr>
      <w:r>
        <w:t xml:space="preserve">✅ 触发条件：科创50不再创新低，应用端与消费电子至少两个分支继续走强，存储芯片跌停风险明显收敛。</w:t>
      </w:r>
    </w:p>
    <w:p>
      <w:pPr>
        <w:numPr>
          <w:ilvl w:val="0"/>
          <w:numId w:val="1033"/>
        </w:numPr>
        <w:pStyle w:val="Compact"/>
      </w:pPr>
      <w:r>
        <w:t xml:space="preserve">🚫 失效条件：科技负反馈向消费电子扩散、智度股份等前排炸板，或科创50跌破1828.5734点今日低点。</w:t>
      </w:r>
    </w:p>
    <w:p>
      <w:pPr>
        <w:numPr>
          <w:ilvl w:val="0"/>
          <w:numId w:val="1033"/>
        </w:numPr>
        <w:pStyle w:val="Compact"/>
      </w:pPr>
      <w:r>
        <w:t xml:space="preserve">⚠️ 风险：硬件板块拖累、AI题材兑现、监管及商业化不确定、个股行情缺少多源校验。</w:t>
      </w:r>
    </w:p>
    <w:p>
      <w:pPr>
        <w:pStyle w:val="Heading3"/>
      </w:pPr>
      <w:bookmarkStart w:id="61" w:name="方向四pcb载板优先级观察"/>
      <w:r>
        <w:t xml:space="preserve">方向四：PCB载板（优先级：观察）</w:t>
      </w:r>
      <w:bookmarkEnd w:id="61"/>
    </w:p>
    <w:p>
      <w:pPr>
        <w:numPr>
          <w:ilvl w:val="0"/>
          <w:numId w:val="1034"/>
        </w:numPr>
        <w:pStyle w:val="Compact"/>
      </w:pPr>
      <w:r>
        <w:t xml:space="preserve">📌 证据链：华泰文本提及逸豪新材20CM涨停、贤丰控股3连板；端侧AI和算力产业仍提供需求叙事；但电子板块整体承压、科创50跌4.0221%，板块资金与成交额也未核验。</w:t>
      </w:r>
    </w:p>
    <w:p>
      <w:pPr>
        <w:numPr>
          <w:ilvl w:val="0"/>
          <w:numId w:val="1034"/>
        </w:numPr>
        <w:pStyle w:val="Compact"/>
      </w:pPr>
      <w:r>
        <w:t xml:space="preserve">🔥 核心标的：逸豪新材（20CM涨停辨识度）；贤丰控股（3连板高度）；其他PCB标的因缺少结构化行情不扩展。</w:t>
      </w:r>
    </w:p>
    <w:p>
      <w:pPr>
        <w:numPr>
          <w:ilvl w:val="0"/>
          <w:numId w:val="1034"/>
        </w:numPr>
        <w:pStyle w:val="Compact"/>
      </w:pPr>
      <w:r>
        <w:t xml:space="preserve">💡 参与策略：激进只观察前排换手承接；稳健等待板块扩散；保守继续回避。</w:t>
      </w:r>
    </w:p>
    <w:p>
      <w:pPr>
        <w:numPr>
          <w:ilvl w:val="0"/>
          <w:numId w:val="1034"/>
        </w:numPr>
        <w:pStyle w:val="Compact"/>
      </w:pPr>
      <w:r>
        <w:t xml:space="preserve">✅ 触发条件：前排不炸板、PCB出现更多个股联动，同时半导体和电子板块的跌停数量下降。</w:t>
      </w:r>
    </w:p>
    <w:p>
      <w:pPr>
        <w:numPr>
          <w:ilvl w:val="0"/>
          <w:numId w:val="1034"/>
        </w:numPr>
        <w:pStyle w:val="Compact"/>
      </w:pPr>
      <w:r>
        <w:t xml:space="preserve">🚫 失效条件：逸豪新材或贤丰控股明显转弱，PCB没有扩散，或电子板块继续出现集中跌停。</w:t>
      </w:r>
    </w:p>
    <w:p>
      <w:pPr>
        <w:numPr>
          <w:ilvl w:val="0"/>
          <w:numId w:val="1034"/>
        </w:numPr>
        <w:pStyle w:val="Compact"/>
      </w:pPr>
      <w:r>
        <w:t xml:space="preserve">⚠️ 风险：高位连板兑现、科技负反馈、流动性不足和单一补充来源失真。</w:t>
      </w:r>
    </w:p>
    <w:p>
      <w:pPr>
        <w:pStyle w:val="Heading3"/>
      </w:pPr>
      <w:bookmarkStart w:id="62" w:name="方向五半导体存储先进封装cpo优先级风险观察"/>
      <w:r>
        <w:t xml:space="preserve">方向五：半导体存储—先进封装/CPO（优先级：风险观察）</w:t>
      </w:r>
      <w:bookmarkEnd w:id="62"/>
    </w:p>
    <w:p>
      <w:pPr>
        <w:numPr>
          <w:ilvl w:val="0"/>
          <w:numId w:val="1035"/>
        </w:numPr>
        <w:pStyle w:val="Compact"/>
      </w:pPr>
      <w:r>
        <w:t xml:space="preserve">📌 证据链：科创50跌4.0221%、创业板指跌2.9502%；华泰文本提及德明利连续2日跌停及半导体存储集体承压；跌停数量由上午7家增至收盘36家，风险仍在扩散。</w:t>
      </w:r>
    </w:p>
    <w:p>
      <w:pPr>
        <w:numPr>
          <w:ilvl w:val="0"/>
          <w:numId w:val="1035"/>
        </w:numPr>
        <w:pStyle w:val="Compact"/>
      </w:pPr>
      <w:r>
        <w:t xml:space="preserve">🔥 风险锚：德明利（连续跌停线索）；华天科技、深科技（华泰龙虎榜净卖出线索）；存储、先进封装和CPO前期高位标的。</w:t>
      </w:r>
    </w:p>
    <w:p>
      <w:pPr>
        <w:numPr>
          <w:ilvl w:val="0"/>
          <w:numId w:val="1035"/>
        </w:numPr>
        <w:pStyle w:val="Compact"/>
      </w:pPr>
      <w:r>
        <w:t xml:space="preserve">💡 参与策略：激进不抢首次反抽；稳健等待跌停打开及核心股收复开盘价；保守继续回避。</w:t>
      </w:r>
    </w:p>
    <w:p>
      <w:pPr>
        <w:numPr>
          <w:ilvl w:val="0"/>
          <w:numId w:val="1035"/>
        </w:numPr>
        <w:pStyle w:val="Compact"/>
      </w:pPr>
      <w:r>
        <w:t xml:space="preserve">✅ 重新观察条件：德明利打开跌停并形成有效承接，科创50守住1828.5734点，科技硬件至少两个分支同步修复。</w:t>
      </w:r>
    </w:p>
    <w:p>
      <w:pPr>
        <w:numPr>
          <w:ilvl w:val="0"/>
          <w:numId w:val="1035"/>
        </w:numPr>
        <w:pStyle w:val="Compact"/>
      </w:pPr>
      <w:r>
        <w:t xml:space="preserve">🚫 失效条件：跌停继续封死或扩散、科创50再创新低、核心股反抽后重新回落。</w:t>
      </w:r>
    </w:p>
    <w:p>
      <w:pPr>
        <w:numPr>
          <w:ilvl w:val="0"/>
          <w:numId w:val="1035"/>
        </w:numPr>
        <w:pStyle w:val="Compact"/>
      </w:pPr>
      <w:r>
        <w:t xml:space="preserve">⚠️ 风险：高位筹码松动、资金虹吸、业绩兑现压力及板块负反馈。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生成时间：2026-07-16 15:15（北京时间，Asia/Shanghai）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2026-07-16T07:26:03Z</dcterms:created>
  <dcterms:modified xsi:type="dcterms:W3CDTF">2026-07-16T07:26:03Z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