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15周三"/>
      <w:r>
        <w:t xml:space="preserve">🌅 盘前简报 | 2026-07-15（周三）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富时中国A50期指报15147.42点、+0.50%；恒生指数上一交易日收24213.721点、+0.52%，中国资产外部信号偏暖。</w:t>
      </w:r>
    </w:p>
    <w:p>
      <w:pPr>
        <w:numPr>
          <w:ilvl w:val="0"/>
          <w:numId w:val="1001"/>
        </w:numPr>
        <w:pStyle w:val="Compact"/>
      </w:pPr>
      <w:r>
        <w:t xml:space="preserve">💱 美元离岸人民币报6.7698、-0.05%，人民币方向未出现明显外部压力。</w:t>
      </w:r>
    </w:p>
    <w:p>
      <w:pPr>
        <w:numPr>
          <w:ilvl w:val="0"/>
          <w:numId w:val="1001"/>
        </w:numPr>
        <w:pStyle w:val="Compact"/>
      </w:pPr>
      <w:r>
        <w:t xml:space="preserve">🛢️ WTI原油报80.302、+1.21%；COMEX黄金报4063.912、-0.14%；伦铜报13632.0、-0.08%。能源强于贵金属与工业金属，油气链具备事件映射，但需防高开兑现。</w:t>
      </w:r>
    </w:p>
    <w:p>
      <w:pPr>
        <w:numPr>
          <w:ilvl w:val="0"/>
          <w:numId w:val="1001"/>
        </w:numPr>
        <w:pStyle w:val="Compact"/>
      </w:pPr>
      <w:r>
        <w:t xml:space="preserve">⚠️ 采集JSON未提供美股三大指数、重点中概股和欧洲股市的结构化行情；本报告不补写未经确认的点位与涨跌幅。</w:t>
      </w:r>
    </w:p>
    <w:p>
      <w:pPr>
        <w:numPr>
          <w:ilvl w:val="0"/>
          <w:numId w:val="1001"/>
        </w:numPr>
        <w:pStyle w:val="Compact"/>
      </w:pPr>
      <w:r>
        <w:t xml:space="preserve">🧭 华泰市场洞察提到海外指数表现，但其文本不是结构化行情源，本报告仅把它作为情绪补充，不采用其中未经新浪/东方财富/腾讯核验的具体数值。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pStyle w:val="BlockText"/>
      </w:pPr>
      <w:r>
        <w:t xml:space="preserve">数据核验：央视《新闻联播》播出日期为2026-07-14，采集时间2026-07-15 08:30:19；节目目录14条、详情成功14条，数量一致。来源为央视网，存档路径为</w:t>
      </w:r>
      <w:r>
        <w:rPr>
          <w:rStyle w:val="VerbatimChar"/>
        </w:rPr>
        <w:t xml:space="preserve">memory/xinwenlianbo/2026-07-14.md</w:t>
      </w:r>
      <w:r>
        <w:t xml:space="preserve">。</w:t>
      </w:r>
    </w:p>
    <w:p>
      <w:pPr>
        <w:pStyle w:val="Heading3"/>
      </w:pPr>
      <w:bookmarkStart w:id="23" w:name="总体分析"/>
      <w:r>
        <w:t xml:space="preserve">📌 总体分析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🤖 最强政策主线是人工智能开放合作、安全治理与开源生态，利好国产大模型、AI应用、算力基础设施和安全测评，但监管与安全要求也会提高合规门槛。</w:t>
      </w:r>
    </w:p>
    <w:p>
      <w:pPr>
        <w:numPr>
          <w:ilvl w:val="0"/>
          <w:numId w:val="1002"/>
        </w:numPr>
        <w:pStyle w:val="Compact"/>
      </w:pPr>
      <w:r>
        <w:t xml:space="preserve">🌐 上半年货物贸易进出口25.47万亿元、同比增长16.9%，机电产品出口增长20.1%、高技术产品出口增长39%，为高端制造和出口链提供基本面催化。</w:t>
      </w:r>
    </w:p>
    <w:p>
      <w:pPr>
        <w:numPr>
          <w:ilvl w:val="0"/>
          <w:numId w:val="1002"/>
        </w:numPr>
        <w:pStyle w:val="Compact"/>
      </w:pPr>
      <w:r>
        <w:t xml:space="preserve">🛍️ 《扩大消费</w:t>
      </w:r>
      <w:r>
        <w:t xml:space="preserve">“</w:t>
      </w:r>
      <w:r>
        <w:t xml:space="preserve">十五五</w:t>
      </w:r>
      <w:r>
        <w:t xml:space="preserve">”</w:t>
      </w:r>
      <w:r>
        <w:t xml:space="preserve">规划》覆盖服务、商品、新场景、住房和汽车等领域，属于实质规划信号；消费链需等待板块资金与成交确认。</w:t>
      </w:r>
    </w:p>
    <w:p>
      <w:pPr>
        <w:numPr>
          <w:ilvl w:val="0"/>
          <w:numId w:val="1002"/>
        </w:numPr>
        <w:pStyle w:val="Compact"/>
      </w:pPr>
      <w:r>
        <w:t xml:space="preserve">🏙️ 雄安报道同时涉及芯片设计、卫星、人工智能和低空经济，为京津冀协同创新提供题材映射，但不宜把报道直接等同于订单落地。</w:t>
      </w:r>
    </w:p>
    <w:p>
      <w:pPr>
        <w:numPr>
          <w:ilvl w:val="0"/>
          <w:numId w:val="1002"/>
        </w:numPr>
        <w:pStyle w:val="Compact"/>
      </w:pPr>
      <w:r>
        <w:t xml:space="preserve">🛢️ 美伊冲突、霍尔木兹海峡运输风险及也门局势推升能源和航运风险溢价；利好油气与油运的同时，对航空、化工下游和高耗能环节偏利空。</w:t>
      </w:r>
    </w:p>
    <w:p>
      <w:pPr>
        <w:numPr>
          <w:ilvl w:val="0"/>
          <w:numId w:val="1002"/>
        </w:numPr>
        <w:pStyle w:val="Compact"/>
      </w:pPr>
      <w:r>
        <w:t xml:space="preserve">⚠️ 昨日普涨后今日需防高开分化；政策催化只有与板块成交、资金延续和核心股承接共振，才可升级为交易主线。</w:t>
      </w:r>
    </w:p>
    <w:p>
      <w:pPr>
        <w:pStyle w:val="Heading3"/>
      </w:pPr>
      <w:bookmarkStart w:id="24" w:name="逐条新闻解读"/>
      <w:r>
        <w:t xml:space="preserve">📰 逐条新闻解读</w:t>
      </w:r>
      <w:bookmarkEnd w:id="24"/>
    </w:p>
    <w:p>
      <w:pPr>
        <w:pStyle w:val="Heading4"/>
      </w:pPr>
      <w:bookmarkStart w:id="25" w:name="新思想引领新征程开放共赢-促进人工智能更好造福各国人民"/>
      <w:r>
        <w:t xml:space="preserve">【新思想引领新征程】开放共赢 促进人工智能更好造福各国人民</w:t>
      </w:r>
      <w:bookmarkEnd w:id="25"/>
    </w:p>
    <w:p>
      <w:pPr>
        <w:numPr>
          <w:ilvl w:val="0"/>
          <w:numId w:val="1003"/>
        </w:numPr>
        <w:pStyle w:val="Compact"/>
      </w:pPr>
      <w:r>
        <w:t xml:space="preserve">A股影响：利好</w:t>
      </w:r>
    </w:p>
    <w:p>
      <w:pPr>
        <w:numPr>
          <w:ilvl w:val="0"/>
          <w:numId w:val="1003"/>
        </w:numPr>
        <w:pStyle w:val="Compact"/>
      </w:pPr>
      <w:r>
        <w:t xml:space="preserve">相关板块：国产大模型、AI应用、算力基础设施、AI安全治理</w:t>
      </w:r>
    </w:p>
    <w:p>
      <w:pPr>
        <w:numPr>
          <w:ilvl w:val="0"/>
          <w:numId w:val="1003"/>
        </w:numPr>
        <w:pStyle w:val="Compact"/>
      </w:pPr>
      <w:r>
        <w:t xml:space="preserve">核心解读：强调人工智能开放协作、普惠发展、安全可控与立法治理；政策力度偏中长期战略，利于开源模型生态和行业应用，也要求安全合规。</w:t>
      </w:r>
    </w:p>
    <w:p>
      <w:pPr>
        <w:numPr>
          <w:ilvl w:val="0"/>
          <w:numId w:val="1003"/>
        </w:numPr>
        <w:pStyle w:val="Compact"/>
      </w:pPr>
      <w:r>
        <w:t xml:space="preserve">验证条件：AI硬件与应用端同步放量、核心股承接稳定；若只有高位个股脉冲或板块快速缩量，催化降级。</w:t>
      </w:r>
    </w:p>
    <w:p>
      <w:pPr>
        <w:pStyle w:val="Heading4"/>
      </w:pPr>
      <w:bookmarkStart w:id="26" w:name="习近平谈治国理政第五卷吉尔吉斯斯坦推介会在比什凯克举行"/>
      <w:r>
        <w:t xml:space="preserve">《习近平谈治国理政》第五卷吉尔吉斯斯坦推介会在比什凯克举行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A股影响：中性</w:t>
      </w:r>
    </w:p>
    <w:p>
      <w:pPr>
        <w:numPr>
          <w:ilvl w:val="0"/>
          <w:numId w:val="1004"/>
        </w:numPr>
        <w:pStyle w:val="Compact"/>
      </w:pPr>
      <w:r>
        <w:t xml:space="preserve">相关板块：一带一路、中亚基建；无直接短线映射</w:t>
      </w:r>
    </w:p>
    <w:p>
      <w:pPr>
        <w:numPr>
          <w:ilvl w:val="0"/>
          <w:numId w:val="1004"/>
        </w:numPr>
        <w:pStyle w:val="Compact"/>
      </w:pPr>
      <w:r>
        <w:t xml:space="preserve">核心解读：突出中吉战略对接与共建</w:t>
      </w:r>
      <w:r>
        <w:t xml:space="preserve">“</w:t>
      </w:r>
      <w:r>
        <w:t xml:space="preserve">一带一路</w:t>
      </w:r>
      <w:r>
        <w:t xml:space="preserve">”</w:t>
      </w:r>
      <w:r>
        <w:t xml:space="preserve">，偏外交和理念交流，未披露具体项目或订单。</w:t>
      </w:r>
    </w:p>
    <w:p>
      <w:pPr>
        <w:numPr>
          <w:ilvl w:val="0"/>
          <w:numId w:val="1004"/>
        </w:numPr>
        <w:pStyle w:val="Compact"/>
      </w:pPr>
      <w:r>
        <w:t xml:space="preserve">验证条件：后续出现跨境基建、物流或能源合作项目，并获得板块资金响应后再升级。</w:t>
      </w:r>
    </w:p>
    <w:p>
      <w:pPr>
        <w:pStyle w:val="Heading4"/>
      </w:pPr>
      <w:bookmarkStart w:id="27" w:name="王沪宁会见越南共产党代表团"/>
      <w:r>
        <w:t xml:space="preserve">王沪宁会见越南共产党代表团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A股影响：中性</w:t>
      </w:r>
    </w:p>
    <w:p>
      <w:pPr>
        <w:numPr>
          <w:ilvl w:val="0"/>
          <w:numId w:val="1005"/>
        </w:numPr>
        <w:pStyle w:val="Compact"/>
      </w:pPr>
      <w:r>
        <w:t xml:space="preserve">相关板块：东盟贸易、跨境物流；无直接短线映射</w:t>
      </w:r>
    </w:p>
    <w:p>
      <w:pPr>
        <w:numPr>
          <w:ilvl w:val="0"/>
          <w:numId w:val="1005"/>
        </w:numPr>
        <w:pStyle w:val="Compact"/>
      </w:pPr>
      <w:r>
        <w:t xml:space="preserve">核心解读：释放中越关系持续深化信号，但正文未给出新增经贸项目，对A股暂以中性观察。</w:t>
      </w:r>
    </w:p>
    <w:p>
      <w:pPr>
        <w:numPr>
          <w:ilvl w:val="0"/>
          <w:numId w:val="1005"/>
        </w:numPr>
        <w:pStyle w:val="Compact"/>
      </w:pPr>
      <w:r>
        <w:t xml:space="preserve">验证条件：需有具体贸易、产业园或跨境物流合作落地。</w:t>
      </w:r>
    </w:p>
    <w:p>
      <w:pPr>
        <w:pStyle w:val="Heading4"/>
      </w:pPr>
      <w:bookmarkStart w:id="28" w:name="王沪宁将访问朝鲜"/>
      <w:r>
        <w:t xml:space="preserve">王沪宁将访问朝鲜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A股影响：中性</w:t>
      </w:r>
    </w:p>
    <w:p>
      <w:pPr>
        <w:numPr>
          <w:ilvl w:val="0"/>
          <w:numId w:val="1006"/>
        </w:numPr>
        <w:pStyle w:val="Compact"/>
      </w:pPr>
      <w:r>
        <w:t xml:space="preserve">相关板块：东北亚贸易、边境物流；无直接映射</w:t>
      </w:r>
    </w:p>
    <w:p>
      <w:pPr>
        <w:numPr>
          <w:ilvl w:val="0"/>
          <w:numId w:val="1006"/>
        </w:numPr>
        <w:pStyle w:val="Compact"/>
      </w:pPr>
      <w:r>
        <w:t xml:space="preserve">核心解读：属于正式友好访问安排，当前没有可确认的产业政策或上市公司订单。</w:t>
      </w:r>
    </w:p>
    <w:p>
      <w:pPr>
        <w:numPr>
          <w:ilvl w:val="0"/>
          <w:numId w:val="1006"/>
        </w:numPr>
        <w:pStyle w:val="Compact"/>
      </w:pPr>
      <w:r>
        <w:t xml:space="preserve">验证条件：访问期间若披露具体经贸合作，再观察相关板块联动；无增量信息则维持中性。</w:t>
      </w:r>
    </w:p>
    <w:p>
      <w:pPr>
        <w:pStyle w:val="Heading4"/>
      </w:pPr>
      <w:bookmarkStart w:id="29" w:name="中央党校国家行政学院举行2026年春季学期毕业典礼-蔡奇出席并为学员颁发毕业证书"/>
      <w:r>
        <w:t xml:space="preserve">中央党校（国家行政学院）举行2026年春季学期毕业典礼 蔡奇出席并为学员颁发毕业证书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A股影响：中性</w:t>
      </w:r>
    </w:p>
    <w:p>
      <w:pPr>
        <w:numPr>
          <w:ilvl w:val="0"/>
          <w:numId w:val="1007"/>
        </w:numPr>
        <w:pStyle w:val="Compact"/>
      </w:pPr>
      <w:r>
        <w:t xml:space="preserve">相关板块：无直接映射</w:t>
      </w:r>
    </w:p>
    <w:p>
      <w:pPr>
        <w:numPr>
          <w:ilvl w:val="0"/>
          <w:numId w:val="1007"/>
        </w:numPr>
        <w:pStyle w:val="Compact"/>
      </w:pPr>
      <w:r>
        <w:t xml:space="preserve">核心解读：以干部教育、党性教育和履职能力培训为主，不构成直接产业催化。</w:t>
      </w:r>
    </w:p>
    <w:p>
      <w:pPr>
        <w:numPr>
          <w:ilvl w:val="0"/>
          <w:numId w:val="1007"/>
        </w:numPr>
        <w:pStyle w:val="Compact"/>
      </w:pPr>
      <w:r>
        <w:t xml:space="preserve">验证条件：无直接交易验证条件，不据此形成板块判断。</w:t>
      </w:r>
    </w:p>
    <w:p>
      <w:pPr>
        <w:pStyle w:val="Heading4"/>
      </w:pPr>
      <w:bookmarkStart w:id="30" w:name="中共中央决定给予马兴瑞开除党籍开除公职处分"/>
      <w:r>
        <w:t xml:space="preserve">中共中央决定给予马兴瑞开除党籍、开除公职处分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A股影响：中性</w:t>
      </w:r>
    </w:p>
    <w:p>
      <w:pPr>
        <w:numPr>
          <w:ilvl w:val="0"/>
          <w:numId w:val="1008"/>
        </w:numPr>
        <w:pStyle w:val="Compact"/>
      </w:pPr>
      <w:r>
        <w:t xml:space="preserve">相关板块：无直接映射</w:t>
      </w:r>
    </w:p>
    <w:p>
      <w:pPr>
        <w:numPr>
          <w:ilvl w:val="0"/>
          <w:numId w:val="1008"/>
        </w:numPr>
        <w:pStyle w:val="Compact"/>
      </w:pPr>
      <w:r>
        <w:t xml:space="preserve">核心解读：体现全面从严治党与反腐要求，对市场主要是治理层面的长期影响，不应映射为具体个股机会。</w:t>
      </w:r>
    </w:p>
    <w:p>
      <w:pPr>
        <w:numPr>
          <w:ilvl w:val="0"/>
          <w:numId w:val="1008"/>
        </w:numPr>
        <w:pStyle w:val="Compact"/>
      </w:pPr>
      <w:r>
        <w:t xml:space="preserve">验证条件：禁止题材化炒作；仅在后续出现明确行业监管政策时重新评估。</w:t>
      </w:r>
    </w:p>
    <w:p>
      <w:pPr>
        <w:pStyle w:val="Heading4"/>
      </w:pPr>
      <w:bookmarkStart w:id="31" w:name="今年上半年我国货物贸易进出口同比增长16.9"/>
      <w:r>
        <w:t xml:space="preserve">今年上半年我国货物贸易进出口同比增长16.9%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A股影响：利好</w:t>
      </w:r>
    </w:p>
    <w:p>
      <w:pPr>
        <w:numPr>
          <w:ilvl w:val="0"/>
          <w:numId w:val="1009"/>
        </w:numPr>
        <w:pStyle w:val="Compact"/>
      </w:pPr>
      <w:r>
        <w:t xml:space="preserve">相关板块：机电设备、高技术制造、出口链、跨境物流</w:t>
      </w:r>
    </w:p>
    <w:p>
      <w:pPr>
        <w:numPr>
          <w:ilvl w:val="0"/>
          <w:numId w:val="1009"/>
        </w:numPr>
        <w:pStyle w:val="Compact"/>
      </w:pPr>
      <w:r>
        <w:t xml:space="preserve">核心解读：上半年进出口25.47万亿元、同比增长16.9%；机电产品出口增长20.1%、高技术产品出口增长39%，数据对高端制造出口形成基本面支撑。</w:t>
      </w:r>
    </w:p>
    <w:p>
      <w:pPr>
        <w:numPr>
          <w:ilvl w:val="0"/>
          <w:numId w:val="1009"/>
        </w:numPr>
        <w:pStyle w:val="Compact"/>
      </w:pPr>
      <w:r>
        <w:t xml:space="preserve">验证条件：出口链板块放量、人民币保持稳定且核心企业中报订单兑现；贸易摩擦升级或板块资金不跟随则信号失效。</w:t>
      </w:r>
    </w:p>
    <w:p>
      <w:pPr>
        <w:pStyle w:val="Heading4"/>
      </w:pPr>
      <w:bookmarkStart w:id="32" w:name="我国将不断完善自然资源资产监督考核"/>
      <w:r>
        <w:t xml:space="preserve">我国将不断完善自然资源资产监督考核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A股影响：偏利好</w:t>
      </w:r>
    </w:p>
    <w:p>
      <w:pPr>
        <w:numPr>
          <w:ilvl w:val="0"/>
          <w:numId w:val="1010"/>
        </w:numPr>
        <w:pStyle w:val="Compact"/>
      </w:pPr>
      <w:r>
        <w:t xml:space="preserve">相关板块：自然资源信息化、地理信息、环保监测、生态修复</w:t>
      </w:r>
    </w:p>
    <w:p>
      <w:pPr>
        <w:numPr>
          <w:ilvl w:val="0"/>
          <w:numId w:val="1010"/>
        </w:numPr>
        <w:pStyle w:val="Compact"/>
      </w:pPr>
      <w:r>
        <w:t xml:space="preserve">核心解读：监督考核、国家自然资源督察和损害赔偿机制有望增加确权、监测、评估及数字化治理需求，偏制度型中长期催化。</w:t>
      </w:r>
    </w:p>
    <w:p>
      <w:pPr>
        <w:numPr>
          <w:ilvl w:val="0"/>
          <w:numId w:val="1010"/>
        </w:numPr>
        <w:pStyle w:val="Compact"/>
      </w:pPr>
      <w:r>
        <w:t xml:space="preserve">验证条件：后续细则、预算或订单落地，并出现板块级资金和成交共振。</w:t>
      </w:r>
    </w:p>
    <w:p>
      <w:pPr>
        <w:pStyle w:val="Heading4"/>
      </w:pPr>
      <w:bookmarkStart w:id="33" w:name="各地各部门多措施应对台风巴威影响"/>
      <w:r>
        <w:t xml:space="preserve">各地各部门多措施应对台风</w:t>
      </w:r>
      <w:r>
        <w:t xml:space="preserve">“</w:t>
      </w:r>
      <w:r>
        <w:t xml:space="preserve">巴威</w:t>
      </w:r>
      <w:r>
        <w:t xml:space="preserve">”</w:t>
      </w:r>
      <w:r>
        <w:t xml:space="preserve">影响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A股影响：偏利好</w:t>
      </w:r>
    </w:p>
    <w:p>
      <w:pPr>
        <w:numPr>
          <w:ilvl w:val="0"/>
          <w:numId w:val="1011"/>
        </w:numPr>
        <w:pStyle w:val="Compact"/>
      </w:pPr>
      <w:r>
        <w:t xml:space="preserve">相关板块：水利建设、防汛设备、应急照明、电网修复</w:t>
      </w:r>
    </w:p>
    <w:p>
      <w:pPr>
        <w:numPr>
          <w:ilvl w:val="0"/>
          <w:numId w:val="1011"/>
        </w:numPr>
        <w:pStyle w:val="Compact"/>
      </w:pPr>
      <w:r>
        <w:t xml:space="preserve">核心解读：17条河流出现超警以上洪水、80多座水库超汛限水位，国家发展改革委安排3000万元支持辽宁灾后恢复，并调拨6900余件防汛物资，形成现实应急需求。</w:t>
      </w:r>
    </w:p>
    <w:p>
      <w:pPr>
        <w:numPr>
          <w:ilvl w:val="0"/>
          <w:numId w:val="1011"/>
        </w:numPr>
        <w:pStyle w:val="Compact"/>
      </w:pPr>
      <w:r>
        <w:t xml:space="preserve">验证条件：水利与应急设备多股联动且成交扩散；台风影响结束、灾后需求不及预期或高开低走则催化失效。</w:t>
      </w:r>
    </w:p>
    <w:p>
      <w:pPr>
        <w:pStyle w:val="Heading4"/>
      </w:pPr>
      <w:bookmarkStart w:id="34" w:name="活力中国调研行拔节生长的未来之城"/>
      <w:r>
        <w:t xml:space="preserve">【活力中国调研行】</w:t>
      </w:r>
      <w:r>
        <w:t xml:space="preserve">“</w:t>
      </w:r>
      <w:r>
        <w:t xml:space="preserve">拔节生长</w:t>
      </w:r>
      <w:r>
        <w:t xml:space="preserve">”</w:t>
      </w:r>
      <w:r>
        <w:t xml:space="preserve">的未来之城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A股影响：偏利好</w:t>
      </w:r>
    </w:p>
    <w:p>
      <w:pPr>
        <w:numPr>
          <w:ilvl w:val="0"/>
          <w:numId w:val="1012"/>
        </w:numPr>
        <w:pStyle w:val="Compact"/>
      </w:pPr>
      <w:r>
        <w:t xml:space="preserve">相关板块：雄安新区、卫星制造、低空经济、人工智能、地下空间导航</w:t>
      </w:r>
    </w:p>
    <w:p>
      <w:pPr>
        <w:numPr>
          <w:ilvl w:val="0"/>
          <w:numId w:val="1012"/>
        </w:numPr>
        <w:pStyle w:val="Compact"/>
      </w:pPr>
      <w:r>
        <w:t xml:space="preserve">核心解读：京雄协同创新从算法、芯片设计延伸至中试转化，</w:t>
      </w:r>
      <w:r>
        <w:t xml:space="preserve">“</w:t>
      </w:r>
      <w:r>
        <w:t xml:space="preserve">雄安一号</w:t>
      </w:r>
      <w:r>
        <w:t xml:space="preserve">”</w:t>
      </w:r>
      <w:r>
        <w:t xml:space="preserve">进入发射前准备，为科技成果转化和新城数字基础设施提供主题线索。</w:t>
      </w:r>
    </w:p>
    <w:p>
      <w:pPr>
        <w:numPr>
          <w:ilvl w:val="0"/>
          <w:numId w:val="1012"/>
        </w:numPr>
        <w:pStyle w:val="Compact"/>
      </w:pPr>
      <w:r>
        <w:t xml:space="preserve">验证条件：雄安、卫星或低空经济出现板块联动，并有项目或订单验证；单票异动不升级为主线。</w:t>
      </w:r>
    </w:p>
    <w:p>
      <w:pPr>
        <w:pStyle w:val="Heading4"/>
      </w:pPr>
      <w:bookmarkStart w:id="35" w:name="国内联播快讯"/>
      <w:r>
        <w:t xml:space="preserve">国内联播快讯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A股影响：利好</w:t>
      </w:r>
    </w:p>
    <w:p>
      <w:pPr>
        <w:numPr>
          <w:ilvl w:val="0"/>
          <w:numId w:val="1013"/>
        </w:numPr>
        <w:pStyle w:val="Compact"/>
      </w:pPr>
      <w:r>
        <w:t xml:space="preserve">相关板块：大消费、新能源汽车、海洋旅游、医药服务、农药兽药规范治理</w:t>
      </w:r>
    </w:p>
    <w:p>
      <w:pPr>
        <w:numPr>
          <w:ilvl w:val="0"/>
          <w:numId w:val="1013"/>
        </w:numPr>
        <w:pStyle w:val="Compact"/>
      </w:pPr>
      <w:r>
        <w:t xml:space="preserve">核心解读：《扩大消费</w:t>
      </w:r>
      <w:r>
        <w:t xml:space="preserve">“</w:t>
      </w:r>
      <w:r>
        <w:t xml:space="preserve">十五五</w:t>
      </w:r>
      <w:r>
        <w:t xml:space="preserve">”</w:t>
      </w:r>
      <w:r>
        <w:t xml:space="preserve">规划》提出到2030年社会消费品零售总额达到60万亿元；上半年新注册新能源汽车519.5万辆、占新注册汽车49.42%，消费和新能源汽车信号最明确。农药兽药整治对合规龙头偏利好、对违规产能偏利空。</w:t>
      </w:r>
    </w:p>
    <w:p>
      <w:pPr>
        <w:numPr>
          <w:ilvl w:val="0"/>
          <w:numId w:val="1013"/>
        </w:numPr>
        <w:pStyle w:val="Compact"/>
      </w:pPr>
      <w:r>
        <w:t xml:space="preserve">验证条件：消费与汽车链获得持续资金，规划后续配套政策落地；若仅高开而成交不扩散，则不追涨。</w:t>
      </w:r>
    </w:p>
    <w:p>
      <w:pPr>
        <w:pStyle w:val="Heading4"/>
      </w:pPr>
      <w:bookmarkStart w:id="36" w:name="美军称打击伊朗海岸防御系统-伊朗称打击巴林美军第五舰队基地"/>
      <w:r>
        <w:t xml:space="preserve">美军称打击伊朗海岸防御系统 伊朗称打击巴林美军第五舰队基地</w:t>
      </w:r>
      <w:bookmarkEnd w:id="36"/>
    </w:p>
    <w:p>
      <w:pPr>
        <w:numPr>
          <w:ilvl w:val="0"/>
          <w:numId w:val="1014"/>
        </w:numPr>
        <w:pStyle w:val="Compact"/>
      </w:pPr>
      <w:r>
        <w:t xml:space="preserve">A股影响：结构性利好与利空并存</w:t>
      </w:r>
    </w:p>
    <w:p>
      <w:pPr>
        <w:numPr>
          <w:ilvl w:val="0"/>
          <w:numId w:val="1014"/>
        </w:numPr>
        <w:pStyle w:val="Compact"/>
      </w:pPr>
      <w:r>
        <w:t xml:space="preserve">相关板块：油气开采、油服、油运、军工；航空、化工下游偏利空</w:t>
      </w:r>
    </w:p>
    <w:p>
      <w:pPr>
        <w:numPr>
          <w:ilvl w:val="0"/>
          <w:numId w:val="1014"/>
        </w:numPr>
        <w:pStyle w:val="Compact"/>
      </w:pPr>
      <w:r>
        <w:t xml:space="preserve">核心解读：冲突与海上封锁威胁抬高霍尔木兹海峡运输风险，国际原油期货13日收盘涨幅超9%；截至本次采集WTI仍报80.302、+1.21%，能源风险溢价延续。</w:t>
      </w:r>
    </w:p>
    <w:p>
      <w:pPr>
        <w:numPr>
          <w:ilvl w:val="0"/>
          <w:numId w:val="1014"/>
        </w:numPr>
        <w:pStyle w:val="Compact"/>
      </w:pPr>
      <w:r>
        <w:t xml:space="preserve">验证条件：油价维持强势、A股油气与油运同步放量；若局势缓和、油价回吐或板块高开低走，交易逻辑失效。</w:t>
      </w:r>
    </w:p>
    <w:p>
      <w:pPr>
        <w:pStyle w:val="Heading4"/>
      </w:pPr>
      <w:bookmarkStart w:id="37" w:name="也门萨那机场遭袭-胡塞武装回击沙特一机场"/>
      <w:r>
        <w:t xml:space="preserve">也门萨那机场遭袭 胡塞武装回击沙特一机场</w:t>
      </w:r>
      <w:bookmarkEnd w:id="37"/>
    </w:p>
    <w:p>
      <w:pPr>
        <w:numPr>
          <w:ilvl w:val="0"/>
          <w:numId w:val="1015"/>
        </w:numPr>
        <w:pStyle w:val="Compact"/>
      </w:pPr>
      <w:r>
        <w:t xml:space="preserve">A股影响：结构性影响</w:t>
      </w:r>
    </w:p>
    <w:p>
      <w:pPr>
        <w:numPr>
          <w:ilvl w:val="0"/>
          <w:numId w:val="1015"/>
        </w:numPr>
        <w:pStyle w:val="Compact"/>
      </w:pPr>
      <w:r>
        <w:t xml:space="preserve">相关板块：油运、航运安全、军工；航空运输偏利空</w:t>
      </w:r>
    </w:p>
    <w:p>
      <w:pPr>
        <w:numPr>
          <w:ilvl w:val="0"/>
          <w:numId w:val="1015"/>
        </w:numPr>
        <w:pStyle w:val="Compact"/>
      </w:pPr>
      <w:r>
        <w:t xml:space="preserve">核心解读：红海及中东航空、航运安全风险继续升温，可能抬升保险、绕航与燃料成本，但事件持续时间不确定。</w:t>
      </w:r>
    </w:p>
    <w:p>
      <w:pPr>
        <w:numPr>
          <w:ilvl w:val="0"/>
          <w:numId w:val="1015"/>
        </w:numPr>
        <w:pStyle w:val="Compact"/>
      </w:pPr>
      <w:r>
        <w:t xml:space="preserve">验证条件：运价与油价同步走强、航运板块出现资金承接；停火或冲突降级则溢价回落。</w:t>
      </w:r>
    </w:p>
    <w:p>
      <w:pPr>
        <w:pStyle w:val="Heading4"/>
      </w:pPr>
      <w:bookmarkStart w:id="38" w:name="国际联播快讯"/>
      <w:r>
        <w:t xml:space="preserve">国际联播快讯</w:t>
      </w:r>
      <w:bookmarkEnd w:id="38"/>
    </w:p>
    <w:p>
      <w:pPr>
        <w:numPr>
          <w:ilvl w:val="0"/>
          <w:numId w:val="1016"/>
        </w:numPr>
        <w:pStyle w:val="Compact"/>
      </w:pPr>
      <w:r>
        <w:t xml:space="preserve">A股影响：中性偏风险</w:t>
      </w:r>
    </w:p>
    <w:p>
      <w:pPr>
        <w:numPr>
          <w:ilvl w:val="0"/>
          <w:numId w:val="1016"/>
        </w:numPr>
        <w:pStyle w:val="Compact"/>
      </w:pPr>
      <w:r>
        <w:t xml:space="preserve">相关板块：军工、黄金；无单一直接映射</w:t>
      </w:r>
    </w:p>
    <w:p>
      <w:pPr>
        <w:numPr>
          <w:ilvl w:val="0"/>
          <w:numId w:val="1016"/>
        </w:numPr>
        <w:pStyle w:val="Compact"/>
      </w:pPr>
      <w:r>
        <w:t xml:space="preserve">核心解读：涉乌多国部队演习与制裁信息增加地缘不确定性，但COMEX黄金当前-0.14%，避险资产未形成同步确认；国际乒联恢复俄罗斯运动员资格对A股影响有限。</w:t>
      </w:r>
    </w:p>
    <w:p>
      <w:pPr>
        <w:numPr>
          <w:ilvl w:val="0"/>
          <w:numId w:val="1016"/>
        </w:numPr>
        <w:pStyle w:val="Compact"/>
      </w:pPr>
      <w:r>
        <w:t xml:space="preserve">验证条件：观察黄金、原油、汇率与军工是否同步走强；没有资产价格共振则不做事件交易。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今日重要公告"/>
      <w:r>
        <w:t xml:space="preserve">📋 今日重要公告</w:t>
      </w:r>
      <w:bookmarkEnd w:id="39"/>
    </w:p>
    <w:p>
      <w:pPr>
        <w:numPr>
          <w:ilvl w:val="0"/>
          <w:numId w:val="1017"/>
        </w:numPr>
        <w:pStyle w:val="Compact"/>
      </w:pPr>
      <w:r>
        <w:t xml:space="preserve">🔄 威帝股份（603023）披露重大资产重组进展及交割先决条件补充协议；仅确认</w:t>
      </w:r>
      <w:r>
        <w:t xml:space="preserve">“</w:t>
      </w:r>
      <w:r>
        <w:t xml:space="preserve">进展</w:t>
      </w:r>
      <w:r>
        <w:t xml:space="preserve">”</w:t>
      </w:r>
      <w:r>
        <w:t xml:space="preserve">，不能等同于交易完成，需阅读条款并观察复牌定价。</w:t>
      </w:r>
    </w:p>
    <w:p>
      <w:pPr>
        <w:numPr>
          <w:ilvl w:val="0"/>
          <w:numId w:val="1017"/>
        </w:numPr>
        <w:pStyle w:val="Compact"/>
      </w:pPr>
      <w:r>
        <w:t xml:space="preserve">🧩 惠达卫浴（603385）拟出售广西新高盛薄型建陶有限公司100%股权及债权；采集JSON未展开交易价格和损益影响，暂不判断业绩增厚幅度。</w:t>
      </w:r>
    </w:p>
    <w:p>
      <w:pPr>
        <w:numPr>
          <w:ilvl w:val="0"/>
          <w:numId w:val="1017"/>
        </w:numPr>
        <w:pStyle w:val="Compact"/>
      </w:pPr>
      <w:r>
        <w:t xml:space="preserve">📈 乐通股份（002319）、安道麦A（000553）、海洋王（002724）披露2026年半年度业绩预告；具体盈利区间未在采集JSON提供，标记为未核验，不据公告标题追涨。</w:t>
      </w:r>
    </w:p>
    <w:p>
      <w:pPr>
        <w:numPr>
          <w:ilvl w:val="0"/>
          <w:numId w:val="1017"/>
        </w:numPr>
        <w:pStyle w:val="Compact"/>
      </w:pPr>
      <w:r>
        <w:t xml:space="preserve">⚠️ 安道麦A同时披露计提资产减值准备，业绩预告与减值影响需合并阅读，农业化工方向先看市场定价。</w:t>
      </w:r>
    </w:p>
    <w:p>
      <w:pPr>
        <w:numPr>
          <w:ilvl w:val="0"/>
          <w:numId w:val="1017"/>
        </w:numPr>
        <w:pStyle w:val="Compact"/>
      </w:pPr>
      <w:r>
        <w:t xml:space="preserve">🚫 ST宁科（600165）披露公司及子公司涉诉，诉讼金额及影响未展开，属于需优先回避和核验的风险事项。</w:t>
      </w:r>
    </w:p>
    <w:p>
      <w:pPr>
        <w:numPr>
          <w:ilvl w:val="0"/>
          <w:numId w:val="1017"/>
        </w:numPr>
        <w:pStyle w:val="Compact"/>
      </w:pPr>
      <w:r>
        <w:t xml:space="preserve">📌 我爱我家（000560）披露董事会换届相关公告；润建股份（002929）披露权益分派实施公告，均不构成未经正文核验的强交易结论。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今日经济数据与事件"/>
      <w:r>
        <w:t xml:space="preserve">📅 今日经济数据与事件</w:t>
      </w:r>
      <w:bookmarkEnd w:id="40"/>
    </w:p>
    <w:p>
      <w:pPr>
        <w:numPr>
          <w:ilvl w:val="0"/>
          <w:numId w:val="1018"/>
        </w:numPr>
        <w:pStyle w:val="Compact"/>
      </w:pPr>
      <w:r>
        <w:t xml:space="preserve">⚠️ 采集JSON未提供今日国内GDP、CPI、PPI、PMI、社融、M2、MLF、LPR或逆回购的权威日程与数值，全部标记为未核验。</w:t>
      </w:r>
    </w:p>
    <w:p>
      <w:pPr>
        <w:numPr>
          <w:ilvl w:val="0"/>
          <w:numId w:val="1018"/>
        </w:numPr>
        <w:pStyle w:val="Compact"/>
      </w:pPr>
      <w:r>
        <w:t xml:space="preserve">🌍 海外经济日历、央行会议和科技巨头发布日程亦未获得结构化确认；盘前不根据未经核验的时间点押注。</w:t>
      </w:r>
    </w:p>
    <w:p>
      <w:pPr>
        <w:numPr>
          <w:ilvl w:val="0"/>
          <w:numId w:val="1018"/>
        </w:numPr>
        <w:pStyle w:val="Compact"/>
      </w:pPr>
      <w:r>
        <w:t xml:space="preserve">💡 今日已确认事件包括王沪宁7月15日至17日访问朝鲜，以及中东冲突和海上封锁风险；交易上以油价、汇率和板块联动作为验证器。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全球重要事件"/>
      <w:r>
        <w:t xml:space="preserve">🌍 全球重要事件</w:t>
      </w:r>
      <w:bookmarkEnd w:id="41"/>
    </w:p>
    <w:p>
      <w:pPr>
        <w:numPr>
          <w:ilvl w:val="0"/>
          <w:numId w:val="1019"/>
        </w:numPr>
        <w:pStyle w:val="Compact"/>
      </w:pPr>
      <w:r>
        <w:t xml:space="preserve">🛢️ 美伊冲突继续升级并牵涉霍尔木兹海峡，WTI当前+1.21%；油气、油服、油运受益逻辑较清晰，航空与下游成本承压。</w:t>
      </w:r>
    </w:p>
    <w:p>
      <w:pPr>
        <w:numPr>
          <w:ilvl w:val="0"/>
          <w:numId w:val="1019"/>
        </w:numPr>
        <w:pStyle w:val="Compact"/>
      </w:pPr>
      <w:r>
        <w:t xml:space="preserve">⚠️ 也门与沙特相关冲突增加红海和区域航空安全风险，航运溢价存在上行可能，但持续性取决于后续冲突强度。</w:t>
      </w:r>
    </w:p>
    <w:p>
      <w:pPr>
        <w:numPr>
          <w:ilvl w:val="0"/>
          <w:numId w:val="1019"/>
        </w:numPr>
        <w:pStyle w:val="Compact"/>
      </w:pPr>
      <w:r>
        <w:t xml:space="preserve">🪖 涉乌多国部队拟在乌克兰邻国演习，地缘风险升温；COMEX黄金-0.14%，尚未得到黄金价格确认。</w:t>
      </w:r>
    </w:p>
    <w:p>
      <w:pPr>
        <w:numPr>
          <w:ilvl w:val="0"/>
          <w:numId w:val="1019"/>
        </w:numPr>
        <w:pStyle w:val="Compact"/>
      </w:pPr>
      <w:r>
        <w:t xml:space="preserve">🌐 中国上半年对共建</w:t>
      </w:r>
      <w:r>
        <w:t xml:space="preserve">“</w:t>
      </w:r>
      <w:r>
        <w:t xml:space="preserve">一带一路</w:t>
      </w:r>
      <w:r>
        <w:t xml:space="preserve">”</w:t>
      </w:r>
      <w:r>
        <w:t xml:space="preserve">国家进出口12.97万亿元、增长14.8%，对拉美、非洲、欧盟分别增长16.2%、19.6%、10.2%，出口链具备数据支撑，但仍需防贸易摩擦。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昨日复盘要点"/>
      <w:r>
        <w:t xml:space="preserve">📊 昨日复盘要点</w:t>
      </w:r>
      <w:bookmarkEnd w:id="42"/>
    </w:p>
    <w:p>
      <w:pPr>
        <w:numPr>
          <w:ilvl w:val="0"/>
          <w:numId w:val="1020"/>
        </w:numPr>
        <w:pStyle w:val="Compact"/>
      </w:pPr>
      <w:r>
        <w:t xml:space="preserve">📈 上证指数收3967.1262点、+1.3627%；深证成指14924.868点、+2.7681%；创业板指3851.137点、+3.4274%；科创50报2009.7296点、+0.7727%；沪深300报4796.502点、+2.1536%。新浪、东方财富、腾讯三源点位与涨跌幅校验一致。</w:t>
      </w:r>
    </w:p>
    <w:p>
      <w:pPr>
        <w:numPr>
          <w:ilvl w:val="0"/>
          <w:numId w:val="1020"/>
        </w:numPr>
        <w:pStyle w:val="Compact"/>
      </w:pPr>
      <w:r>
        <w:t xml:space="preserve">📈 同花顺完整单源数据显示上涨4211家、下跌1247家、平盘66家，涨停87家、跌停25家，赚钱效应明显修复；该组事实为</w:t>
      </w:r>
      <w:r>
        <w:rPr>
          <w:rStyle w:val="VerbatimChar"/>
        </w:rPr>
        <w:t xml:space="preserve">single_source</w:t>
      </w:r>
      <w:r>
        <w:t xml:space="preserve">，可用但未获第二来源交叉验证。</w:t>
      </w:r>
    </w:p>
    <w:p>
      <w:pPr>
        <w:numPr>
          <w:ilvl w:val="0"/>
          <w:numId w:val="1020"/>
        </w:numPr>
        <w:pStyle w:val="Compact"/>
      </w:pPr>
      <w:r>
        <w:t xml:space="preserve">💰 同花顺完整单源确认全市场成交额27194.75亿元；</w:t>
      </w:r>
      <w:r>
        <w:rPr>
          <w:rStyle w:val="VerbatimChar"/>
        </w:rPr>
        <w:t xml:space="preserve">turnover_comparison_scope=unverified</w:t>
      </w:r>
      <w:r>
        <w:t xml:space="preserve">，因此只引用原始金额，不使用成交额变化百分比。</w:t>
      </w:r>
    </w:p>
    <w:p>
      <w:pPr>
        <w:numPr>
          <w:ilvl w:val="0"/>
          <w:numId w:val="1020"/>
        </w:numPr>
        <w:pStyle w:val="Compact"/>
      </w:pPr>
      <w:r>
        <w:t xml:space="preserve">🎭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偏强/风险偏好较高</w:t>
      </w:r>
      <w:r>
        <w:t xml:space="preserve">”</w:t>
      </w:r>
      <w:r>
        <w:t xml:space="preserve">；派生仓位上限80%，但今日面对昨日普涨和外部地缘风险，执行上需等待开盘确认，不能直接满仓。</w:t>
      </w:r>
    </w:p>
    <w:p>
      <w:pPr>
        <w:numPr>
          <w:ilvl w:val="0"/>
          <w:numId w:val="1020"/>
        </w:numPr>
        <w:pStyle w:val="Compact"/>
      </w:pPr>
      <w:r>
        <w:t xml:space="preserve">⚠️ 关键源覆盖率仅3/7（42.86%）：资金流、板块表现、活跃股、涨跌停样本及个股多源校验不完整，板块强弱和个股选择必须降级为预案。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昨日资金流向top10"/>
      <w:r>
        <w:t xml:space="preserve">💰 昨日资金流向TOP10</w:t>
      </w:r>
      <w:bookmarkEnd w:id="43"/>
    </w:p>
    <w:p>
      <w:pPr>
        <w:pStyle w:val="Heading3"/>
      </w:pPr>
      <w:bookmarkStart w:id="44" w:name="板块主力净流入top10"/>
      <w:r>
        <w:t xml:space="preserve">📈 板块主力净流入TOP10</w:t>
      </w:r>
      <w:bookmarkEnd w:id="44"/>
    </w:p>
    <w:p>
      <w:pPr>
        <w:numPr>
          <w:ilvl w:val="0"/>
          <w:numId w:val="1021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money_flow.ok=false</w:t>
      </w:r>
      <w:r>
        <w:t xml:space="preserve">，东方财富接口返回HTTP 502，采集JSON没有真实净流入TOP10榜单。</w:t>
      </w:r>
    </w:p>
    <w:p>
      <w:pPr>
        <w:numPr>
          <w:ilvl w:val="0"/>
          <w:numId w:val="1021"/>
        </w:numPr>
        <w:pStyle w:val="Compact"/>
      </w:pPr>
      <w:r>
        <w:t xml:space="preserve">🚫 按强制数据纪律，本报告不使用华泰文本选股中的个股资金数字替代板块榜单，也不自行补齐任何板块或金额。</w:t>
      </w:r>
    </w:p>
    <w:p>
      <w:pPr>
        <w:pStyle w:val="Heading3"/>
      </w:pPr>
      <w:bookmarkStart w:id="45" w:name="板块主力净流出top10"/>
      <w:r>
        <w:t xml:space="preserve">📉 板块主力净流出TOP10</w:t>
      </w:r>
      <w:bookmarkEnd w:id="45"/>
    </w:p>
    <w:p>
      <w:pPr>
        <w:numPr>
          <w:ilvl w:val="0"/>
          <w:numId w:val="1022"/>
        </w:numPr>
        <w:pStyle w:val="Compact"/>
      </w:pPr>
      <w:r>
        <w:t xml:space="preserve">⚠️ 未核验：同一资金流来源采集失败，JSON没有真实净流出TOP10榜单。</w:t>
      </w:r>
    </w:p>
    <w:p>
      <w:pPr>
        <w:numPr>
          <w:ilvl w:val="0"/>
          <w:numId w:val="1022"/>
        </w:numPr>
        <w:pStyle w:val="Compact"/>
      </w:pPr>
      <w:r>
        <w:t xml:space="preserve">🚫 今日盘中必须等待资金榜恢复后再确认主攻与撤退方向；缺失榜单不写成</w:t>
      </w:r>
      <w:r>
        <w:t xml:space="preserve">“</w:t>
      </w:r>
      <w:r>
        <w:t xml:space="preserve">无资金流出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6" w:name="华泰自选股观察"/>
      <w:r>
        <w:t xml:space="preserve">🧾 华泰自选股观察</w:t>
      </w:r>
      <w:bookmarkEnd w:id="46"/>
    </w:p>
    <w:p>
      <w:pPr>
        <w:numPr>
          <w:ilvl w:val="0"/>
          <w:numId w:val="1023"/>
        </w:numPr>
        <w:pStyle w:val="Compact"/>
      </w:pPr>
      <w:r>
        <w:t xml:space="preserve">📌 华泰自选股共3只，行情成功3只；风语筑涨停最强，工商银行偏防御，弘元绿能偏弱。</w:t>
      </w:r>
    </w:p>
    <w:p>
      <w:pPr>
        <w:numPr>
          <w:ilvl w:val="0"/>
          <w:numId w:val="1023"/>
        </w:numPr>
        <w:pStyle w:val="Compact"/>
      </w:pPr>
      <w:r>
        <w:t xml:space="preserve">🧭 风语筑与AI应用/数字展示存在政策共振但已经涨停，不追高；弘元绿能与当前可确认主线共振不足；工商银行用于平衡组合波动。除条件满足者外，以跟踪为主、暂不作为主攻方向。</w:t>
      </w:r>
    </w:p>
    <w:p>
      <w:pPr>
        <w:pStyle w:val="Heading3"/>
      </w:pPr>
      <w:bookmarkStart w:id="47" w:name="弘元绿能603185"/>
      <w:r>
        <w:t xml:space="preserve">1️⃣ 弘元绿能（603185）</w:t>
      </w:r>
      <w:bookmarkEnd w:id="47"/>
    </w:p>
    <w:p>
      <w:pPr>
        <w:numPr>
          <w:ilvl w:val="0"/>
          <w:numId w:val="1024"/>
        </w:numPr>
        <w:pStyle w:val="Compact"/>
      </w:pPr>
      <w:r>
        <w:t xml:space="preserve">📉 华泰单源最新价13.83元、-0.65%，前收13.92元，未停牌；个股多源校验失败，因此价格执行前需以券商实时行情复核。</w:t>
      </w:r>
    </w:p>
    <w:p>
      <w:pPr>
        <w:numPr>
          <w:ilvl w:val="0"/>
          <w:numId w:val="1024"/>
        </w:numPr>
        <w:pStyle w:val="Compact"/>
      </w:pPr>
      <w:r>
        <w:t xml:space="preserve">🧩 所属光伏制造、硅片及新能源设备方向；本轮板块表现和资金流均未核验，无法确认光伏是否成为昨日主线。</w:t>
      </w:r>
    </w:p>
    <w:p>
      <w:pPr>
        <w:numPr>
          <w:ilvl w:val="0"/>
          <w:numId w:val="1024"/>
        </w:numPr>
        <w:pStyle w:val="Compact"/>
      </w:pPr>
      <w:r>
        <w:t xml:space="preserve">🔄 主线关系：与AI、油气、消费和出口政策线无明显共振，暂不作为主攻方向。</w:t>
      </w:r>
    </w:p>
    <w:p>
      <w:pPr>
        <w:numPr>
          <w:ilvl w:val="0"/>
          <w:numId w:val="1024"/>
        </w:numPr>
        <w:pStyle w:val="Compact"/>
      </w:pPr>
      <w:r>
        <w:t xml:space="preserve">💡 判断：偏弱、继续观察，不追反抽；只有光伏板块放量转强且个股收复13.92元后，才可低吸跟踪。</w:t>
      </w:r>
    </w:p>
    <w:p>
      <w:pPr>
        <w:pStyle w:val="Heading3"/>
      </w:pPr>
      <w:bookmarkStart w:id="48" w:name="风语筑603466"/>
      <w:r>
        <w:t xml:space="preserve">2️⃣ 风语筑（603466）</w:t>
      </w:r>
      <w:bookmarkEnd w:id="48"/>
    </w:p>
    <w:p>
      <w:pPr>
        <w:numPr>
          <w:ilvl w:val="0"/>
          <w:numId w:val="1025"/>
        </w:numPr>
        <w:pStyle w:val="Compact"/>
      </w:pPr>
      <w:r>
        <w:t xml:space="preserve">🔴 华泰单源最新价11.61元、+10.05%，等于涨停参考价11.61元，前收10.55元，未停牌；缺少新浪/东财/腾讯个股交叉验证。</w:t>
      </w:r>
    </w:p>
    <w:p>
      <w:pPr>
        <w:numPr>
          <w:ilvl w:val="0"/>
          <w:numId w:val="1025"/>
        </w:numPr>
        <w:pStyle w:val="Compact"/>
      </w:pPr>
      <w:r>
        <w:t xml:space="preserve">🧩 所属数字文化展示、沉浸式体验和AI应用方向，与人工智能开放应用及消费新场景政策存在共振。</w:t>
      </w:r>
    </w:p>
    <w:p>
      <w:pPr>
        <w:numPr>
          <w:ilvl w:val="0"/>
          <w:numId w:val="1025"/>
        </w:numPr>
        <w:pStyle w:val="Compact"/>
      </w:pPr>
      <w:r>
        <w:t xml:space="preserve">🔄 主线关系：政策共振明确，但资金流、板块扩散和封单质量未核验，不能仅凭涨停认定为市场总龙头。</w:t>
      </w:r>
    </w:p>
    <w:p>
      <w:pPr>
        <w:numPr>
          <w:ilvl w:val="0"/>
          <w:numId w:val="1025"/>
        </w:numPr>
        <w:pStyle w:val="Compact"/>
      </w:pPr>
      <w:r>
        <w:t xml:space="preserve">💡 判断：偏强但不追高；持仓者观察封单与开板承接，未持有者只等分歧回踩后板块仍强的低吸机会。</w:t>
      </w:r>
    </w:p>
    <w:p>
      <w:pPr>
        <w:pStyle w:val="Heading3"/>
      </w:pPr>
      <w:bookmarkStart w:id="49" w:name="工商银行601398"/>
      <w:r>
        <w:t xml:space="preserve">3️⃣ 工商银行（601398）</w:t>
      </w:r>
      <w:bookmarkEnd w:id="49"/>
    </w:p>
    <w:p>
      <w:pPr>
        <w:numPr>
          <w:ilvl w:val="0"/>
          <w:numId w:val="1026"/>
        </w:numPr>
        <w:pStyle w:val="Compact"/>
      </w:pPr>
      <w:r>
        <w:t xml:space="preserve">📉 华泰单源最新价7.50元、-0.40%，前收7.53元，未停牌；价格轻微回落。</w:t>
      </w:r>
    </w:p>
    <w:p>
      <w:pPr>
        <w:numPr>
          <w:ilvl w:val="0"/>
          <w:numId w:val="1026"/>
        </w:numPr>
        <w:pStyle w:val="Compact"/>
      </w:pPr>
      <w:r>
        <w:t xml:space="preserve">🧩 所属国有大行和高股息红利，是成长风格波动时的组合稳定器，但本轮银行板块资金与涨跌表现未核验。</w:t>
      </w:r>
    </w:p>
    <w:p>
      <w:pPr>
        <w:numPr>
          <w:ilvl w:val="0"/>
          <w:numId w:val="1026"/>
        </w:numPr>
        <w:pStyle w:val="Compact"/>
      </w:pPr>
      <w:r>
        <w:t xml:space="preserve">🔄 主线关系：与昨日创业板领涨不共振，更多是防御与均衡配置，不是进攻主线。</w:t>
      </w:r>
    </w:p>
    <w:p>
      <w:pPr>
        <w:numPr>
          <w:ilvl w:val="0"/>
          <w:numId w:val="1026"/>
        </w:numPr>
        <w:pStyle w:val="Compact"/>
      </w:pPr>
      <w:r>
        <w:t xml:space="preserve">💡 判断：继续观察/稳健持有，不追高；若守住7.50元附近并重新站上7.53元，可低吸跟踪，否则以防守持仓管理为主。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0" w:name="今日操作策略"/>
      <w:r>
        <w:t xml:space="preserve">🎯 今日操作策略</w:t>
      </w:r>
      <w:bookmarkEnd w:id="50"/>
    </w:p>
    <w:p>
      <w:pPr>
        <w:numPr>
          <w:ilvl w:val="0"/>
          <w:numId w:val="1027"/>
        </w:numPr>
        <w:pStyle w:val="Compact"/>
      </w:pPr>
      <w:r>
        <w:t xml:space="preserve">🧭 市场预判：小幅高开后震荡分化的概率更值得防范。昨日4211家上涨、三大指数明显反弹，今日先观察强势方向能否获得量价延续。</w:t>
      </w:r>
    </w:p>
    <w:p>
      <w:pPr>
        <w:numPr>
          <w:ilvl w:val="0"/>
          <w:numId w:val="1027"/>
        </w:numPr>
        <w:pStyle w:val="Compact"/>
      </w:pPr>
      <w:r>
        <w:t xml:space="preserve">🔥 关注顺序：AI应用与国产算力；油气开采/油服/油运；国有大行防御。扩大消费与出口链列为次级观察，等待盘面资金恢复。</w:t>
      </w:r>
    </w:p>
    <w:p>
      <w:pPr>
        <w:numPr>
          <w:ilvl w:val="0"/>
          <w:numId w:val="1027"/>
        </w:numPr>
        <w:pStyle w:val="Compact"/>
      </w:pPr>
      <w:r>
        <w:t xml:space="preserve">🚫 回避方向：无资金榜验证的高位加速股、仅有华泰文本而无结构化交叉校验的候选股、地缘事件驱动后的高开低走品种。</w:t>
      </w:r>
    </w:p>
    <w:p>
      <w:pPr>
        <w:pStyle w:val="Heading3"/>
      </w:pPr>
      <w:bookmarkStart w:id="51" w:name="仓位分层"/>
      <w:r>
        <w:t xml:space="preserve">💡 仓位分层</w:t>
      </w:r>
      <w:bookmarkEnd w:id="51"/>
    </w:p>
    <w:p>
      <w:pPr>
        <w:numPr>
          <w:ilvl w:val="0"/>
          <w:numId w:val="1028"/>
        </w:numPr>
        <w:pStyle w:val="Compact"/>
      </w:pPr>
      <w:r>
        <w:t xml:space="preserve">激进：最高80%，实际先以50%-60%试仓，只有指数不高开低走、主线放量且资金榜恢复后才提高至派生上限。</w:t>
      </w:r>
    </w:p>
    <w:p>
      <w:pPr>
        <w:numPr>
          <w:ilvl w:val="0"/>
          <w:numId w:val="1028"/>
        </w:numPr>
        <w:pStyle w:val="Compact"/>
      </w:pPr>
      <w:r>
        <w:t xml:space="preserve">稳健：最高65%，以40%-50%为初始仓位，优先保留红利底仓并等待AI或油气出现板块级共振。</w:t>
      </w:r>
    </w:p>
    <w:p>
      <w:pPr>
        <w:numPr>
          <w:ilvl w:val="0"/>
          <w:numId w:val="1028"/>
        </w:numPr>
        <w:pStyle w:val="Compact"/>
      </w:pPr>
      <w:r>
        <w:t xml:space="preserve">保守：最高50%，开盘先维持20%-30%，待上涨家数保持优势、指数回踩承接有效再增加。</w:t>
      </w:r>
    </w:p>
    <w:p>
      <w:pPr>
        <w:numPr>
          <w:ilvl w:val="0"/>
          <w:numId w:val="1028"/>
        </w:numPr>
        <w:pStyle w:val="Compact"/>
      </w:pPr>
      <w:r>
        <w:t xml:space="preserve">⚠️ 仓位上限采用</w:t>
      </w:r>
      <w:r>
        <w:rPr>
          <w:rStyle w:val="VerbatimChar"/>
        </w:rPr>
        <w:t xml:space="preserve">derived.position_model</w:t>
      </w:r>
      <w:r>
        <w:t xml:space="preserve">；成交额比较口径未核验，不使用</w:t>
      </w:r>
      <w:r>
        <w:t xml:space="preserve">“</w:t>
      </w:r>
      <w:r>
        <w:t xml:space="preserve">缩量百分比</w:t>
      </w:r>
      <w:r>
        <w:t xml:space="preserve">”</w:t>
      </w:r>
      <w:r>
        <w:t xml:space="preserve">调仓。</w:t>
      </w:r>
    </w:p>
    <w:p>
      <w:pPr>
        <w:pStyle w:val="Heading3"/>
      </w:pPr>
      <w:bookmarkStart w:id="52" w:name="主要风险"/>
      <w:r>
        <w:t xml:space="preserve">⚠️ 主要风险</w:t>
      </w:r>
      <w:bookmarkEnd w:id="52"/>
    </w:p>
    <w:p>
      <w:pPr>
        <w:numPr>
          <w:ilvl w:val="0"/>
          <w:numId w:val="1029"/>
        </w:numPr>
        <w:pStyle w:val="Compact"/>
      </w:pPr>
      <w:r>
        <w:t xml:space="preserve">昨日普涨后的获利回吐与高开兑现；风语筑等涨停品种开板后波动可能放大。</w:t>
      </w:r>
    </w:p>
    <w:p>
      <w:pPr>
        <w:numPr>
          <w:ilvl w:val="0"/>
          <w:numId w:val="1029"/>
        </w:numPr>
        <w:pStyle w:val="Compact"/>
      </w:pPr>
      <w:r>
        <w:t xml:space="preserve">中东局势缓和会使油价与油气链风险溢价快速回落；冲突升级则可能压制全球风险资产。</w:t>
      </w:r>
    </w:p>
    <w:p>
      <w:pPr>
        <w:numPr>
          <w:ilvl w:val="0"/>
          <w:numId w:val="1029"/>
        </w:numPr>
        <w:pStyle w:val="Compact"/>
      </w:pPr>
      <w:r>
        <w:t xml:space="preserve">资金流、板块表现、活跃股与涨跌停样本缺失，当前方向置信度低于常规报告。</w:t>
      </w:r>
    </w:p>
    <w:p>
      <w:pPr>
        <w:numPr>
          <w:ilvl w:val="0"/>
          <w:numId w:val="1029"/>
        </w:numPr>
        <w:pStyle w:val="Compact"/>
      </w:pPr>
      <w:r>
        <w:t xml:space="preserve">科技政策利好明确，但高位拥挤和中报验证压力仍在，禁止单向重仓追涨。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3" w:name="重点投资方向"/>
      <w:r>
        <w:t xml:space="preserve">🎯 重点投资方向</w:t>
      </w:r>
      <w:bookmarkEnd w:id="53"/>
    </w:p>
    <w:p>
      <w:pPr>
        <w:pStyle w:val="Heading3"/>
      </w:pPr>
      <w:bookmarkStart w:id="54" w:name="方向一ai应用-国产大模型算力安全优先级高条件参与"/>
      <w:r>
        <w:t xml:space="preserve">方向一：AI应用-国产大模型/算力安全（优先级：高，条件参与）</w:t>
      </w:r>
      <w:bookmarkEnd w:id="54"/>
    </w:p>
    <w:p>
      <w:pPr>
        <w:numPr>
          <w:ilvl w:val="0"/>
          <w:numId w:val="1030"/>
        </w:numPr>
        <w:pStyle w:val="Compact"/>
      </w:pPr>
      <w:r>
        <w:t xml:space="preserve">📌 证据链：新闻联播明确强调AI开放、普惠、安全治理和开源生态；中国大模型累计下载量突破100亿次、单一模型衍生数量突破20万；昨日创业板指+3.4274%、市场风格</w:t>
      </w:r>
      <w:r>
        <w:t xml:space="preserve">“</w:t>
      </w:r>
      <w:r>
        <w:t xml:space="preserve">偏强/风险偏好较高</w:t>
      </w:r>
      <w:r>
        <w:t xml:space="preserve">”</w:t>
      </w:r>
      <w:r>
        <w:t xml:space="preserve">；华泰单源候选中长光华芯为光芯片线索，风语筑涨停提供应用端辨识度。</w:t>
      </w:r>
    </w:p>
    <w:p>
      <w:pPr>
        <w:numPr>
          <w:ilvl w:val="0"/>
          <w:numId w:val="1030"/>
        </w:numPr>
        <w:pStyle w:val="Compact"/>
      </w:pPr>
      <w:r>
        <w:t xml:space="preserve">🔥 核心标的：风语筑（自选股、AI应用/数字展示政策共振，但已涨停不追）；长光华芯（华泰单源光芯片候选，缺少本地多源校验，仅观察）；润建股份（公告仅确认权益分派，不作为利好依据，观察其算力服务属性能否被盘面确认）。</w:t>
      </w:r>
    </w:p>
    <w:p>
      <w:pPr>
        <w:numPr>
          <w:ilvl w:val="0"/>
          <w:numId w:val="1030"/>
        </w:numPr>
        <w:pStyle w:val="Compact"/>
      </w:pPr>
      <w:r>
        <w:t xml:space="preserve">💡 参与策略：激进只做风语筑开板后的强承接或低位补涨；稳健等待算力与应用端同步放量；保守只观察，不用华泰文本候选直接下单。</w:t>
      </w:r>
    </w:p>
    <w:p>
      <w:pPr>
        <w:numPr>
          <w:ilvl w:val="0"/>
          <w:numId w:val="1030"/>
        </w:numPr>
        <w:pStyle w:val="Compact"/>
      </w:pPr>
      <w:r>
        <w:t xml:space="preserve">✅ 触发条件：AI板块放量强于指数、至少硬件和应用两个分支同步走强，风语筑开板后承接稳定，资金榜恢复后显示净流入。</w:t>
      </w:r>
    </w:p>
    <w:p>
      <w:pPr>
        <w:numPr>
          <w:ilvl w:val="0"/>
          <w:numId w:val="1030"/>
        </w:numPr>
        <w:pStyle w:val="Compact"/>
      </w:pPr>
      <w:r>
        <w:t xml:space="preserve">🚫 失效条件：风语筑跌破开盘价并带动应用端转弱，AI板块冲高回落，或恢复后的资金数据转为明显净流出。</w:t>
      </w:r>
    </w:p>
    <w:p>
      <w:pPr>
        <w:numPr>
          <w:ilvl w:val="0"/>
          <w:numId w:val="1030"/>
        </w:numPr>
        <w:pStyle w:val="Compact"/>
      </w:pPr>
      <w:r>
        <w:t xml:space="preserve">⚠️ 风险：政策交易拥挤、中报业绩不及预期、安全监管提高成本、单源个股数据失真。</w:t>
      </w:r>
    </w:p>
    <w:p>
      <w:pPr>
        <w:pStyle w:val="Heading3"/>
      </w:pPr>
      <w:bookmarkStart w:id="55" w:name="方向二油气开采-油服油运优先级高事件驱动"/>
      <w:r>
        <w:t xml:space="preserve">方向二：油气开采-油服/油运（优先级：高，事件驱动）</w:t>
      </w:r>
      <w:bookmarkEnd w:id="55"/>
    </w:p>
    <w:p>
      <w:pPr>
        <w:numPr>
          <w:ilvl w:val="0"/>
          <w:numId w:val="1031"/>
        </w:numPr>
        <w:pStyle w:val="Compact"/>
      </w:pPr>
      <w:r>
        <w:t xml:space="preserve">📌 证据链：新闻联播确认美伊相互打击、海上封锁和霍尔木兹海峡风险；国际原油期货13日收盘涨幅超9%；本次结构化行情显示WTI报80.302、+1.21%；华泰单源候选通源石油为油服高弹性线索。</w:t>
      </w:r>
    </w:p>
    <w:p>
      <w:pPr>
        <w:numPr>
          <w:ilvl w:val="0"/>
          <w:numId w:val="1031"/>
        </w:numPr>
        <w:pStyle w:val="Compact"/>
      </w:pPr>
      <w:r>
        <w:t xml:space="preserve">🔥 核心标的：通源石油（华泰单源油服候选，波动高且未获多源校验）；中国石油、中国海油（仅作为油气权重观察标的，本轮未取得个股实时行情）；油运方向待资金与板块榜恢复后再选核心。</w:t>
      </w:r>
    </w:p>
    <w:p>
      <w:pPr>
        <w:numPr>
          <w:ilvl w:val="0"/>
          <w:numId w:val="1031"/>
        </w:numPr>
        <w:pStyle w:val="Compact"/>
      </w:pPr>
      <w:r>
        <w:t xml:space="preserve">💡 参与策略：激进等油气板块高开后的首次回踩承接；稳健只参与权重和趋势品种；保守观察WTI与A股板块联动，不做事件脉冲。</w:t>
      </w:r>
    </w:p>
    <w:p>
      <w:pPr>
        <w:numPr>
          <w:ilvl w:val="0"/>
          <w:numId w:val="1031"/>
        </w:numPr>
        <w:pStyle w:val="Compact"/>
      </w:pPr>
      <w:r>
        <w:t xml:space="preserve">✅ 触发条件：WTI维持强势，油气开采与油服至少两个分支同步上涨，核心股不高开低走且恢复后的资金榜显示净流入。</w:t>
      </w:r>
    </w:p>
    <w:p>
      <w:pPr>
        <w:numPr>
          <w:ilvl w:val="0"/>
          <w:numId w:val="1031"/>
        </w:numPr>
        <w:pStyle w:val="Compact"/>
      </w:pPr>
      <w:r>
        <w:t xml:space="preserve">🚫 失效条件：冲突缓和、WTI明显回吐，或油气板块高开后跌破开盘价并失去成交承接。</w:t>
      </w:r>
    </w:p>
    <w:p>
      <w:pPr>
        <w:numPr>
          <w:ilvl w:val="0"/>
          <w:numId w:val="1031"/>
        </w:numPr>
        <w:pStyle w:val="Compact"/>
      </w:pPr>
      <w:r>
        <w:t xml:space="preserve">⚠️ 风险：地缘消息突变、油价剧烈反转、事件溢价兑现、航空和化工下游成本压力扩散。</w:t>
      </w:r>
    </w:p>
    <w:p>
      <w:pPr>
        <w:pStyle w:val="Heading3"/>
      </w:pPr>
      <w:bookmarkStart w:id="56" w:name="方向三国有大行-高股息防御优先级中"/>
      <w:r>
        <w:t xml:space="preserve">方向三：国有大行-高股息防御（优先级：中）</w:t>
      </w:r>
      <w:bookmarkEnd w:id="56"/>
    </w:p>
    <w:p>
      <w:pPr>
        <w:numPr>
          <w:ilvl w:val="0"/>
          <w:numId w:val="1032"/>
        </w:numPr>
        <w:pStyle w:val="Compact"/>
      </w:pPr>
      <w:r>
        <w:t xml:space="preserve">📌 证据链：昨日上证+1.3627%弱于创业板+3.4274%，成长占优但分化较大；工商银行华泰单源最新价7.50元、仅-0.40%；华泰市场洞察将银行和高股息央企列为科技波动的对冲底仓；组合实盘已有工商银行与农业银行，可直接承担防守功能。</w:t>
      </w:r>
    </w:p>
    <w:p>
      <w:pPr>
        <w:numPr>
          <w:ilvl w:val="0"/>
          <w:numId w:val="1032"/>
        </w:numPr>
        <w:pStyle w:val="Compact"/>
      </w:pPr>
      <w:r>
        <w:t xml:space="preserve">🔥 核心标的：工商银行（最新价可得、实盘与自选股重合）；农业银行（实盘持仓，但本轮价格未核验）；建设银行（仅作同类观察，本轮无个股行情）。</w:t>
      </w:r>
    </w:p>
    <w:p>
      <w:pPr>
        <w:numPr>
          <w:ilvl w:val="0"/>
          <w:numId w:val="1032"/>
        </w:numPr>
        <w:pStyle w:val="Compact"/>
      </w:pPr>
      <w:r>
        <w:t xml:space="preserve">💡 参与策略：激进不追银行拉升；稳健保留现有红利底仓；保守用银行相对强弱判断指数回撤质量。</w:t>
      </w:r>
    </w:p>
    <w:p>
      <w:pPr>
        <w:numPr>
          <w:ilvl w:val="0"/>
          <w:numId w:val="1032"/>
        </w:numPr>
        <w:pStyle w:val="Compact"/>
      </w:pPr>
      <w:r>
        <w:t xml:space="preserve">✅ 触发条件：工商银行守住7.50元附近并收复7.53元，国有大行多数强于上证，银行资金榜恢复后不出现明显流出。</w:t>
      </w:r>
    </w:p>
    <w:p>
      <w:pPr>
        <w:numPr>
          <w:ilvl w:val="0"/>
          <w:numId w:val="1032"/>
        </w:numPr>
        <w:pStyle w:val="Compact"/>
      </w:pPr>
      <w:r>
        <w:t xml:space="preserve">🚫 失效条件：工商银行有效跌破7.50元且无法收回、银行板块转弱，或成长与红利同步下跌。</w:t>
      </w:r>
    </w:p>
    <w:p>
      <w:pPr>
        <w:numPr>
          <w:ilvl w:val="0"/>
          <w:numId w:val="1032"/>
        </w:numPr>
        <w:pStyle w:val="Compact"/>
      </w:pPr>
      <w:r>
        <w:t xml:space="preserve">⚠️ 风险：红利拥挤、利率预期变化、指数系统性调整；农业银行实时价缺失使组合判断需盘中复核。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7" w:name="用户实盘持仓策略"/>
      <w:r>
        <w:t xml:space="preserve">💼 用户实盘持仓策略</w:t>
      </w:r>
      <w:bookmarkEnd w:id="57"/>
    </w:p>
    <w:p>
      <w:pPr>
        <w:pStyle w:val="BlockText"/>
      </w:pPr>
      <w:r>
        <w:t xml:space="preserve">行情口径：弘元绿能、风语筑、工商银行使用华泰单源补充行情；</w:t>
      </w:r>
      <w:r>
        <w:rPr>
          <w:rStyle w:val="VerbatimChar"/>
        </w:rPr>
        <w:t xml:space="preserve">stock_quote_cross_checks</w:t>
      </w:r>
      <w:r>
        <w:t xml:space="preserve">采集失败。农业银行本轮没有可确认的最新价格，因此不计算盈亏、不虚构支撑阻力，所有执行价格均需以券商实时行情复核。</w:t>
      </w:r>
    </w:p>
    <w:p>
      <w:pPr>
        <w:pStyle w:val="Heading3"/>
      </w:pPr>
      <w:bookmarkStart w:id="58" w:name="弘元绿能603185300股成本26.6669元"/>
      <w:r>
        <w:t xml:space="preserve">弘元绿能（603185）｜300股｜成本26.6669元</w:t>
      </w:r>
      <w:bookmarkEnd w:id="58"/>
    </w:p>
    <w:p>
      <w:pPr>
        <w:numPr>
          <w:ilvl w:val="0"/>
          <w:numId w:val="1033"/>
        </w:numPr>
        <w:pStyle w:val="Compact"/>
      </w:pPr>
      <w:r>
        <w:t xml:space="preserve">📉 最新参考价13.83元，参考浮亏48.14%，浮动亏损3851.07元；价格低于前收13.92元，板块资金、趋势和量价数据未核验。</w:t>
      </w:r>
    </w:p>
    <w:p>
      <w:pPr>
        <w:numPr>
          <w:ilvl w:val="0"/>
          <w:numId w:val="1033"/>
        </w:numPr>
        <w:pStyle w:val="Compact"/>
      </w:pPr>
      <w:r>
        <w:t xml:space="preserve">💡 今日动作：减仓观察。大幅浮亏不是补仓理由；若反弹无法收复13.92元且光伏板块无联动，优先借反弹降低仓位。</w:t>
      </w:r>
    </w:p>
    <w:p>
      <w:pPr>
        <w:numPr>
          <w:ilvl w:val="0"/>
          <w:numId w:val="1033"/>
        </w:numPr>
        <w:pStyle w:val="Compact"/>
      </w:pPr>
      <w:r>
        <w:t xml:space="preserve">🚫 减仓或离场触发：盘中跌破13.83元后不能快速收回，或反弹至13.92元附近滞涨且板块仍弱；若接近12.53元跌停参考价，执行风险控制而非等待回本。</w:t>
      </w:r>
    </w:p>
    <w:p>
      <w:pPr>
        <w:numPr>
          <w:ilvl w:val="0"/>
          <w:numId w:val="1033"/>
        </w:numPr>
        <w:pStyle w:val="Compact"/>
      </w:pPr>
      <w:r>
        <w:t xml:space="preserve">✅ 条件加仓：仅当光伏板块放量转强、资金恢复为净流入，个股有效收复13.92元并回踩确认后，才允许小仓跟踪。</w:t>
      </w:r>
    </w:p>
    <w:p>
      <w:pPr>
        <w:numPr>
          <w:ilvl w:val="0"/>
          <w:numId w:val="1033"/>
        </w:numPr>
        <w:pStyle w:val="Compact"/>
      </w:pPr>
      <w:r>
        <w:t xml:space="preserve">⚠️ 失效与风险：继续弱于指数、创出新低或光伏无板块扩散，则修复逻辑失效；禁止无条件摊薄成本。</w:t>
      </w:r>
    </w:p>
    <w:p>
      <w:pPr>
        <w:pStyle w:val="Heading3"/>
      </w:pPr>
      <w:bookmarkStart w:id="59" w:name="风语筑603466700股成本13.2159元"/>
      <w:r>
        <w:t xml:space="preserve">风语筑（603466）｜700股｜成本13.2159元</w:t>
      </w:r>
      <w:bookmarkEnd w:id="59"/>
    </w:p>
    <w:p>
      <w:pPr>
        <w:numPr>
          <w:ilvl w:val="0"/>
          <w:numId w:val="1034"/>
        </w:numPr>
        <w:pStyle w:val="Compact"/>
      </w:pPr>
      <w:r>
        <w:t xml:space="preserve">📉 最新参考价11.61元、+10.05%，参考浮亏12.15%，浮动亏损1124.13元；当前等于涨停参考价，短线强但仍低于成本。</w:t>
      </w:r>
    </w:p>
    <w:p>
      <w:pPr>
        <w:numPr>
          <w:ilvl w:val="0"/>
          <w:numId w:val="1034"/>
        </w:numPr>
        <w:pStyle w:val="Compact"/>
      </w:pPr>
      <w:r>
        <w:t xml:space="preserve">💡 今日动作：持有观察、开板时条件减仓。它与AI应用和消费新场景政策共振，但不能因接近回本预期而忽视涨停开板风险。</w:t>
      </w:r>
    </w:p>
    <w:p>
      <w:pPr>
        <w:numPr>
          <w:ilvl w:val="0"/>
          <w:numId w:val="1034"/>
        </w:numPr>
        <w:pStyle w:val="Compact"/>
      </w:pPr>
      <w:r>
        <w:t xml:space="preserve">🚫 减仓或离场触发：涨停打开后跌破11.61元且不能快速回封，随后再跌破开板后形成的首个盘中低点；或AI应用板块同步转弱。</w:t>
      </w:r>
    </w:p>
    <w:p>
      <w:pPr>
        <w:numPr>
          <w:ilvl w:val="0"/>
          <w:numId w:val="1034"/>
        </w:numPr>
        <w:pStyle w:val="Compact"/>
      </w:pPr>
      <w:r>
        <w:t xml:space="preserve">✅ 条件加仓：仅在首次分歧后重新回封、板块成交扩散且资金榜恢复为净流入时小仓加仓；一字或急拉状态不追。</w:t>
      </w:r>
    </w:p>
    <w:p>
      <w:pPr>
        <w:numPr>
          <w:ilvl w:val="0"/>
          <w:numId w:val="1034"/>
        </w:numPr>
        <w:pStyle w:val="Compact"/>
      </w:pPr>
      <w:r>
        <w:t xml:space="preserve">⚠️ 失效与风险：封单衰减、开板放量回落、政策题材兑现或缺少多源行情校验，均会使偏强判断失效。</w:t>
      </w:r>
    </w:p>
    <w:p>
      <w:pPr>
        <w:pStyle w:val="Heading3"/>
      </w:pPr>
      <w:bookmarkStart w:id="60" w:name="工商银行6013981900股成本7.0601元"/>
      <w:r>
        <w:t xml:space="preserve">工商银行（601398）｜1900股｜成本7.0601元</w:t>
      </w:r>
      <w:bookmarkEnd w:id="60"/>
    </w:p>
    <w:p>
      <w:pPr>
        <w:numPr>
          <w:ilvl w:val="0"/>
          <w:numId w:val="1035"/>
        </w:numPr>
        <w:pStyle w:val="Compact"/>
      </w:pPr>
      <w:r>
        <w:t xml:space="preserve">📈 最新参考价7.50元，参考浮盈6.23%，浮动盈利835.81元；较前收7.53元下跌0.40%，仍是组合中可确认盈利且波动较低的标的。</w:t>
      </w:r>
    </w:p>
    <w:p>
      <w:pPr>
        <w:numPr>
          <w:ilvl w:val="0"/>
          <w:numId w:val="1035"/>
        </w:numPr>
        <w:pStyle w:val="Compact"/>
      </w:pPr>
      <w:r>
        <w:t xml:space="preserve">💡 今日动作：稳健持有，不追高；作为红利底仓对冲成长和地缘波动。</w:t>
      </w:r>
    </w:p>
    <w:p>
      <w:pPr>
        <w:numPr>
          <w:ilvl w:val="0"/>
          <w:numId w:val="1035"/>
        </w:numPr>
        <w:pStyle w:val="Compact"/>
      </w:pPr>
      <w:r>
        <w:t xml:space="preserve">🚫 减仓或离场触发：有效跌破7.50元且30分钟不能收回，同时国有大行多数转弱；若重新站上7.53元则不因短线波动机械减仓。</w:t>
      </w:r>
    </w:p>
    <w:p>
      <w:pPr>
        <w:numPr>
          <w:ilvl w:val="0"/>
          <w:numId w:val="1035"/>
        </w:numPr>
        <w:pStyle w:val="Compact"/>
      </w:pPr>
      <w:r>
        <w:t xml:space="preserve">✅ 条件加仓：回踩7.50元附近承接有效、重新站上7.53元，且银行板块资金恢复并多数上涨时，才可小幅增加。</w:t>
      </w:r>
    </w:p>
    <w:p>
      <w:pPr>
        <w:numPr>
          <w:ilvl w:val="0"/>
          <w:numId w:val="1035"/>
        </w:numPr>
        <w:pStyle w:val="Compact"/>
      </w:pPr>
      <w:r>
        <w:t xml:space="preserve">⚠️ 失效与风险：红利补跌、利率预期变化或指数系统性下行会削弱防御；最新价为华泰单源，盘中需复核。</w:t>
      </w:r>
    </w:p>
    <w:p>
      <w:pPr>
        <w:pStyle w:val="Heading3"/>
      </w:pPr>
      <w:bookmarkStart w:id="61" w:name="农业银行6012885300股成本6.4244元"/>
      <w:r>
        <w:t xml:space="preserve">农业银行（601288）｜5300股｜成本6.4244元</w:t>
      </w:r>
      <w:bookmarkEnd w:id="61"/>
    </w:p>
    <w:p>
      <w:pPr>
        <w:numPr>
          <w:ilvl w:val="0"/>
          <w:numId w:val="1036"/>
        </w:numPr>
        <w:pStyle w:val="Compact"/>
      </w:pPr>
      <w:r>
        <w:t xml:space="preserve">⚠️ 本轮无可确认最新价，当前盈亏幅度未核验；不得沿用昨日价格或根据成本价推测盈亏。</w:t>
      </w:r>
    </w:p>
    <w:p>
      <w:pPr>
        <w:numPr>
          <w:ilvl w:val="0"/>
          <w:numId w:val="1036"/>
        </w:numPr>
        <w:pStyle w:val="Compact"/>
      </w:pPr>
      <w:r>
        <w:t xml:space="preserve">💡 今日动作：持有观察，以券商实时行情和国有大行板块联动为准；不能只因接近或跌破成本价决定加减仓。</w:t>
      </w:r>
    </w:p>
    <w:p>
      <w:pPr>
        <w:numPr>
          <w:ilvl w:val="0"/>
          <w:numId w:val="1036"/>
        </w:numPr>
        <w:pStyle w:val="Compact"/>
      </w:pPr>
      <w:r>
        <w:t xml:space="preserve">🚫 减仓或离场触发：实时价格跌破当日开盘价并持续30分钟无法收回，同时工商银行及银行指数同步走弱；若出现放量破位，则优先降仓。</w:t>
      </w:r>
    </w:p>
    <w:p>
      <w:pPr>
        <w:numPr>
          <w:ilvl w:val="0"/>
          <w:numId w:val="1036"/>
        </w:numPr>
        <w:pStyle w:val="Compact"/>
      </w:pPr>
      <w:r>
        <w:t xml:space="preserve">✅ 条件加仓：实时价格站稳当日开盘价、强于上证指数，国有大行多数上涨且资金榜恢复为净流入后，才可小仓增加。</w:t>
      </w:r>
    </w:p>
    <w:p>
      <w:pPr>
        <w:numPr>
          <w:ilvl w:val="0"/>
          <w:numId w:val="1036"/>
        </w:numPr>
        <w:pStyle w:val="Compact"/>
      </w:pPr>
      <w:r>
        <w:t xml:space="preserve">⚠️ 失效与风险：价格、量价、支撑阻力均未核验；任何固定价位建议都不可靠，执行前必须查看券商行情。</w:t>
      </w:r>
    </w:p>
    <w:p>
      <w:pPr>
        <w:pStyle w:val="Heading3"/>
      </w:pPr>
      <w:bookmarkStart w:id="62" w:name="组合优先级"/>
      <w:r>
        <w:t xml:space="preserve">📌 组合优先级</w:t>
      </w:r>
      <w:bookmarkEnd w:id="62"/>
    </w:p>
    <w:p>
      <w:pPr>
        <w:numPr>
          <w:ilvl w:val="0"/>
          <w:numId w:val="1037"/>
        </w:numPr>
        <w:pStyle w:val="Compact"/>
      </w:pPr>
      <w:r>
        <w:t xml:space="preserve">⚠️ 最该减仓观察：弘元绿能，参考浮亏48.14%、与可确认主线不共振，反弹不收复13.92元时优先降低仓位。</w:t>
      </w:r>
    </w:p>
    <w:p>
      <w:pPr>
        <w:numPr>
          <w:ilvl w:val="0"/>
          <w:numId w:val="1037"/>
        </w:numPr>
        <w:pStyle w:val="Compact"/>
      </w:pPr>
      <w:r>
        <w:t xml:space="preserve">🛡️ 最稳健持有：工商银行，参考浮盈6.23%，适合作为红利防御底仓。</w:t>
      </w:r>
    </w:p>
    <w:p>
      <w:pPr>
        <w:numPr>
          <w:ilvl w:val="0"/>
          <w:numId w:val="1037"/>
        </w:numPr>
        <w:pStyle w:val="Compact"/>
      </w:pPr>
      <w:r>
        <w:t xml:space="preserve">✅ 满足条件才可加仓：风语筑需分歧后重新回封且AI板块、资金共振；农业银行需实时价格和银行资金双确认。弘元绿能在光伏板块未转强前不加仓。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生成时间：2026-07-15 08:30（北京时间，Asia/Shanghai）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2026-07-15T00:36:54Z</dcterms:created>
  <dcterms:modified xsi:type="dcterms:W3CDTF">2026-07-15T00:36:54Z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