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午盘总结-2026-07-15周三"/>
      <w:r>
        <w:t xml:space="preserve">🕐 午盘总结 | 2026-07-15（周三）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上午行情概览"/>
      <w:r>
        <w:t xml:space="preserve">📊 上午行情概览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📉 上证指数报3963.9041点、-0.0812%；深证成指报14868.234点、-0.3795%；创业板指报3837.234点、-0.3610%。新浪、东方财富、腾讯三源校验一致。</w:t>
      </w:r>
    </w:p>
    <w:p>
      <w:pPr>
        <w:numPr>
          <w:ilvl w:val="0"/>
          <w:numId w:val="1001"/>
        </w:numPr>
        <w:pStyle w:val="Compact"/>
      </w:pPr>
      <w:r>
        <w:t xml:space="preserve">📉 科创50报1936.0574点、-3.6658%，显著弱于沪深300的+0.0440%，权重科技承压、非科技与小票相对活跃。</w:t>
      </w:r>
    </w:p>
    <w:p>
      <w:pPr>
        <w:numPr>
          <w:ilvl w:val="0"/>
          <w:numId w:val="1001"/>
        </w:numPr>
        <w:pStyle w:val="Compact"/>
      </w:pPr>
      <w:r>
        <w:t xml:space="preserve">💰 同花顺单源确认上午全市场累计成交额17264.28亿元；昨日全天成交额27194.75亿元、预测全天成交额28712.41亿元仅作原始展示。因</w:t>
      </w:r>
      <w:r>
        <w:rPr>
          <w:rStyle w:val="VerbatimChar"/>
        </w:rPr>
        <w:t xml:space="preserve">turnover_comparison_scope=unverified</w:t>
      </w:r>
      <w:r>
        <w:t xml:space="preserve">，禁止据此计算或描述同比例增减。</w:t>
      </w:r>
    </w:p>
    <w:p>
      <w:pPr>
        <w:numPr>
          <w:ilvl w:val="0"/>
          <w:numId w:val="1001"/>
        </w:numPr>
        <w:pStyle w:val="Compact"/>
      </w:pPr>
      <w:r>
        <w:t xml:space="preserve">📈 同花顺单源显示上涨3682家、下跌1772家、平盘71家，涨停64家、跌停16家；指数偏弱但上涨家数占优，赚钱效应集中在非科创权重方向。</w:t>
      </w:r>
    </w:p>
    <w:p>
      <w:pPr>
        <w:numPr>
          <w:ilvl w:val="0"/>
          <w:numId w:val="1001"/>
        </w:numPr>
        <w:pStyle w:val="Compact"/>
      </w:pPr>
      <w:r>
        <w:t xml:space="preserve">🎭 派生风格为</w:t>
      </w:r>
      <w:r>
        <w:t xml:space="preserve">“</w:t>
      </w:r>
      <w:r>
        <w:t xml:space="preserve">震荡/均衡</w:t>
      </w:r>
      <w:r>
        <w:t xml:space="preserve">”</w:t>
      </w:r>
      <w:r>
        <w:t xml:space="preserve">，仓位模型上限为激进60%、稳健45%、保守30%。关键源覆盖率仅3/7，资金、板块与涨跌停个股榜均未核验，方向结论需降置信度。</w:t>
      </w:r>
    </w:p>
    <w:p>
      <w:pPr>
        <w:pStyle w:val="BlockText"/>
      </w:pPr>
      <w:r>
        <w:t xml:space="preserve">一句话盘面：📉 指数震荡、科创权重急跌，但3682家上涨，上午呈现</w:t>
      </w:r>
      <w:r>
        <w:t xml:space="preserve">“</w:t>
      </w:r>
      <w:r>
        <w:t xml:space="preserve">科技权重退潮、低位与非权重方向修复</w:t>
      </w:r>
      <w:r>
        <w:t xml:space="preserve">”</w:t>
      </w:r>
      <w:r>
        <w:t xml:space="preserve">的强分化格局。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领涨板块-top10-龙头股"/>
      <w:r>
        <w:t xml:space="preserve">🔥 领涨板块 TOP10 &amp; 龙头股</w:t>
      </w:r>
      <w:bookmarkEnd w:id="22"/>
    </w:p>
    <w:p>
      <w:pPr>
        <w:pStyle w:val="Heading3"/>
      </w:pPr>
      <w:bookmarkStart w:id="23" w:name="板块top10数据状态"/>
      <w:r>
        <w:t xml:space="preserve">⚠️ 板块TOP10数据状态</w:t>
      </w:r>
      <w:bookmarkEnd w:id="23"/>
    </w:p>
    <w:p>
      <w:pPr>
        <w:numPr>
          <w:ilvl w:val="0"/>
          <w:numId w:val="1002"/>
        </w:numPr>
        <w:pStyle w:val="Compact"/>
      </w:pPr>
      <w:r>
        <w:rPr>
          <w:rStyle w:val="VerbatimChar"/>
        </w:rPr>
        <w:t xml:space="preserve">sector_performance.ok=false</w:t>
      </w:r>
      <w:r>
        <w:t xml:space="preserve">，东方财富接口返回HTTP 502；采集JSON没有可用的领涨板块TOP10、板块成交额或板块龙头榜。</w:t>
      </w:r>
    </w:p>
    <w:p>
      <w:pPr>
        <w:numPr>
          <w:ilvl w:val="0"/>
          <w:numId w:val="1002"/>
        </w:numPr>
        <w:pStyle w:val="Compact"/>
      </w:pPr>
      <w:r>
        <w:t xml:space="preserve">🚫 因此本节不能把华泰文本中的板块涨幅写成结构化TOP10，也不能自行补齐第1至第10名。</w:t>
      </w:r>
    </w:p>
    <w:p>
      <w:pPr>
        <w:pStyle w:val="Heading3"/>
      </w:pPr>
      <w:bookmarkStart w:id="24" w:name="可确认的强势个股线索"/>
      <w:r>
        <w:t xml:space="preserve">📈 可确认的强势个股线索</w:t>
      </w:r>
      <w:bookmarkEnd w:id="24"/>
    </w:p>
    <w:p>
      <w:pPr>
        <w:numPr>
          <w:ilvl w:val="0"/>
          <w:numId w:val="1003"/>
        </w:numPr>
      </w:pPr>
      <w:r>
        <w:t xml:space="preserve">药明康德（603259）133.91元、+5.02%，三源一致，构成CRO方向的高辨识度样本。</w:t>
      </w:r>
    </w:p>
    <w:p>
      <w:pPr>
        <w:numPr>
          <w:ilvl w:val="0"/>
          <w:numId w:val="1003"/>
        </w:numPr>
      </w:pPr>
      <w:r>
        <w:t xml:space="preserve">昭衍新药（603127）50.62元、+10.00%，华泰选股显示主力净流入4.34亿元；康龙化成（300759）41.27元、+11.75%，主力净流入3.31亿元。</w:t>
      </w:r>
    </w:p>
    <w:p>
      <w:pPr>
        <w:numPr>
          <w:ilvl w:val="0"/>
          <w:numId w:val="1003"/>
        </w:numPr>
      </w:pPr>
      <w:r>
        <w:t xml:space="preserve">众生药业（002317）34.27元、+10.02%，主力净流入1.59亿元；哈药股份（600664）4.49元、+10.05%，主力净流入1.00亿元。</w:t>
      </w:r>
    </w:p>
    <w:p>
      <w:pPr>
        <w:numPr>
          <w:ilvl w:val="0"/>
          <w:numId w:val="1003"/>
        </w:numPr>
      </w:pPr>
      <w:r>
        <w:t xml:space="preserve">风语筑（603466）12.11元、+4.31%，华泰自选股单源行情显示AI应用/数字展示方向仍有承接，但并非涨停状态。</w:t>
      </w:r>
    </w:p>
    <w:p>
      <w:pPr>
        <w:numPr>
          <w:ilvl w:val="0"/>
          <w:numId w:val="1003"/>
        </w:numPr>
      </w:pPr>
      <w:r>
        <w:t xml:space="preserve">宁德时代（300750）377.90元、+3.82%，东山精密（002384）267.36元、+2.68%，生益科技（600183）153.70元、+3.92%，均经三源校验，显示新能源与PCB局部仍有韧性。</w:t>
      </w:r>
    </w:p>
    <w:p>
      <w:pPr>
        <w:numPr>
          <w:ilvl w:val="0"/>
          <w:numId w:val="1003"/>
        </w:numPr>
      </w:pPr>
      <w:r>
        <w:t xml:space="preserve">📌 美迪西（688202）92.91元、+11.67%，主力净流入7783.20万元；美盈森（002303）4.98元、+9.45%，主力净流入9936.58万元。以上金额来自华泰</w:t>
      </w:r>
      <w:r>
        <w:rPr>
          <w:rStyle w:val="VerbatimChar"/>
        </w:rPr>
        <w:t xml:space="preserve">select_stock</w:t>
      </w:r>
      <w:r>
        <w:t xml:space="preserve">的个股结果，只作为补充线索，不替代缺失的板块资金TOP10。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5" w:name="资金流向"/>
      <w:r>
        <w:t xml:space="preserve">💰 资金流向</w:t>
      </w:r>
      <w:bookmarkEnd w:id="25"/>
    </w:p>
    <w:p>
      <w:pPr>
        <w:pStyle w:val="Heading3"/>
      </w:pPr>
      <w:bookmarkStart w:id="26" w:name="主力净流入-top10"/>
      <w:r>
        <w:t xml:space="preserve">📈 主力净流入 TOP10</w:t>
      </w:r>
      <w:bookmarkEnd w:id="26"/>
    </w:p>
    <w:p>
      <w:pPr>
        <w:numPr>
          <w:ilvl w:val="0"/>
          <w:numId w:val="1004"/>
        </w:numPr>
        <w:pStyle w:val="Compact"/>
      </w:pPr>
      <w:r>
        <w:t xml:space="preserve">⚠️ 未核验：</w:t>
      </w:r>
      <w:r>
        <w:rPr>
          <w:rStyle w:val="VerbatimChar"/>
        </w:rPr>
        <w:t xml:space="preserve">money_flow.ok=false</w:t>
      </w:r>
      <w:r>
        <w:t xml:space="preserve">，东方财富接口返回HTTP 502，采集JSON未提供板块主力净流入TOP10及金额。</w:t>
      </w:r>
    </w:p>
    <w:p>
      <w:pPr>
        <w:numPr>
          <w:ilvl w:val="0"/>
          <w:numId w:val="1004"/>
        </w:numPr>
        <w:pStyle w:val="Compact"/>
      </w:pPr>
      <w:r>
        <w:t xml:space="preserve">🚫 本报告不使用搜索数据、华泰文本或个股净流入结果拼接成板块TOP10；因此无法合法列出10个板块及金额。</w:t>
      </w:r>
    </w:p>
    <w:p>
      <w:pPr>
        <w:pStyle w:val="Heading3"/>
      </w:pPr>
      <w:bookmarkStart w:id="27" w:name="主力净流出-top10"/>
      <w:r>
        <w:t xml:space="preserve">📉 主力净流出 TOP10</w:t>
      </w:r>
      <w:bookmarkEnd w:id="27"/>
    </w:p>
    <w:p>
      <w:pPr>
        <w:numPr>
          <w:ilvl w:val="0"/>
          <w:numId w:val="1005"/>
        </w:numPr>
        <w:pStyle w:val="Compact"/>
      </w:pPr>
      <w:r>
        <w:t xml:space="preserve">⚠️ 未核验：同一结构化资金源采集失败，采集JSON未提供板块主力净流出TOP10及金额。</w:t>
      </w:r>
    </w:p>
    <w:p>
      <w:pPr>
        <w:numPr>
          <w:ilvl w:val="0"/>
          <w:numId w:val="1005"/>
        </w:numPr>
        <w:pStyle w:val="Compact"/>
      </w:pPr>
      <w:r>
        <w:t xml:space="preserve">🚫 缺失榜单不等于</w:t>
      </w:r>
      <w:r>
        <w:t xml:space="preserve">“</w:t>
      </w:r>
      <w:r>
        <w:t xml:space="preserve">没有资金流出</w:t>
      </w:r>
      <w:r>
        <w:t xml:space="preserve">”</w:t>
      </w:r>
      <w:r>
        <w:t xml:space="preserve">，午后必须等待资金榜恢复后再确认主攻与撤退方向。</w:t>
      </w:r>
    </w:p>
    <w:p>
      <w:pPr>
        <w:pStyle w:val="Heading3"/>
      </w:pPr>
      <w:bookmarkStart w:id="28" w:name="可用的个股资金补充"/>
      <w:r>
        <w:t xml:space="preserve">💡 可用的个股资金补充</w:t>
      </w:r>
      <w:bookmarkEnd w:id="28"/>
    </w:p>
    <w:p>
      <w:pPr>
        <w:numPr>
          <w:ilvl w:val="0"/>
          <w:numId w:val="1006"/>
        </w:numPr>
        <w:pStyle w:val="Compact"/>
      </w:pPr>
      <w:r>
        <w:t xml:space="preserve">华泰</w:t>
      </w:r>
      <w:r>
        <w:rPr>
          <w:rStyle w:val="VerbatimChar"/>
        </w:rPr>
        <w:t xml:space="preserve">select_stock</w:t>
      </w:r>
      <w:r>
        <w:t xml:space="preserve">仅确认6只强势活跃股的个股净流入：昭衍新药4.34亿元、康龙化成3.31亿元、众生药业1.59亿元、哈药股份1.00亿元、美盈森9936.58万元、美迪西7783.20万元。</w:t>
      </w:r>
    </w:p>
    <w:p>
      <w:pPr>
        <w:numPr>
          <w:ilvl w:val="0"/>
          <w:numId w:val="1006"/>
        </w:numPr>
        <w:pStyle w:val="Compact"/>
      </w:pPr>
      <w:r>
        <w:t xml:space="preserve">该结果与药明康德三源确认的+5.02%共同支持医药/CRO强势线索，但未与东方财富板块资金榜交叉验证，不能升级为高置信度全市场资金结论。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9" w:name="资金流出预警"/>
      <w:r>
        <w:t xml:space="preserve">⚠️ 资金流出预警</w:t>
      </w:r>
      <w:bookmarkEnd w:id="29"/>
    </w:p>
    <w:p>
      <w:pPr>
        <w:numPr>
          <w:ilvl w:val="0"/>
          <w:numId w:val="1007"/>
        </w:numPr>
        <w:pStyle w:val="Compact"/>
      </w:pPr>
      <w:r>
        <w:t xml:space="preserve">📉 半导体与存储链出现显著价格压力：佰维存储-13.08%、华天科技-10.01%、长电科技-7.15%、江波龙-6.98%、澜起科技-5.24%，均经东方财富、新浪、腾讯三源校验。</w:t>
      </w:r>
    </w:p>
    <w:p>
      <w:pPr>
        <w:numPr>
          <w:ilvl w:val="0"/>
          <w:numId w:val="1007"/>
        </w:numPr>
        <w:pStyle w:val="Compact"/>
      </w:pPr>
      <w:r>
        <w:t xml:space="preserve">📉 科创50下跌3.6658%，中芯国际-4.34%、寒武纪-4.41%，说明科技权重风险并非单一个股现象。</w:t>
      </w:r>
    </w:p>
    <w:p>
      <w:pPr>
        <w:numPr>
          <w:ilvl w:val="0"/>
          <w:numId w:val="1007"/>
        </w:numPr>
        <w:pStyle w:val="Compact"/>
      </w:pPr>
      <w:r>
        <w:t xml:space="preserve">🖥️ 显示与通信硬件亦有分化：京东方A-7.83%、紫光股份-4.11%、亨通光电-2.46%；但东山精密+2.68%、生益科技+3.92%、通富微电+2.11%，不能把整个科技板块概括为单边下跌。</w:t>
      </w:r>
    </w:p>
    <w:p>
      <w:pPr>
        <w:numPr>
          <w:ilvl w:val="0"/>
          <w:numId w:val="1007"/>
        </w:numPr>
        <w:pStyle w:val="Compact"/>
      </w:pPr>
      <w:r>
        <w:t xml:space="preserve">⚠️ 由于板块净流出榜缺失，无法确认上述下跌属于多少资金净流出；从价格结构看，更接近前期高位科技内部的获利兑现与风格切换，而非已核验的全市场流动性退潮。</w:t>
      </w:r>
    </w:p>
    <w:p>
      <w:pPr>
        <w:numPr>
          <w:ilvl w:val="0"/>
          <w:numId w:val="1007"/>
        </w:numPr>
        <w:pStyle w:val="Compact"/>
      </w:pPr>
      <w:r>
        <w:t xml:space="preserve">🚫 午后回避存储、封测与科创高位股的无承接反抽；只有科创50止跌、核心股缩量企稳且板块资金恢复为净流入，才考虑重新观察。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0" w:name="盘前预判-vs-实盘"/>
      <w:r>
        <w:t xml:space="preserve">🎯 盘前预判 vs 实盘</w:t>
      </w:r>
      <w:bookmarkEnd w:id="30"/>
    </w:p>
    <w:p>
      <w:pPr>
        <w:pStyle w:val="Heading3"/>
      </w:pPr>
      <w:bookmarkStart w:id="31" w:name="命中点"/>
      <w:r>
        <w:t xml:space="preserve">✅ 命中点</w:t>
      </w:r>
      <w:bookmarkEnd w:id="31"/>
    </w:p>
    <w:p>
      <w:pPr>
        <w:numPr>
          <w:ilvl w:val="0"/>
          <w:numId w:val="1008"/>
        </w:numPr>
        <w:pStyle w:val="Compact"/>
      </w:pPr>
      <w:r>
        <w:t xml:space="preserve">盘前提出</w:t>
      </w:r>
      <w:r>
        <w:t xml:space="preserve">“</w:t>
      </w:r>
      <w:r>
        <w:t xml:space="preserve">昨日普涨后防高开分化</w:t>
      </w:r>
      <w:r>
        <w:t xml:space="preserve">”</w:t>
      </w:r>
      <w:r>
        <w:t xml:space="preserve">，上午上证-0.0812%、科创50-3.6658%，而上涨家数仍达3682家，分化判断得到验证。</w:t>
      </w:r>
    </w:p>
    <w:p>
      <w:pPr>
        <w:numPr>
          <w:ilvl w:val="0"/>
          <w:numId w:val="1008"/>
        </w:numPr>
        <w:pStyle w:val="Compact"/>
      </w:pPr>
      <w:r>
        <w:t xml:space="preserve">盘前提示科技政策利好与高位拥挤并存、禁止单向重仓追涨；上午半导体、存储和科创权重明显回撤，风险提示有效。</w:t>
      </w:r>
    </w:p>
    <w:p>
      <w:pPr>
        <w:numPr>
          <w:ilvl w:val="0"/>
          <w:numId w:val="1008"/>
        </w:numPr>
        <w:pStyle w:val="Compact"/>
      </w:pPr>
      <w:r>
        <w:t xml:space="preserve">风语筑盘前判断为</w:t>
      </w:r>
      <w:r>
        <w:t xml:space="preserve">“</w:t>
      </w:r>
      <w:r>
        <w:t xml:space="preserve">偏强但不追高</w:t>
      </w:r>
      <w:r>
        <w:t xml:space="preserve">”</w:t>
      </w:r>
      <w:r>
        <w:t xml:space="preserve">，上午报12.11元、+4.31%，仍属强势但未封板，继续执行不追高更合适。</w:t>
      </w:r>
    </w:p>
    <w:p>
      <w:pPr>
        <w:pStyle w:val="Heading3"/>
      </w:pPr>
      <w:bookmarkStart w:id="32" w:name="偏差点与未验证点"/>
      <w:r>
        <w:t xml:space="preserve">❌ 偏差点与未验证点</w:t>
      </w:r>
      <w:bookmarkEnd w:id="32"/>
    </w:p>
    <w:p>
      <w:pPr>
        <w:numPr>
          <w:ilvl w:val="0"/>
          <w:numId w:val="1009"/>
        </w:numPr>
        <w:pStyle w:val="Compact"/>
      </w:pPr>
      <w:r>
        <w:t xml:space="preserve">盘前将油气开采/油服/油运列为事件驱动高优先级，但上午板块表现、资金流和活跃股榜全部缺失，不能确认该预案已被市场验证。</w:t>
      </w:r>
    </w:p>
    <w:p>
      <w:pPr>
        <w:numPr>
          <w:ilvl w:val="0"/>
          <w:numId w:val="1009"/>
        </w:numPr>
        <w:pStyle w:val="Compact"/>
      </w:pPr>
      <w:r>
        <w:t xml:space="preserve">盘前把国有大行视为防御方向，工商银行上午7.47元、-0.40%，未体现明显相对强势；该方向只适合作为底仓防守，不能当作进攻主线。</w:t>
      </w:r>
    </w:p>
    <w:p>
      <w:pPr>
        <w:numPr>
          <w:ilvl w:val="0"/>
          <w:numId w:val="1009"/>
        </w:numPr>
        <w:pStyle w:val="Compact"/>
      </w:pPr>
      <w:r>
        <w:t xml:space="preserve">盘前AI方向的硬件与应用</w:t>
      </w:r>
      <w:r>
        <w:t xml:space="preserve">“</w:t>
      </w:r>
      <w:r>
        <w:t xml:space="preserve">双分支共振</w:t>
      </w:r>
      <w:r>
        <w:t xml:space="preserve">”</w:t>
      </w:r>
      <w:r>
        <w:t xml:space="preserve">触发条件没有满足：风语筑+4.31%，但中芯国际-4.34%、寒武纪-4.41%，应用与硬件明显背离。</w:t>
      </w:r>
    </w:p>
    <w:p>
      <w:pPr>
        <w:numPr>
          <w:ilvl w:val="0"/>
          <w:numId w:val="1009"/>
        </w:numPr>
        <w:pStyle w:val="Compact"/>
      </w:pPr>
      <w:r>
        <w:t xml:space="preserve">医药/CRO成为上午最强的可确认个股集群之一，盘前未列为重点方向，属于需要午后修正的新增线索。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3" w:name="华泰自选股观察"/>
      <w:r>
        <w:t xml:space="preserve">🧾 华泰自选股观察</w:t>
      </w:r>
      <w:bookmarkEnd w:id="33"/>
    </w:p>
    <w:p>
      <w:pPr>
        <w:numPr>
          <w:ilvl w:val="0"/>
          <w:numId w:val="1010"/>
        </w:numPr>
        <w:pStyle w:val="Compact"/>
      </w:pPr>
      <w:r>
        <w:t xml:space="preserve">📌 华泰自选股3只全部取得行情：弘元绿能、风语筑上涨，工商银行小幅回落。三只均缺少本轮独立个股多源交叉校验，价格执行前仍应以券商行情复核。</w:t>
      </w:r>
    </w:p>
    <w:p>
      <w:pPr>
        <w:numPr>
          <w:ilvl w:val="0"/>
          <w:numId w:val="1010"/>
        </w:numPr>
        <w:pStyle w:val="Compact"/>
      </w:pPr>
      <w:r>
        <w:t xml:space="preserve">🧭 风语筑与AI应用有政策共振但硬件端转弱；弘元绿能仅有新能源局部韧性线索；工商银行偏防御。整体以跟踪为主，暂不作为统一主攻方向。</w:t>
      </w:r>
    </w:p>
    <w:p>
      <w:pPr>
        <w:pStyle w:val="Heading3"/>
      </w:pPr>
      <w:bookmarkStart w:id="34" w:name="弘元绿能603185"/>
      <w:r>
        <w:t xml:space="preserve">1️⃣ 弘元绿能（603185）</w:t>
      </w:r>
      <w:bookmarkEnd w:id="34"/>
    </w:p>
    <w:p>
      <w:pPr>
        <w:numPr>
          <w:ilvl w:val="0"/>
          <w:numId w:val="1011"/>
        </w:numPr>
        <w:pStyle w:val="Compact"/>
      </w:pPr>
      <w:r>
        <w:t xml:space="preserve">📈 华泰单源最新价14.20元、+2.68%，前收13.83元，未停牌；买一14.20元、卖一14.21元。</w:t>
      </w:r>
    </w:p>
    <w:p>
      <w:pPr>
        <w:numPr>
          <w:ilvl w:val="0"/>
          <w:numId w:val="1011"/>
        </w:numPr>
        <w:pStyle w:val="Compact"/>
      </w:pPr>
      <w:r>
        <w:t xml:space="preserve">🧩 所属光伏制造、硅片及新能源设备方向；宁德时代+3.82%显示新能源局部有韧性，但光伏板块涨幅、资金和成交额均未核验。</w:t>
      </w:r>
    </w:p>
    <w:p>
      <w:pPr>
        <w:numPr>
          <w:ilvl w:val="0"/>
          <w:numId w:val="1011"/>
        </w:numPr>
        <w:pStyle w:val="Compact"/>
      </w:pPr>
      <w:r>
        <w:t xml:space="preserve">🔄 主线关系：与上午医药/CRO强势线索不共振，与新能源修复仅弱共振。</w:t>
      </w:r>
    </w:p>
    <w:p>
      <w:pPr>
        <w:numPr>
          <w:ilvl w:val="0"/>
          <w:numId w:val="1011"/>
        </w:numPr>
        <w:pStyle w:val="Compact"/>
      </w:pPr>
      <w:r>
        <w:t xml:space="preserve">💡 判断：继续观察、可低吸跟踪但不追高；只有光伏板块放量、资金榜恢复为净流入且个股守住14.20元附近承接，才提高优先级。</w:t>
      </w:r>
    </w:p>
    <w:p>
      <w:pPr>
        <w:pStyle w:val="Heading3"/>
      </w:pPr>
      <w:bookmarkStart w:id="35" w:name="风语筑603466"/>
      <w:r>
        <w:t xml:space="preserve">2️⃣ 风语筑（603466）</w:t>
      </w:r>
      <w:bookmarkEnd w:id="35"/>
    </w:p>
    <w:p>
      <w:pPr>
        <w:numPr>
          <w:ilvl w:val="0"/>
          <w:numId w:val="1012"/>
        </w:numPr>
        <w:pStyle w:val="Compact"/>
      </w:pPr>
      <w:r>
        <w:t xml:space="preserve">📈 华泰单源最新价12.11元、+4.31%，前收11.61元，未停牌；买一12.11元、卖一12.12元。</w:t>
      </w:r>
    </w:p>
    <w:p>
      <w:pPr>
        <w:numPr>
          <w:ilvl w:val="0"/>
          <w:numId w:val="1012"/>
        </w:numPr>
        <w:pStyle w:val="Compact"/>
      </w:pPr>
      <w:r>
        <w:t xml:space="preserve">🧩 所属数字文化展示、沉浸式体验与AI应用，和盘前确认的AI开放应用政策存在共振。</w:t>
      </w:r>
    </w:p>
    <w:p>
      <w:pPr>
        <w:numPr>
          <w:ilvl w:val="0"/>
          <w:numId w:val="1012"/>
        </w:numPr>
        <w:pStyle w:val="Compact"/>
      </w:pPr>
      <w:r>
        <w:t xml:space="preserve">🔄 主线关系：应用端相对强，但中芯国际-4.34%、寒武纪-4.41%，AI硬件端未共振，暂不能认定为完整AI主线。</w:t>
      </w:r>
    </w:p>
    <w:p>
      <w:pPr>
        <w:numPr>
          <w:ilvl w:val="0"/>
          <w:numId w:val="1012"/>
        </w:numPr>
        <w:pStyle w:val="Compact"/>
      </w:pPr>
      <w:r>
        <w:t xml:space="preserve">💡 判断：偏强但不追高；持仓者继续观察12.11元附近承接，只有AI应用出现多股扩散且板块资金转强，才可低吸跟踪。</w:t>
      </w:r>
    </w:p>
    <w:p>
      <w:pPr>
        <w:pStyle w:val="Heading3"/>
      </w:pPr>
      <w:bookmarkStart w:id="36" w:name="工商银行601398"/>
      <w:r>
        <w:t xml:space="preserve">3️⃣ 工商银行（601398）</w:t>
      </w:r>
      <w:bookmarkEnd w:id="36"/>
    </w:p>
    <w:p>
      <w:pPr>
        <w:numPr>
          <w:ilvl w:val="0"/>
          <w:numId w:val="1013"/>
        </w:numPr>
        <w:pStyle w:val="Compact"/>
      </w:pPr>
      <w:r>
        <w:t xml:space="preserve">📉 华泰单源最新价7.47元、-0.40%，前收7.50元，未停牌；买一7.46元、卖一7.47元。</w:t>
      </w:r>
    </w:p>
    <w:p>
      <w:pPr>
        <w:numPr>
          <w:ilvl w:val="0"/>
          <w:numId w:val="1013"/>
        </w:numPr>
        <w:pStyle w:val="Compact"/>
      </w:pPr>
      <w:r>
        <w:t xml:space="preserve">🧩 所属国有大行与高股息红利，主要承担组合防御，不属于上午医药或非权重修复的进攻方向。</w:t>
      </w:r>
    </w:p>
    <w:p>
      <w:pPr>
        <w:numPr>
          <w:ilvl w:val="0"/>
          <w:numId w:val="1013"/>
        </w:numPr>
        <w:pStyle w:val="Compact"/>
      </w:pPr>
      <w:r>
        <w:t xml:space="preserve">🔄 主线关系：与当日强势线索无明显共振，且未跑出正收益。</w:t>
      </w:r>
    </w:p>
    <w:p>
      <w:pPr>
        <w:numPr>
          <w:ilvl w:val="0"/>
          <w:numId w:val="1013"/>
        </w:numPr>
        <w:pStyle w:val="Compact"/>
      </w:pPr>
      <w:r>
        <w:t xml:space="preserve">💡 判断：稳健持有、继续观察；以跟踪为主、暂不作为主攻方向，若无法收复7.50元且银行板块同步转弱，不新增仓位。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7" w:name="下午盘操作建议"/>
      <w:r>
        <w:t xml:space="preserve">🎯 下午盘操作建议</w:t>
      </w:r>
      <w:bookmarkEnd w:id="37"/>
    </w:p>
    <w:p>
      <w:pPr>
        <w:numPr>
          <w:ilvl w:val="0"/>
          <w:numId w:val="1014"/>
        </w:numPr>
        <w:pStyle w:val="Compact"/>
      </w:pPr>
      <w:r>
        <w:t xml:space="preserve">🧭 市场判断：上午上涨家数占优，但科创50重挫，属于结构性赚钱效应而非指数级单边行情；午后重点防范科技权重继续拖累指数。</w:t>
      </w:r>
    </w:p>
    <w:p>
      <w:pPr>
        <w:numPr>
          <w:ilvl w:val="0"/>
          <w:numId w:val="1014"/>
        </w:numPr>
        <w:pStyle w:val="Compact"/>
      </w:pPr>
      <w:r>
        <w:t xml:space="preserve">🔥 可继续关注：医药-CRO/创新药服务，优先观察昭衍新药、康龙化成、药明康德的承接与扩散；不在高位直线拉升中追价。</w:t>
      </w:r>
    </w:p>
    <w:p>
      <w:pPr>
        <w:numPr>
          <w:ilvl w:val="0"/>
          <w:numId w:val="1014"/>
        </w:numPr>
        <w:pStyle w:val="Compact"/>
      </w:pPr>
      <w:r>
        <w:t xml:space="preserve">👀 只观察：AI应用-数字展示与新能源-光伏/电池，分别以风语筑、弘元绿能、宁德时代为验证样本，等待板块资金和活跃股榜恢复。</w:t>
      </w:r>
    </w:p>
    <w:p>
      <w:pPr>
        <w:numPr>
          <w:ilvl w:val="0"/>
          <w:numId w:val="1014"/>
        </w:numPr>
        <w:pStyle w:val="Compact"/>
      </w:pPr>
      <w:r>
        <w:t xml:space="preserve">🚫 回避/减仓：存储、封测和高位科创硬件的无量反抽，重点警惕佰维存储、华天科技、长电科技等弱势样本继续扩散。</w:t>
      </w:r>
    </w:p>
    <w:p>
      <w:pPr>
        <w:pStyle w:val="Heading3"/>
      </w:pPr>
      <w:bookmarkStart w:id="38" w:name="仓位分层"/>
      <w:r>
        <w:t xml:space="preserve">💡 仓位分层</w:t>
      </w:r>
      <w:bookmarkEnd w:id="38"/>
    </w:p>
    <w:p>
      <w:pPr>
        <w:numPr>
          <w:ilvl w:val="0"/>
          <w:numId w:val="1015"/>
        </w:numPr>
        <w:pStyle w:val="Compact"/>
      </w:pPr>
      <w:r>
        <w:t xml:space="preserve">激进：最高60%，现阶段控制在50%-60%；仅对医药强势集群做分歧承接，资金榜恢复前不满仓。</w:t>
      </w:r>
    </w:p>
    <w:p>
      <w:pPr>
        <w:numPr>
          <w:ilvl w:val="0"/>
          <w:numId w:val="1015"/>
        </w:numPr>
        <w:pStyle w:val="Compact"/>
      </w:pPr>
      <w:r>
        <w:t xml:space="preserve">稳健：最高45%，保持35%-45%；以确认度较高的强势股和红利底仓搭配，避免追涨单源行情标的。</w:t>
      </w:r>
    </w:p>
    <w:p>
      <w:pPr>
        <w:numPr>
          <w:ilvl w:val="0"/>
          <w:numId w:val="1015"/>
        </w:numPr>
        <w:pStyle w:val="Compact"/>
      </w:pPr>
      <w:r>
        <w:t xml:space="preserve">保守：最高30%，维持20%-30%；等待科创50止跌和板块资金榜恢复后再提高风险暴露。</w:t>
      </w:r>
    </w:p>
    <w:p>
      <w:pPr>
        <w:numPr>
          <w:ilvl w:val="0"/>
          <w:numId w:val="1015"/>
        </w:numPr>
        <w:pStyle w:val="Compact"/>
      </w:pPr>
      <w:r>
        <w:t xml:space="preserve">⚠️ 成交额比较口径未核验，不以</w:t>
      </w:r>
      <w:r>
        <w:t xml:space="preserve">“</w:t>
      </w:r>
      <w:r>
        <w:t xml:space="preserve">放量百分比</w:t>
      </w:r>
      <w:r>
        <w:t xml:space="preserve">”</w:t>
      </w:r>
      <w:r>
        <w:t xml:space="preserve">作为加仓依据；关键源覆盖率42.86%，仓位不突破派生上限。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9" w:name="下午投资方向分层"/>
      <w:r>
        <w:t xml:space="preserve">🎯 下午投资方向分层</w:t>
      </w:r>
      <w:bookmarkEnd w:id="39"/>
    </w:p>
    <w:p>
      <w:pPr>
        <w:pStyle w:val="Heading3"/>
      </w:pPr>
      <w:bookmarkStart w:id="40" w:name="可参与医药-cro创新药服务优先级高条件参与"/>
      <w:r>
        <w:t xml:space="preserve">🔥 可参与：医药-CRO/创新药服务（优先级：高，条件参与）</w:t>
      </w:r>
      <w:bookmarkEnd w:id="40"/>
    </w:p>
    <w:p>
      <w:pPr>
        <w:numPr>
          <w:ilvl w:val="0"/>
          <w:numId w:val="1016"/>
        </w:numPr>
        <w:pStyle w:val="Compact"/>
      </w:pPr>
      <w:r>
        <w:t xml:space="preserve">📌 证据链：药明康德133.91元、+5.02%获三源确认；华泰强势活跃股中康龙化成+11.75%、美迪西+11.67%、昭衍新药+10.00%；对应个股净流入分别为3.31亿元、7783.20万元、4.34亿元，另有众生药业1.59亿元和哈药股份1.00亿元净流入。</w:t>
      </w:r>
    </w:p>
    <w:p>
      <w:pPr>
        <w:numPr>
          <w:ilvl w:val="0"/>
          <w:numId w:val="1016"/>
        </w:numPr>
        <w:pStyle w:val="Compact"/>
      </w:pPr>
      <w:r>
        <w:t xml:space="preserve">🔥 核心标的：昭衍新药（个股净流入4.34亿元、涨幅10.00%）、康龙化成（净流入3.31亿元、涨幅11.75%）、药明康德（三源一致、+5.02%）、众生药业（净流入1.59亿元）、美迪西（活跃强势样本）。</w:t>
      </w:r>
    </w:p>
    <w:p>
      <w:pPr>
        <w:numPr>
          <w:ilvl w:val="0"/>
          <w:numId w:val="1016"/>
        </w:numPr>
        <w:pStyle w:val="Compact"/>
      </w:pPr>
      <w:r>
        <w:t xml:space="preserve">💡 参与策略：激进等强势股首次分歧后承接；稳健等药明康德等容量股不回落且多股维持强势；保守仅观察，不追涨接近或超过10%的高弹性标的。</w:t>
      </w:r>
    </w:p>
    <w:p>
      <w:pPr>
        <w:numPr>
          <w:ilvl w:val="0"/>
          <w:numId w:val="1016"/>
        </w:numPr>
        <w:pStyle w:val="Compact"/>
      </w:pPr>
      <w:r>
        <w:t xml:space="preserve">✅ 触发条件：至少3只核心股午后保持强势、药明康德不跌破上午主要承接区，且恢复后的板块资金榜显示医药净流入。</w:t>
      </w:r>
    </w:p>
    <w:p>
      <w:pPr>
        <w:numPr>
          <w:ilvl w:val="0"/>
          <w:numId w:val="1016"/>
        </w:numPr>
        <w:pStyle w:val="Compact"/>
      </w:pPr>
      <w:r>
        <w:t xml:space="preserve">🚫 失效条件：昭衍新药、康龙化成等集体开板或快速回落，药明康德转跌，或板块资金恢复后显示明显净流出。</w:t>
      </w:r>
    </w:p>
    <w:p>
      <w:pPr>
        <w:numPr>
          <w:ilvl w:val="0"/>
          <w:numId w:val="1016"/>
        </w:numPr>
        <w:pStyle w:val="Compact"/>
      </w:pPr>
      <w:r>
        <w:t xml:space="preserve">⚠️ 风险：当前板块TOP10与涨停样本未核验，华泰个股资金为补充单源；高位兑现、业绩预告分化和政策预期落空均可能放大波动。</w:t>
      </w:r>
    </w:p>
    <w:p>
      <w:pPr>
        <w:pStyle w:val="Heading3"/>
      </w:pPr>
      <w:bookmarkStart w:id="41" w:name="只观察ai应用-数字展示优先级中"/>
      <w:r>
        <w:t xml:space="preserve">👀 只观察：AI应用-数字展示（优先级：中）</w:t>
      </w:r>
      <w:bookmarkEnd w:id="41"/>
    </w:p>
    <w:p>
      <w:pPr>
        <w:numPr>
          <w:ilvl w:val="0"/>
          <w:numId w:val="1017"/>
        </w:numPr>
        <w:pStyle w:val="Compact"/>
      </w:pPr>
      <w:r>
        <w:t xml:space="preserve">📌 证据链：盘前央视结构化新闻确认AI开放应用与安全治理政策；风语筑华泰单源报12.11元、+4.31%；但科创50-3.6658%、中芯国际-4.34%、寒武纪-4.41%，硬件端未形成共振。</w:t>
      </w:r>
    </w:p>
    <w:p>
      <w:pPr>
        <w:numPr>
          <w:ilvl w:val="0"/>
          <w:numId w:val="1017"/>
        </w:numPr>
        <w:pStyle w:val="Compact"/>
      </w:pPr>
      <w:r>
        <w:t xml:space="preserve">🔥 核心标的：风语筑（自选股、数字展示与AI应用线索）；浪潮信息（84.91元、-0.05%，三源一致，作为算力承接观察）；中芯国际、寒武纪仅作为风险温度计，不作为午后追涨标的。</w:t>
      </w:r>
    </w:p>
    <w:p>
      <w:pPr>
        <w:numPr>
          <w:ilvl w:val="0"/>
          <w:numId w:val="1017"/>
        </w:numPr>
        <w:pStyle w:val="Compact"/>
      </w:pPr>
      <w:r>
        <w:t xml:space="preserve">💡 参与策略：激进只观察风语筑回踩后的强承接；稳健等待应用端至少3只个股联动；保守不参与。</w:t>
      </w:r>
    </w:p>
    <w:p>
      <w:pPr>
        <w:numPr>
          <w:ilvl w:val="0"/>
          <w:numId w:val="1017"/>
        </w:numPr>
        <w:pStyle w:val="Compact"/>
      </w:pPr>
      <w:r>
        <w:t xml:space="preserve">✅ 触发条件：风语筑守住上午承接、AI应用多股扩散，浪潮信息转强且板块资金恢复为净流入。</w:t>
      </w:r>
    </w:p>
    <w:p>
      <w:pPr>
        <w:numPr>
          <w:ilvl w:val="0"/>
          <w:numId w:val="1017"/>
        </w:numPr>
        <w:pStyle w:val="Compact"/>
      </w:pPr>
      <w:r>
        <w:t xml:space="preserve">🚫 失效条件：风语筑跌破上午承接并持续走弱，或科创50继续扩大跌幅、应用端被硬件端拖累。</w:t>
      </w:r>
    </w:p>
    <w:p>
      <w:pPr>
        <w:numPr>
          <w:ilvl w:val="0"/>
          <w:numId w:val="1017"/>
        </w:numPr>
        <w:pStyle w:val="Compact"/>
      </w:pPr>
      <w:r>
        <w:t xml:space="preserve">⚠️ 风险：政策催化与交易强度脱节、单一个股脉冲、科技高位兑现和行情单源误差。</w:t>
      </w:r>
    </w:p>
    <w:p>
      <w:pPr>
        <w:pStyle w:val="Heading3"/>
      </w:pPr>
      <w:bookmarkStart w:id="42" w:name="只观察新能源-动力电池光伏制造优先级观察"/>
      <w:r>
        <w:t xml:space="preserve">👀 只观察：新能源-动力电池/光伏制造（优先级：观察）</w:t>
      </w:r>
      <w:bookmarkEnd w:id="42"/>
    </w:p>
    <w:p>
      <w:pPr>
        <w:numPr>
          <w:ilvl w:val="0"/>
          <w:numId w:val="1018"/>
        </w:numPr>
        <w:pStyle w:val="Compact"/>
      </w:pPr>
      <w:r>
        <w:t xml:space="preserve">📌 证据链：宁德时代377.90元、+3.82%获三源确认；弘元绿能华泰单源14.20元、+2.68%；全市场上涨3682家提供修复环境，但新能源板块涨幅、成交额和资金榜均未核验。</w:t>
      </w:r>
    </w:p>
    <w:p>
      <w:pPr>
        <w:numPr>
          <w:ilvl w:val="0"/>
          <w:numId w:val="1018"/>
        </w:numPr>
        <w:pStyle w:val="Compact"/>
      </w:pPr>
      <w:r>
        <w:t xml:space="preserve">🔥 核心标的：宁德时代（动力电池容量核心、三源一致）；弘元绿能（自选股、光伏制造修复样本）；其余光伏标的因活跃股榜缺失不扩展。</w:t>
      </w:r>
    </w:p>
    <w:p>
      <w:pPr>
        <w:numPr>
          <w:ilvl w:val="0"/>
          <w:numId w:val="1018"/>
        </w:numPr>
        <w:pStyle w:val="Compact"/>
      </w:pPr>
      <w:r>
        <w:t xml:space="preserve">💡 参与策略：激进仅做已持仓标的的回踩承接；稳健等待电池与光伏同时走强；保守继续跟踪。</w:t>
      </w:r>
    </w:p>
    <w:p>
      <w:pPr>
        <w:numPr>
          <w:ilvl w:val="0"/>
          <w:numId w:val="1018"/>
        </w:numPr>
        <w:pStyle w:val="Compact"/>
      </w:pPr>
      <w:r>
        <w:t xml:space="preserve">✅ 触发条件：宁德时代维持正涨幅、弘元绿能守住14.20元附近，且光伏/电池板块资金恢复为净流入。</w:t>
      </w:r>
    </w:p>
    <w:p>
      <w:pPr>
        <w:numPr>
          <w:ilvl w:val="0"/>
          <w:numId w:val="1018"/>
        </w:numPr>
        <w:pStyle w:val="Compact"/>
      </w:pPr>
      <w:r>
        <w:t xml:space="preserve">🚫 失效条件：宁德时代转跌、弘元绿能跌回13.83元前收附近且无承接，或板块资金确认流出。</w:t>
      </w:r>
    </w:p>
    <w:p>
      <w:pPr>
        <w:numPr>
          <w:ilvl w:val="0"/>
          <w:numId w:val="1018"/>
        </w:numPr>
        <w:pStyle w:val="Compact"/>
      </w:pPr>
      <w:r>
        <w:t xml:space="preserve">⚠️ 风险：只有龙头个股上涨而板块不扩散、光伏供需压力、高位轮动兑现。</w:t>
      </w:r>
    </w:p>
    <w:p>
      <w:pPr>
        <w:pStyle w:val="Heading3"/>
      </w:pPr>
      <w:bookmarkStart w:id="43" w:name="应回避半导体-存储封测高位退潮优先级风险"/>
      <w:r>
        <w:t xml:space="preserve">🚫 应回避：半导体-存储/封测高位退潮（优先级：风险）</w:t>
      </w:r>
      <w:bookmarkEnd w:id="43"/>
    </w:p>
    <w:p>
      <w:pPr>
        <w:numPr>
          <w:ilvl w:val="0"/>
          <w:numId w:val="1019"/>
        </w:numPr>
        <w:pStyle w:val="Compact"/>
      </w:pPr>
      <w:r>
        <w:t xml:space="preserve">📌 证据链：科创50-3.6658%；佰维存储-13.08%、华天科技-10.01%、长电科技-7.15%、江波龙-6.98%、澜起科技-5.24%；同花顺单源确认跌停16家，科技风险样本密集。</w:t>
      </w:r>
    </w:p>
    <w:p>
      <w:pPr>
        <w:numPr>
          <w:ilvl w:val="0"/>
          <w:numId w:val="1019"/>
        </w:numPr>
        <w:pStyle w:val="Compact"/>
      </w:pPr>
      <w:r>
        <w:t xml:space="preserve">🔥 风险标的：佰维存储、华天科技、长电科技、江波龙、澜起科技；以上均为三源一致的弱势样本，不作为买入推荐。</w:t>
      </w:r>
    </w:p>
    <w:p>
      <w:pPr>
        <w:numPr>
          <w:ilvl w:val="0"/>
          <w:numId w:val="1019"/>
        </w:numPr>
        <w:pStyle w:val="Compact"/>
      </w:pPr>
      <w:r>
        <w:t xml:space="preserve">💡 参与策略：激进不抄急跌；稳健等待板块止跌与缩量；保守继续回避。</w:t>
      </w:r>
    </w:p>
    <w:p>
      <w:pPr>
        <w:numPr>
          <w:ilvl w:val="0"/>
          <w:numId w:val="1019"/>
        </w:numPr>
        <w:pStyle w:val="Compact"/>
      </w:pPr>
      <w:r>
        <w:t xml:space="preserve">✅ 重新观察条件：科创50收复上午关键跌幅、至少3只风险样本止跌翻红，且恢复后的半导体资金流由负转正。</w:t>
      </w:r>
    </w:p>
    <w:p>
      <w:pPr>
        <w:numPr>
          <w:ilvl w:val="0"/>
          <w:numId w:val="1019"/>
        </w:numPr>
        <w:pStyle w:val="Compact"/>
      </w:pPr>
      <w:r>
        <w:t xml:space="preserve">🚫 失效条件：科创50继续下探，弱势样本扩大跌幅或跌停扩散；任何反抽若无成交承接均视为无效。</w:t>
      </w:r>
    </w:p>
    <w:p>
      <w:pPr>
        <w:numPr>
          <w:ilvl w:val="0"/>
          <w:numId w:val="1019"/>
        </w:numPr>
        <w:pStyle w:val="Compact"/>
      </w:pPr>
      <w:r>
        <w:t xml:space="preserve">⚠️ 风险：高位筹码松动、业绩预期重估、指数共振下跌和流动性踩踏。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4" w:name="数据质量说明"/>
      <w:r>
        <w:t xml:space="preserve">⚠️ 数据质量说明</w:t>
      </w:r>
      <w:bookmarkEnd w:id="44"/>
    </w:p>
    <w:p>
      <w:pPr>
        <w:numPr>
          <w:ilvl w:val="0"/>
          <w:numId w:val="1020"/>
        </w:numPr>
        <w:pStyle w:val="Compact"/>
      </w:pPr>
      <w:r>
        <w:t xml:space="preserve">指数行情为新浪主源，并由东方财富、腾讯交叉验证；五项指数比较状态均为</w:t>
      </w:r>
      <w:r>
        <w:rPr>
          <w:rStyle w:val="VerbatimChar"/>
        </w:rPr>
        <w:t xml:space="preserve">ok</w:t>
      </w:r>
      <w:r>
        <w:t xml:space="preserve">。</w:t>
      </w:r>
    </w:p>
    <w:p>
      <w:pPr>
        <w:numPr>
          <w:ilvl w:val="0"/>
          <w:numId w:val="1020"/>
        </w:numPr>
        <w:pStyle w:val="Compact"/>
      </w:pPr>
      <w:r>
        <w:t xml:space="preserve">涨跌家数、涨跌停数量与全市场成交额均为同花顺完整单源，可正常使用但未获第二来源交叉验证。</w:t>
      </w:r>
    </w:p>
    <w:p>
      <w:pPr>
        <w:numPr>
          <w:ilvl w:val="0"/>
          <w:numId w:val="1020"/>
        </w:numPr>
        <w:pStyle w:val="Compact"/>
      </w:pPr>
      <w:r>
        <w:t xml:space="preserve">资金流、板块表现、活跃股与涨跌停个股样本采集失败；缺失内容均已标记</w:t>
      </w:r>
      <w:r>
        <w:t xml:space="preserve">“</w:t>
      </w:r>
      <w:r>
        <w:t xml:space="preserve">未核验</w:t>
      </w:r>
      <w:r>
        <w:t xml:space="preserve">”</w:t>
      </w:r>
      <w:r>
        <w:t xml:space="preserve">，没有将华泰文本替代为结构化榜单。</w:t>
      </w:r>
    </w:p>
    <w:p>
      <w:pPr>
        <w:numPr>
          <w:ilvl w:val="0"/>
          <w:numId w:val="1020"/>
        </w:numPr>
        <w:pStyle w:val="Compact"/>
      </w:pPr>
      <w:r>
        <w:t xml:space="preserve">华泰</w:t>
      </w:r>
      <w:r>
        <w:rPr>
          <w:rStyle w:val="VerbatimChar"/>
        </w:rPr>
        <w:t xml:space="preserve">query_indicator</w:t>
      </w:r>
      <w:r>
        <w:t xml:space="preserve">接口超时；</w:t>
      </w:r>
      <w:r>
        <w:rPr>
          <w:rStyle w:val="VerbatimChar"/>
        </w:rPr>
        <w:t xml:space="preserve">market_insight</w:t>
      </w:r>
      <w:r>
        <w:t xml:space="preserve">仅用于解释，</w:t>
      </w:r>
      <w:r>
        <w:rPr>
          <w:rStyle w:val="VerbatimChar"/>
        </w:rPr>
        <w:t xml:space="preserve">select_stock</w:t>
      </w:r>
      <w:r>
        <w:t xml:space="preserve">和自选股行情作为补充单源，不能覆盖本地结构化数据。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生成时间：2026-07-15 11:45（北京时间，Asia/Shanghai）</w:t>
      </w:r>
      <w:r>
        <w:t xml:space="preserve"> </w:t>
      </w:r>
      <w:r>
        <w:t xml:space="preserve">🔮 by：先知 v1.0.3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2026-07-15T03:52:14Z</dcterms:created>
  <dcterms:modified xsi:type="dcterms:W3CDTF">2026-07-15T03:52:14Z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