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全天复盘-2026-07-14周二"/>
      <w:r>
        <w:t xml:space="preserve">🕑 全天复盘 | 2026-07-14（周二）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全天行情概览"/>
      <w:r>
        <w:t xml:space="preserve">📊 全天行情概览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📈🔴 上证指数收于3967.1262点，上涨1.3627%；深证成指收于14924.868点，上涨2.7681%；创业板指收于3851.137点，上涨3.4274%。新浪、东方财富、腾讯三源点位及涨跌幅校验一致。</w:t>
      </w:r>
    </w:p>
    <w:p>
      <w:pPr>
        <w:numPr>
          <w:ilvl w:val="0"/>
          <w:numId w:val="1001"/>
        </w:numPr>
        <w:pStyle w:val="Compact"/>
      </w:pPr>
      <w:r>
        <w:t xml:space="preserve">📈🔴 沪深300收于4796.502点，上涨2.1536%；科创50收于2009.7296点，上涨0.7727%。创业板明显强于科创50，修复重心偏向成长，但并非所有科技细分同步走强。</w:t>
      </w:r>
    </w:p>
    <w:p>
      <w:pPr>
        <w:numPr>
          <w:ilvl w:val="0"/>
          <w:numId w:val="1001"/>
        </w:numPr>
        <w:pStyle w:val="Compact"/>
      </w:pPr>
      <w:r>
        <w:t xml:space="preserve">💰 同花顺单源确认全市场成交额27194.75亿元；同一接口列示昨日成交额28346.94亿元、差额-1152.19亿元，但</w:t>
      </w:r>
      <w:r>
        <w:rPr>
          <w:rStyle w:val="VerbatimChar"/>
        </w:rPr>
        <w:t xml:space="preserve">turnover_comparison_scope=unverified</w:t>
      </w:r>
      <w:r>
        <w:t xml:space="preserve">，因此不使用变化百分比，也不据此判断</w:t>
      </w:r>
      <w:r>
        <w:t xml:space="preserve">“</w:t>
      </w:r>
      <w:r>
        <w:t xml:space="preserve">放量/缩量</w:t>
      </w:r>
      <w:r>
        <w:t xml:space="preserve">”</w:t>
      </w:r>
      <w:r>
        <w:t xml:space="preserve">。</w:t>
      </w:r>
    </w:p>
    <w:p>
      <w:pPr>
        <w:numPr>
          <w:ilvl w:val="0"/>
          <w:numId w:val="1001"/>
        </w:numPr>
        <w:pStyle w:val="Compact"/>
      </w:pPr>
      <w:r>
        <w:t xml:space="preserve">📈 同花顺单源涨跌分布：上涨4211家、下跌1247家、平盘66家、停牌4家；涨停88家、跌停24家。该组数据结构完整，可正常使用，但缺少东方财富第二来源交叉验证。</w:t>
      </w:r>
    </w:p>
    <w:p>
      <w:pPr>
        <w:numPr>
          <w:ilvl w:val="0"/>
          <w:numId w:val="1001"/>
        </w:numPr>
        <w:pStyle w:val="Compact"/>
      </w:pPr>
      <w:r>
        <w:t xml:space="preserve">🎭 一句话特征：主要指数全线上涨、4211家公司收红，创业板领涨；市场由前一日极弱状态转入强修复，但行业资金榜、板块榜与涨跌停个股明细缺失，主线强度只能降级判断。</w:t>
      </w:r>
    </w:p>
    <w:p>
      <w:pPr>
        <w:numPr>
          <w:ilvl w:val="0"/>
          <w:numId w:val="1001"/>
        </w:numPr>
        <w:pStyle w:val="Compact"/>
      </w:pPr>
      <w:r>
        <w:t xml:space="preserve">⚠️ 沪深300ETF净申购方向未出现在采集JSON中，本轮代理外资方向为</w:t>
      </w:r>
      <w:r>
        <w:t xml:space="preserve">“</w:t>
      </w:r>
      <w:r>
        <w:t xml:space="preserve">未核验</w:t>
      </w:r>
      <w:r>
        <w:t xml:space="preserve">”</w:t>
      </w:r>
      <w:r>
        <w:t xml:space="preserve">，不作流入或流出结论。</w:t>
      </w:r>
    </w:p>
    <w:p>
      <w:pPr>
        <w:pStyle w:val="Heading3"/>
      </w:pPr>
      <w:bookmarkStart w:id="22" w:name="数据质量说明"/>
      <w:r>
        <w:t xml:space="preserve">📌 数据质量说明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✅ 可用：指数三源校验、同花顺涨跌分布、同花顺全市场成交额、华泰3只自选股行情。</w:t>
      </w:r>
    </w:p>
    <w:p>
      <w:pPr>
        <w:numPr>
          <w:ilvl w:val="0"/>
          <w:numId w:val="1002"/>
        </w:numPr>
        <w:pStyle w:val="Compact"/>
      </w:pPr>
      <w:r>
        <w:t xml:space="preserve">⚠️ 单源：涨跌家数与涨跌停数量、全市场成交额均为同花顺单源。</w:t>
      </w:r>
    </w:p>
    <w:p>
      <w:pPr>
        <w:numPr>
          <w:ilvl w:val="0"/>
          <w:numId w:val="1002"/>
        </w:numPr>
        <w:pStyle w:val="Compact"/>
      </w:pPr>
      <w:r>
        <w:t xml:space="preserve">🚫 缺失：东方财富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limit_stocks</w:t>
      </w:r>
      <w:r>
        <w:t xml:space="preserve">、</w:t>
      </w:r>
      <w:r>
        <w:rPr>
          <w:rStyle w:val="VerbatimChar"/>
        </w:rPr>
        <w:t xml:space="preserve">stock_quote_cross_checks</w:t>
      </w:r>
      <w:r>
        <w:t xml:space="preserve">均因HTTP 502失败。</w:t>
      </w:r>
    </w:p>
    <w:p>
      <w:pPr>
        <w:numPr>
          <w:ilvl w:val="0"/>
          <w:numId w:val="1002"/>
        </w:numPr>
        <w:pStyle w:val="Compact"/>
      </w:pPr>
      <w:r>
        <w:t xml:space="preserve">📉 关键源覆盖率为3/7，即42.86%；</w:t>
      </w:r>
      <w:r>
        <w:rPr>
          <w:rStyle w:val="VerbatimChar"/>
        </w:rPr>
        <w:t xml:space="preserve">derived.market_style</w:t>
      </w:r>
      <w:r>
        <w:t xml:space="preserve">为</w:t>
      </w:r>
      <w:r>
        <w:t xml:space="preserve">“</w:t>
      </w:r>
      <w:r>
        <w:t xml:space="preserve">偏强/风险偏好较高</w:t>
      </w:r>
      <w:r>
        <w:t xml:space="preserve">”</w:t>
      </w:r>
      <w:r>
        <w:t xml:space="preserve">，仓位模型置信度为</w:t>
      </w:r>
      <w:r>
        <w:rPr>
          <w:rStyle w:val="VerbatimChar"/>
        </w:rPr>
        <w:t xml:space="preserve">normal</w:t>
      </w:r>
      <w:r>
        <w:t xml:space="preserve">，但个股与板块方向需降低确信度。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上午-vs-下午对比"/>
      <w:r>
        <w:t xml:space="preserve">⏰ 上午 vs 下午对比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💰 11:30全市场累计成交额为16351.74亿元，收盘为27194.75亿元；下午新增成交10843.01亿元，占全天成交额39.87%。这是同一同花顺分时序列内部比较，不涉及昨日成交额口径。</w:t>
      </w:r>
    </w:p>
    <w:p>
      <w:pPr>
        <w:numPr>
          <w:ilvl w:val="0"/>
          <w:numId w:val="1003"/>
        </w:numPr>
        <w:pStyle w:val="Compact"/>
      </w:pPr>
      <w:r>
        <w:t xml:space="preserve">⚠️ 午盘缓存与午盘总结均缺失，无法确认午间三大指数点位、板块排序及资金迁移路径；不能把华泰文本中的</w:t>
      </w:r>
      <w:r>
        <w:t xml:space="preserve">“</w:t>
      </w:r>
      <w:r>
        <w:t xml:space="preserve">午后拉升</w:t>
      </w:r>
      <w:r>
        <w:t xml:space="preserve">”</w:t>
      </w:r>
      <w:r>
        <w:t xml:space="preserve">直接改写成完整的上午—下午轮动事实。</w:t>
      </w:r>
    </w:p>
    <w:p>
      <w:pPr>
        <w:numPr>
          <w:ilvl w:val="0"/>
          <w:numId w:val="1003"/>
        </w:numPr>
        <w:pStyle w:val="Compact"/>
      </w:pPr>
      <w:r>
        <w:t xml:space="preserve">📈 收盘结果确认创业板涨3.4274%、深证成指涨2.7681%，强于上证指数1.3627%和科创50的0.7727%，说明全天收盘结构更偏成长修复，但科创方向相对落后。</w:t>
      </w:r>
    </w:p>
    <w:p>
      <w:pPr>
        <w:numPr>
          <w:ilvl w:val="0"/>
          <w:numId w:val="1003"/>
        </w:numPr>
        <w:pStyle w:val="Compact"/>
      </w:pPr>
      <w:r>
        <w:t xml:space="preserve">🧭 盘前</w:t>
      </w:r>
      <w:r>
        <w:t xml:space="preserve">“</w:t>
      </w:r>
      <w:r>
        <w:t xml:space="preserve">先验证止跌、不预设全面反弹</w:t>
      </w:r>
      <w:r>
        <w:t xml:space="preserve">”</w:t>
      </w:r>
      <w:r>
        <w:t xml:space="preserve">得到修正：4211家上涨、88家涨停表明修复广度明显超出保守预案；</w:t>
      </w:r>
      <w:r>
        <w:t xml:space="preserve">“</w:t>
      </w:r>
      <w:r>
        <w:t xml:space="preserve">不追高、等待板块与资金共振</w:t>
      </w:r>
      <w:r>
        <w:t xml:space="preserve">”</w:t>
      </w:r>
      <w:r>
        <w:t xml:space="preserve">仍有效，因为今日板块资金与龙头明细未核验。</w:t>
      </w:r>
    </w:p>
    <w:p>
      <w:pPr>
        <w:numPr>
          <w:ilvl w:val="0"/>
          <w:numId w:val="1003"/>
        </w:numPr>
        <w:pStyle w:val="Compact"/>
      </w:pPr>
      <w:r>
        <w:t xml:space="preserve">🚫 盘前油气、中药、国有大行三个重点方向均缺少今日结构化板块榜和资金榜，无法判定命中或失效；仅工商银行收跌0.40%，表明至少该自选银行股没有与强势指数同步。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领涨板块top10与龙头股"/>
      <w:r>
        <w:t xml:space="preserve">🔥 领涨板块TOP10与龙头股</w:t>
      </w:r>
      <w:bookmarkEnd w:id="24"/>
    </w:p>
    <w:p>
      <w:pPr>
        <w:pStyle w:val="Heading3"/>
      </w:pPr>
      <w:bookmarkStart w:id="25" w:name="榜单降级说明"/>
      <w:r>
        <w:t xml:space="preserve">⚠️ 榜单降级说明</w:t>
      </w:r>
      <w:bookmarkEnd w:id="25"/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sector_performance</w:t>
      </w:r>
      <w:r>
        <w:t xml:space="preserve">与</w:t>
      </w:r>
      <w:r>
        <w:rPr>
          <w:rStyle w:val="VerbatimChar"/>
        </w:rPr>
        <w:t xml:space="preserve">active_stocks</w:t>
      </w:r>
      <w:r>
        <w:t xml:space="preserve">均因东方财富HTTP 502失败，采集JSON没有可用的今日领涨板块TOP10、板块成交额榜或TOP20活跃个股榜。</w:t>
      </w:r>
    </w:p>
    <w:p>
      <w:pPr>
        <w:numPr>
          <w:ilvl w:val="0"/>
          <w:numId w:val="1004"/>
        </w:numPr>
        <w:pStyle w:val="Compact"/>
      </w:pPr>
      <w:r>
        <w:t xml:space="preserve">本节不得把华泰文本线索伪装成结构化TOP10，也不得自行补齐TOP20。以下仅列</w:t>
      </w:r>
      <w:r>
        <w:t xml:space="preserve">“</w:t>
      </w:r>
      <w:r>
        <w:t xml:space="preserve">华泰单源补充线索</w:t>
      </w:r>
      <w:r>
        <w:t xml:space="preserve">”</w:t>
      </w:r>
      <w:r>
        <w:t xml:space="preserve">，均需明日用本地板块表现、资金流和多源个股行情复核。</w:t>
      </w:r>
    </w:p>
    <w:p>
      <w:pPr>
        <w:pStyle w:val="Heading3"/>
      </w:pPr>
      <w:bookmarkStart w:id="26" w:name="华泰单源补充线索"/>
      <w:r>
        <w:t xml:space="preserve">📈 华泰单源补充线索</w:t>
      </w:r>
      <w:bookmarkEnd w:id="26"/>
    </w:p>
    <w:p>
      <w:pPr>
        <w:numPr>
          <w:ilvl w:val="0"/>
          <w:numId w:val="1005"/>
        </w:numPr>
        <w:pStyle w:val="Compact"/>
      </w:pPr>
      <w:r>
        <w:t xml:space="preserve">新易盛（300502）：华泰</w:t>
      </w:r>
      <w:r>
        <w:rPr>
          <w:rStyle w:val="VerbatimChar"/>
        </w:rPr>
        <w:t xml:space="preserve">select_stock</w:t>
      </w:r>
      <w:r>
        <w:t xml:space="preserve">给出主力净流入44.51亿元、换手率5.17%，并归入光模块/通信设备；该资金数值未获本地</w:t>
      </w:r>
      <w:r>
        <w:rPr>
          <w:rStyle w:val="VerbatimChar"/>
        </w:rPr>
        <w:t xml:space="preserve">money_flow</w:t>
      </w:r>
      <w:r>
        <w:t xml:space="preserve">或个股三源行情复核。若明日板块继续放量且个股不出现高开低走，可作为通信硬件强度观察标的，不追高。</w:t>
      </w:r>
    </w:p>
    <w:p>
      <w:pPr>
        <w:numPr>
          <w:ilvl w:val="0"/>
          <w:numId w:val="1005"/>
        </w:numPr>
        <w:pStyle w:val="Compact"/>
      </w:pPr>
      <w:r>
        <w:t xml:space="preserve">南亚新材（688519）：华泰单源给出主力净流入2.65亿元、换手率4.43%，归入覆铜板/PCB；估值与技术描述未获本地结构化数据交叉验证，只作为产业链观察样本。</w:t>
      </w:r>
    </w:p>
    <w:p>
      <w:pPr>
        <w:numPr>
          <w:ilvl w:val="0"/>
          <w:numId w:val="1005"/>
        </w:numPr>
        <w:pStyle w:val="Compact"/>
      </w:pPr>
      <w:r>
        <w:t xml:space="preserve">通源石油（300164）：华泰单源给出主力净流入1.32亿元、换手率43.98%，归入油服；高换手意味着波动风险高，必须等待油气板块资金与国际油价继续共振。</w:t>
      </w:r>
    </w:p>
    <w:p>
      <w:pPr>
        <w:numPr>
          <w:ilvl w:val="0"/>
          <w:numId w:val="1005"/>
        </w:numPr>
        <w:pStyle w:val="Compact"/>
      </w:pPr>
      <w:r>
        <w:t xml:space="preserve">同飞股份（300990）：华泰单源给出主力净流入8085万元、换手率18.57%，归入工业温控/机械设备；缺少板块榜与个股交叉行情，暂列次级观察。</w:t>
      </w:r>
    </w:p>
    <w:p>
      <w:pPr>
        <w:numPr>
          <w:ilvl w:val="0"/>
          <w:numId w:val="1005"/>
        </w:numPr>
        <w:pStyle w:val="Compact"/>
      </w:pPr>
      <w:r>
        <w:t xml:space="preserve">今天国际（300532）：华泰单源给出主力净流入4523万元、换手率9.28%，归入智能物流装备；需要明日自动化设备板块同步走强后再提高优先级。</w:t>
      </w:r>
    </w:p>
    <w:p>
      <w:pPr>
        <w:numPr>
          <w:ilvl w:val="0"/>
          <w:numId w:val="1006"/>
        </w:numPr>
        <w:pStyle w:val="Compact"/>
      </w:pPr>
      <w:r>
        <w:t xml:space="preserve">⚠️ 华泰</w:t>
      </w:r>
      <w:r>
        <w:rPr>
          <w:rStyle w:val="VerbatimChar"/>
        </w:rPr>
        <w:t xml:space="preserve">market_insight</w:t>
      </w:r>
      <w:r>
        <w:t xml:space="preserve">关于通信设备、工业有色、防御板块的文字结论，与同一文本中</w:t>
      </w:r>
      <w:r>
        <w:t xml:space="preserve">“</w:t>
      </w:r>
      <w:r>
        <w:t xml:space="preserve">超4000只个股普跌</w:t>
      </w:r>
      <w:r>
        <w:t xml:space="preserve">”</w:t>
      </w:r>
      <w:r>
        <w:t xml:space="preserve">存在明显内部冲突；后者与同花顺4211家上涨直接冲突，因此不采信其市场广度叙述。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7" w:name="资金流向top10"/>
      <w:r>
        <w:t xml:space="preserve">💰 资金流向TOP10</w:t>
      </w:r>
      <w:bookmarkEnd w:id="27"/>
    </w:p>
    <w:p>
      <w:pPr>
        <w:pStyle w:val="Heading3"/>
      </w:pPr>
      <w:bookmarkStart w:id="28" w:name="主力净流入top10"/>
      <w:r>
        <w:t xml:space="preserve">📈 主力净流入TOP10</w:t>
      </w:r>
      <w:bookmarkEnd w:id="28"/>
    </w:p>
    <w:p>
      <w:pPr>
        <w:numPr>
          <w:ilvl w:val="0"/>
          <w:numId w:val="1007"/>
        </w:numPr>
        <w:pStyle w:val="Compact"/>
      </w:pPr>
      <w:r>
        <w:t xml:space="preserve">🚫 未核验：</w:t>
      </w:r>
      <w:r>
        <w:rPr>
          <w:rStyle w:val="VerbatimChar"/>
        </w:rPr>
        <w:t xml:space="preserve">sources.money_flow.ok=false</w:t>
      </w:r>
      <w:r>
        <w:t xml:space="preserve">，错误为东方财富HTTP 502；采集JSON没有今日板块主力净流入TOP10真实榜单。</w:t>
      </w:r>
    </w:p>
    <w:p>
      <w:pPr>
        <w:numPr>
          <w:ilvl w:val="0"/>
          <w:numId w:val="1007"/>
        </w:numPr>
        <w:pStyle w:val="Compact"/>
      </w:pPr>
      <w:r>
        <w:t xml:space="preserve">⚠️ 不沿用盘前简报中的昨日榜单，不把华泰5只筛选股的个股单源资金拼成板块TOP10，也不以搜索数据替代。</w:t>
      </w:r>
    </w:p>
    <w:p>
      <w:pPr>
        <w:pStyle w:val="Heading3"/>
      </w:pPr>
      <w:bookmarkStart w:id="29" w:name="主力净流出top10"/>
      <w:r>
        <w:t xml:space="preserve">📉 主力净流出TOP10</w:t>
      </w:r>
      <w:bookmarkEnd w:id="29"/>
    </w:p>
    <w:p>
      <w:pPr>
        <w:numPr>
          <w:ilvl w:val="0"/>
          <w:numId w:val="1008"/>
        </w:numPr>
        <w:pStyle w:val="Compact"/>
      </w:pPr>
      <w:r>
        <w:t xml:space="preserve">🚫 未核验：同一</w:t>
      </w:r>
      <w:r>
        <w:rPr>
          <w:rStyle w:val="VerbatimChar"/>
        </w:rPr>
        <w:t xml:space="preserve">money_flow</w:t>
      </w:r>
      <w:r>
        <w:t xml:space="preserve">来源失败，采集JSON没有今日板块主力净流出TOP10真实榜单。</w:t>
      </w:r>
    </w:p>
    <w:p>
      <w:pPr>
        <w:numPr>
          <w:ilvl w:val="0"/>
          <w:numId w:val="1008"/>
        </w:numPr>
        <w:pStyle w:val="Compact"/>
      </w:pPr>
      <w:r>
        <w:t xml:space="preserve">⚠️ 因此无法确认资金从哪个板块撤退，也无法判断今日上涨是主动增量买入、空头回补还是超跌修复。</w:t>
      </w:r>
    </w:p>
    <w:p>
      <w:pPr>
        <w:pStyle w:val="Heading3"/>
      </w:pPr>
      <w:bookmarkStart w:id="30" w:name="资金风险信号"/>
      <w:r>
        <w:t xml:space="preserve">⚠️ 资金风险信号</w:t>
      </w:r>
      <w:bookmarkEnd w:id="30"/>
    </w:p>
    <w:p>
      <w:pPr>
        <w:numPr>
          <w:ilvl w:val="0"/>
          <w:numId w:val="1009"/>
        </w:numPr>
        <w:pStyle w:val="Compact"/>
      </w:pPr>
      <w:r>
        <w:t xml:space="preserve">板块资金榜缺失是本轮最大信息缺口；明日参与任何方向，必须先看到板块净流入、成交额和核心股承接至少两项同步。</w:t>
      </w:r>
    </w:p>
    <w:p>
      <w:pPr>
        <w:numPr>
          <w:ilvl w:val="0"/>
          <w:numId w:val="1009"/>
        </w:numPr>
        <w:pStyle w:val="Compact"/>
      </w:pPr>
      <w:r>
        <w:t xml:space="preserve">同花顺成交额只确认27194.75亿元，昨日比较口径未核验；不得用未经确认的变化比例上调或下调仓位。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1" w:name="领跌板块top5与风险样本"/>
      <w:r>
        <w:t xml:space="preserve">🔴 领跌板块TOP5与风险样本</w:t>
      </w:r>
      <w:bookmarkEnd w:id="31"/>
    </w:p>
    <w:p>
      <w:pPr>
        <w:numPr>
          <w:ilvl w:val="0"/>
          <w:numId w:val="1010"/>
        </w:numPr>
        <w:pStyle w:val="Compact"/>
      </w:pPr>
      <w:r>
        <w:t xml:space="preserve">🚫</w:t>
      </w:r>
      <w:r>
        <w:t xml:space="preserve"> </w:t>
      </w:r>
      <w:r>
        <w:rPr>
          <w:rStyle w:val="VerbatimChar"/>
        </w:rPr>
        <w:t xml:space="preserve">sector_performance</w:t>
      </w:r>
      <w:r>
        <w:t xml:space="preserve">缺失，今日领跌板块TOP5未核验；不能把单只下跌自选股扩展为整个行业领跌。</w:t>
      </w:r>
    </w:p>
    <w:p>
      <w:pPr>
        <w:numPr>
          <w:ilvl w:val="0"/>
          <w:numId w:val="1010"/>
        </w:numPr>
        <w:pStyle w:val="Compact"/>
      </w:pPr>
      <w:r>
        <w:t xml:space="preserve">📉 弘元绿能（603185）收13.83元、下跌0.65%，在创业板涨3.4274%、全市场4211家上涨的背景下表现偏弱，是光伏链相对弱势样本，但不是完整板块结论。</w:t>
      </w:r>
    </w:p>
    <w:p>
      <w:pPr>
        <w:numPr>
          <w:ilvl w:val="0"/>
          <w:numId w:val="1010"/>
        </w:numPr>
        <w:pStyle w:val="Compact"/>
      </w:pPr>
      <w:r>
        <w:t xml:space="preserve">📉 工商银行（601398）收7.50元、下跌0.40%，与主要指数上涨背离；银行是否整体转弱仍需板块榜验证。</w:t>
      </w:r>
    </w:p>
    <w:p>
      <w:pPr>
        <w:numPr>
          <w:ilvl w:val="0"/>
          <w:numId w:val="1010"/>
        </w:numPr>
        <w:pStyle w:val="Compact"/>
      </w:pPr>
      <w:r>
        <w:t xml:space="preserve">📈 风语筑（603466）收11.61元、上涨10.05%，达到华泰行情给出的涨停价11.61元；单票涨停不足以证明数字内容板块成为主线。</w:t>
      </w:r>
    </w:p>
    <w:p>
      <w:pPr>
        <w:numPr>
          <w:ilvl w:val="0"/>
          <w:numId w:val="1010"/>
        </w:numPr>
        <w:pStyle w:val="Compact"/>
      </w:pPr>
      <w:r>
        <w:t xml:space="preserve">⚠️ 跌停数量为24家，但</w:t>
      </w:r>
      <w:r>
        <w:rPr>
          <w:rStyle w:val="VerbatimChar"/>
        </w:rPr>
        <w:t xml:space="preserve">limit_stocks</w:t>
      </w:r>
      <w:r>
        <w:t xml:space="preserve">明细失败，无法识别连续跌停、退市风险、业绩雷或高位题材退潮的具体来源。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2" w:name="市场情绪综合判断"/>
      <w:r>
        <w:t xml:space="preserve">🎭 市场情绪综合判断</w:t>
      </w:r>
      <w:bookmarkEnd w:id="32"/>
    </w:p>
    <w:p>
      <w:pPr>
        <w:numPr>
          <w:ilvl w:val="0"/>
          <w:numId w:val="1011"/>
        </w:numPr>
        <w:pStyle w:val="Compact"/>
      </w:pPr>
      <w:r>
        <w:t xml:space="preserve">📈 赚钱效应：上涨4211家、下跌1247家，上涨家数明显占优；88家涨停对24家跌停，短线情绪从前一日极弱状态显著修复。</w:t>
      </w:r>
    </w:p>
    <w:p>
      <w:pPr>
        <w:numPr>
          <w:ilvl w:val="0"/>
          <w:numId w:val="1011"/>
        </w:numPr>
        <w:pStyle w:val="Compact"/>
      </w:pPr>
      <w:r>
        <w:t xml:space="preserve">🔥 风格：</w:t>
      </w:r>
      <w:r>
        <w:rPr>
          <w:rStyle w:val="VerbatimChar"/>
        </w:rPr>
        <w:t xml:space="preserve">derived.market_style</w:t>
      </w:r>
      <w:r>
        <w:t xml:space="preserve">为</w:t>
      </w:r>
      <w:r>
        <w:t xml:space="preserve">“</w:t>
      </w:r>
      <w:r>
        <w:t xml:space="preserve">偏强/风险偏好较高</w:t>
      </w:r>
      <w:r>
        <w:t xml:space="preserve">”</w:t>
      </w:r>
      <w:r>
        <w:t xml:space="preserve">；创业板涨3.4274%领跑，成长修复特征突出，但科创50仅涨0.7727%，科技内部仍有分化。</w:t>
      </w:r>
    </w:p>
    <w:p>
      <w:pPr>
        <w:numPr>
          <w:ilvl w:val="0"/>
          <w:numId w:val="1011"/>
        </w:numPr>
        <w:pStyle w:val="Compact"/>
      </w:pPr>
      <w:r>
        <w:t xml:space="preserve">🎭 情绪周期：判定为</w:t>
      </w:r>
      <w:r>
        <w:t xml:space="preserve">“</w:t>
      </w:r>
      <w:r>
        <w:t xml:space="preserve">回暖偏强</w:t>
      </w:r>
      <w:r>
        <w:t xml:space="preserve">”</w:t>
      </w:r>
      <w:r>
        <w:t xml:space="preserve">，不直接定义为</w:t>
      </w:r>
      <w:r>
        <w:t xml:space="preserve">“</w:t>
      </w:r>
      <w:r>
        <w:t xml:space="preserve">过热</w:t>
      </w:r>
      <w:r>
        <w:t xml:space="preserve">”</w:t>
      </w:r>
      <w:r>
        <w:t xml:space="preserve">。原因是市场广度强，但行业资金、板块TOP10与涨停扩散明细全部缺失，无法确认持续性和高标高度。</w:t>
      </w:r>
    </w:p>
    <w:p>
      <w:pPr>
        <w:numPr>
          <w:ilvl w:val="0"/>
          <w:numId w:val="1011"/>
        </w:numPr>
        <w:pStyle w:val="Compact"/>
      </w:pPr>
      <w:r>
        <w:t xml:space="preserve">💰 量能：仅确认全天成交额27194.75亿元；因昨日比较口径</w:t>
      </w:r>
      <w:r>
        <w:rPr>
          <w:rStyle w:val="VerbatimChar"/>
        </w:rPr>
        <w:t xml:space="preserve">unverified</w:t>
      </w:r>
      <w:r>
        <w:t xml:space="preserve">，不使用成交额变化百分比，不下</w:t>
      </w:r>
      <w:r>
        <w:t xml:space="preserve">“</w:t>
      </w:r>
      <w:r>
        <w:t xml:space="preserve">放量反攻</w:t>
      </w:r>
      <w:r>
        <w:t xml:space="preserve">”</w:t>
      </w:r>
      <w:r>
        <w:t xml:space="preserve">或</w:t>
      </w:r>
      <w:r>
        <w:t xml:space="preserve">“</w:t>
      </w:r>
      <w:r>
        <w:t xml:space="preserve">缩量反弹</w:t>
      </w:r>
      <w:r>
        <w:t xml:space="preserve">”</w:t>
      </w:r>
      <w:r>
        <w:t xml:space="preserve">结论。</w:t>
      </w:r>
    </w:p>
    <w:p>
      <w:pPr>
        <w:numPr>
          <w:ilvl w:val="0"/>
          <w:numId w:val="1011"/>
        </w:numPr>
        <w:pStyle w:val="Compact"/>
      </w:pPr>
      <w:r>
        <w:t xml:space="preserve">⚠️ 分歧：华泰文本称</w:t>
      </w:r>
      <w:r>
        <w:t xml:space="preserve">“</w:t>
      </w:r>
      <w:r>
        <w:t xml:space="preserve">超4000只个股普跌</w:t>
      </w:r>
      <w:r>
        <w:t xml:space="preserve">”</w:t>
      </w:r>
      <w:r>
        <w:t xml:space="preserve">，与同花顺4211家上涨冲突。本报告以结构化同花顺广度数据为准，并明确华泰该段文本失真，不用于情绪判断。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3" w:name="华泰自选股观察"/>
      <w:r>
        <w:t xml:space="preserve">🧾 华泰自选股观察</w:t>
      </w:r>
      <w:bookmarkEnd w:id="33"/>
    </w:p>
    <w:p>
      <w:pPr>
        <w:numPr>
          <w:ilvl w:val="0"/>
          <w:numId w:val="1012"/>
        </w:numPr>
        <w:pStyle w:val="Compact"/>
      </w:pPr>
      <w:r>
        <w:t xml:space="preserve">📌 华泰自选股3只全部取得收盘行情：风语筑涨停最强，弘元绿能和工商银行在普涨日逆势收跌。</w:t>
      </w:r>
    </w:p>
    <w:p>
      <w:pPr>
        <w:numPr>
          <w:ilvl w:val="0"/>
          <w:numId w:val="1012"/>
        </w:numPr>
        <w:pStyle w:val="Compact"/>
      </w:pPr>
      <w:r>
        <w:t xml:space="preserve">🧭 整体判断：风语筑与AI应用/数字内容题材存在潜在共振，但板块数据缺失，明日不追高；弘元绿能、工商银行以跟踪为主、暂不作为主攻方向。</w:t>
      </w:r>
    </w:p>
    <w:p>
      <w:pPr>
        <w:pStyle w:val="Heading3"/>
      </w:pPr>
      <w:bookmarkStart w:id="34" w:name="弘元绿能603185"/>
      <w:r>
        <w:t xml:space="preserve">1️⃣ 弘元绿能（603185）</w:t>
      </w:r>
      <w:bookmarkEnd w:id="34"/>
    </w:p>
    <w:p>
      <w:pPr>
        <w:numPr>
          <w:ilvl w:val="0"/>
          <w:numId w:val="1013"/>
        </w:numPr>
        <w:pStyle w:val="Compact"/>
      </w:pPr>
      <w:r>
        <w:t xml:space="preserve">📉 最新价13.83元，较前收13.92元下跌0.65%，未停牌；按用户成本26.6669元计算，参考浮亏48.14%，300股参考浮亏3851.07元。</w:t>
      </w:r>
    </w:p>
    <w:p>
      <w:pPr>
        <w:numPr>
          <w:ilvl w:val="0"/>
          <w:numId w:val="1013"/>
        </w:numPr>
        <w:pStyle w:val="Compact"/>
      </w:pPr>
      <w:r>
        <w:t xml:space="preserve">🧩 所属光伏制造、硅片及电力设备方向。今日板块表现和资金流均未核验，无法确认光伏是否整体修复。</w:t>
      </w:r>
    </w:p>
    <w:p>
      <w:pPr>
        <w:numPr>
          <w:ilvl w:val="0"/>
          <w:numId w:val="1013"/>
        </w:numPr>
        <w:pStyle w:val="Compact"/>
      </w:pPr>
      <w:r>
        <w:t xml:space="preserve">🔄 主线关系：个股在创业板上涨3.4274%、4211家上涨的强修复日仍收跌，与当日风险偏好修复不共振。</w:t>
      </w:r>
    </w:p>
    <w:p>
      <w:pPr>
        <w:numPr>
          <w:ilvl w:val="0"/>
          <w:numId w:val="1013"/>
        </w:numPr>
        <w:pStyle w:val="Compact"/>
      </w:pPr>
      <w:r>
        <w:t xml:space="preserve">💡 判断：偏弱、继续观察，不追高，不因深度浮亏无条件摊薄；以跟踪为主、暂不作为主攻方向。只有光伏板块放量转强、个股重新站上13.92元并回踩承接时，才可低吸跟踪。</w:t>
      </w:r>
    </w:p>
    <w:p>
      <w:pPr>
        <w:pStyle w:val="Heading3"/>
      </w:pPr>
      <w:bookmarkStart w:id="35" w:name="风语筑603466"/>
      <w:r>
        <w:t xml:space="preserve">2️⃣ 风语筑（603466）</w:t>
      </w:r>
      <w:bookmarkEnd w:id="35"/>
    </w:p>
    <w:p>
      <w:pPr>
        <w:numPr>
          <w:ilvl w:val="0"/>
          <w:numId w:val="1014"/>
        </w:numPr>
        <w:pStyle w:val="Compact"/>
      </w:pPr>
      <w:r>
        <w:t xml:space="preserve">📈🔴 最新价11.61元，较前收10.55元上涨10.05%，等于华泰给出的涨停价11.61元，未停牌；按用户成本13.2159元计算，700股参考浮亏12.15%、1124.13元。</w:t>
      </w:r>
    </w:p>
    <w:p>
      <w:pPr>
        <w:numPr>
          <w:ilvl w:val="0"/>
          <w:numId w:val="1014"/>
        </w:numPr>
        <w:pStyle w:val="Compact"/>
      </w:pPr>
      <w:r>
        <w:t xml:space="preserve">🧩 所属数字内容、文化展示、AI应用映射方向；盘前人工智能政策催化提供主题背景，但今日板块榜、资金榜及涨停封单明细均缺失。</w:t>
      </w:r>
    </w:p>
    <w:p>
      <w:pPr>
        <w:numPr>
          <w:ilvl w:val="0"/>
          <w:numId w:val="1014"/>
        </w:numPr>
        <w:pStyle w:val="Compact"/>
      </w:pPr>
      <w:r>
        <w:t xml:space="preserve">🔄 主线关系：与成长修复和AI应用主题存在潜在共振，是自选股中当日最强标的；但单票涨停不能确认板块主线。</w:t>
      </w:r>
    </w:p>
    <w:p>
      <w:pPr>
        <w:numPr>
          <w:ilvl w:val="0"/>
          <w:numId w:val="1014"/>
        </w:numPr>
        <w:pStyle w:val="Compact"/>
      </w:pPr>
      <w:r>
        <w:t xml:space="preserve">💡 判断：偏强、继续观察、明日不追高。若开板后能回封且数字内容多股联动，可保留；若竞价过热后跌破11.61元并持续走弱，优先兑现反弹、控制仓位。</w:t>
      </w:r>
    </w:p>
    <w:p>
      <w:pPr>
        <w:pStyle w:val="Heading3"/>
      </w:pPr>
      <w:bookmarkStart w:id="36" w:name="工商银行601398"/>
      <w:r>
        <w:t xml:space="preserve">3️⃣ 工商银行（601398）</w:t>
      </w:r>
      <w:bookmarkEnd w:id="36"/>
    </w:p>
    <w:p>
      <w:pPr>
        <w:numPr>
          <w:ilvl w:val="0"/>
          <w:numId w:val="1015"/>
        </w:numPr>
        <w:pStyle w:val="Compact"/>
      </w:pPr>
      <w:r>
        <w:t xml:space="preserve">📉 最新价7.50元，较前收7.53元下跌0.40%，未停牌；按用户成本7.0601元计算，1900股参考浮盈6.23%、835.81元。</w:t>
      </w:r>
    </w:p>
    <w:p>
      <w:pPr>
        <w:numPr>
          <w:ilvl w:val="0"/>
          <w:numId w:val="1015"/>
        </w:numPr>
        <w:pStyle w:val="Compact"/>
      </w:pPr>
      <w:r>
        <w:t xml:space="preserve">🧩 所属国有大行、高股息红利方向。今日银行板块资金与涨跌幅榜缺失，华泰文字称银行偏强，但个股结构化行情不支持强势结论。</w:t>
      </w:r>
    </w:p>
    <w:p>
      <w:pPr>
        <w:numPr>
          <w:ilvl w:val="0"/>
          <w:numId w:val="1015"/>
        </w:numPr>
        <w:pStyle w:val="Compact"/>
      </w:pPr>
      <w:r>
        <w:t xml:space="preserve">🔄 主线关系：与当日创业板领涨、风险偏好修复不共振，防守属性也未体现为相对强势。</w:t>
      </w:r>
    </w:p>
    <w:p>
      <w:pPr>
        <w:numPr>
          <w:ilvl w:val="0"/>
          <w:numId w:val="1015"/>
        </w:numPr>
        <w:pStyle w:val="Compact"/>
      </w:pPr>
      <w:r>
        <w:t xml:space="preserve">💡 判断：继续观察、偏中性，不追高；以跟踪为主、暂不作为主攻方向。可保留防守底仓，但若跌破7.50元后无法收回且银行板块同步转弱，应降低仓位。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7" w:name="明日展望"/>
      <w:r>
        <w:t xml:space="preserve">🎯 明日展望</w:t>
      </w:r>
      <w:bookmarkEnd w:id="37"/>
    </w:p>
    <w:p>
      <w:pPr>
        <w:numPr>
          <w:ilvl w:val="0"/>
          <w:numId w:val="1016"/>
        </w:numPr>
        <w:pStyle w:val="Compact"/>
      </w:pPr>
      <w:r>
        <w:t xml:space="preserve">📈 市场基准预案：强修复后进入延续性验证。4211家上涨与88家涨停支持偏多观察，但24家跌停和关键榜单缺失要求避免把单日修复直接外推为新上升周期。</w:t>
      </w:r>
    </w:p>
    <w:p>
      <w:pPr>
        <w:numPr>
          <w:ilvl w:val="0"/>
          <w:numId w:val="1016"/>
        </w:numPr>
        <w:pStyle w:val="Compact"/>
      </w:pPr>
      <w:r>
        <w:t xml:space="preserve">🔥 优先验证：通信设备—光模块/PCB、数字内容—AI应用。两者分别有华泰筛选线索和风语筑涨停样本，但都必须补上板块净流入、成交扩张与多股联动证据。</w:t>
      </w:r>
    </w:p>
    <w:p>
      <w:pPr>
        <w:numPr>
          <w:ilvl w:val="0"/>
          <w:numId w:val="1016"/>
        </w:numPr>
        <w:pStyle w:val="Compact"/>
      </w:pPr>
      <w:r>
        <w:t xml:space="preserve">🛡️ 次级验证：国有大行—高股息。工商银行当日下跌0.40%，当前不具备进攻优先级，仅作指数防守观察。</w:t>
      </w:r>
    </w:p>
    <w:p>
      <w:pPr>
        <w:numPr>
          <w:ilvl w:val="0"/>
          <w:numId w:val="1016"/>
        </w:numPr>
        <w:pStyle w:val="Compact"/>
      </w:pPr>
      <w:r>
        <w:t xml:space="preserve">🚫 回避：无板块共振的高开追涨、仅凭华泰技术文本追入、光伏弱势股无条件补仓，以及无法确认资金来源的单票脉冲。</w:t>
      </w:r>
    </w:p>
    <w:p>
      <w:pPr>
        <w:pStyle w:val="Heading3"/>
      </w:pPr>
      <w:bookmarkStart w:id="38" w:name="仓位分层"/>
      <w:r>
        <w:t xml:space="preserve">💡 仓位分层</w:t>
      </w:r>
      <w:bookmarkEnd w:id="38"/>
    </w:p>
    <w:p>
      <w:pPr>
        <w:numPr>
          <w:ilvl w:val="0"/>
          <w:numId w:val="1017"/>
        </w:numPr>
        <w:pStyle w:val="Compact"/>
      </w:pPr>
      <w:r>
        <w:t xml:space="preserve">激进：最高80%。仅在指数回踩承接、板块净流入与核心股同步延续时使用；首笔不超过计划仓位的一半，风语筑等涨停股不做无条件竞价追高。</w:t>
      </w:r>
    </w:p>
    <w:p>
      <w:pPr>
        <w:numPr>
          <w:ilvl w:val="0"/>
          <w:numId w:val="1017"/>
        </w:numPr>
        <w:pStyle w:val="Compact"/>
      </w:pPr>
      <w:r>
        <w:t xml:space="preserve">稳健：最高65%。等待至少一个重点方向补齐</w:t>
      </w:r>
      <w:r>
        <w:t xml:space="preserve">“</w:t>
      </w:r>
      <w:r>
        <w:t xml:space="preserve">板块涨幅+资金净流入+核心股承接</w:t>
      </w:r>
      <w:r>
        <w:t xml:space="preserve">”</w:t>
      </w:r>
      <w:r>
        <w:t xml:space="preserve">后再增加仓位。</w:t>
      </w:r>
    </w:p>
    <w:p>
      <w:pPr>
        <w:numPr>
          <w:ilvl w:val="0"/>
          <w:numId w:val="1017"/>
        </w:numPr>
        <w:pStyle w:val="Compact"/>
      </w:pPr>
      <w:r>
        <w:t xml:space="preserve">保守：最高50%。保留现金，等资金TOP10、板块榜和涨停明细恢复后再确认主线。</w:t>
      </w:r>
    </w:p>
    <w:p>
      <w:pPr>
        <w:numPr>
          <w:ilvl w:val="0"/>
          <w:numId w:val="1017"/>
        </w:numPr>
        <w:pStyle w:val="Compact"/>
      </w:pPr>
      <w:r>
        <w:t xml:space="preserve">⚠️ 以上采用</w:t>
      </w:r>
      <w:r>
        <w:rPr>
          <w:rStyle w:val="VerbatimChar"/>
        </w:rPr>
        <w:t xml:space="preserve">derived.position_model</w:t>
      </w:r>
      <w:r>
        <w:t xml:space="preserve">的80%/65%/50%上限，不代表必须满仓；关键源覆盖率仅42.86%，实际执行宜低于上限并分批确认。</w:t>
      </w:r>
    </w:p>
    <w:p>
      <w:pPr>
        <w:pStyle w:val="Heading3"/>
      </w:pPr>
      <w:bookmarkStart w:id="39" w:name="明日风险"/>
      <w:r>
        <w:t xml:space="preserve">⚠️ 明日风险</w:t>
      </w:r>
      <w:bookmarkEnd w:id="39"/>
    </w:p>
    <w:p>
      <w:pPr>
        <w:numPr>
          <w:ilvl w:val="0"/>
          <w:numId w:val="1018"/>
        </w:numPr>
        <w:pStyle w:val="Compact"/>
      </w:pPr>
      <w:r>
        <w:t xml:space="preserve">今日修复若缺少次日资金延续，容易出现高开兑现和强弱快速切换。</w:t>
      </w:r>
    </w:p>
    <w:p>
      <w:pPr>
        <w:numPr>
          <w:ilvl w:val="0"/>
          <w:numId w:val="1018"/>
        </w:numPr>
        <w:pStyle w:val="Compact"/>
      </w:pPr>
      <w:r>
        <w:t xml:space="preserve">风语筑已涨停，新易盛等华泰候选含</w:t>
      </w:r>
      <w:r>
        <w:t xml:space="preserve">“</w:t>
      </w:r>
      <w:r>
        <w:t xml:space="preserve">超买/突破</w:t>
      </w:r>
      <w:r>
        <w:t xml:space="preserve">”</w:t>
      </w:r>
      <w:r>
        <w:t xml:space="preserve">描述，追高面临获利回吐。</w:t>
      </w:r>
    </w:p>
    <w:p>
      <w:pPr>
        <w:numPr>
          <w:ilvl w:val="0"/>
          <w:numId w:val="1018"/>
        </w:numPr>
        <w:pStyle w:val="Compact"/>
      </w:pPr>
      <w:r>
        <w:t xml:space="preserve">东方财富多个结构化接口同时HTTP 502，若明日仍未恢复，方向判断继续保持单源降级。</w:t>
      </w:r>
    </w:p>
    <w:p>
      <w:pPr>
        <w:numPr>
          <w:ilvl w:val="0"/>
          <w:numId w:val="1018"/>
        </w:numPr>
        <w:pStyle w:val="Compact"/>
      </w:pPr>
      <w:r>
        <w:t xml:space="preserve">沪深300ETF净申购方向未核验，不能用</w:t>
      </w:r>
      <w:r>
        <w:t xml:space="preserve">“</w:t>
      </w:r>
      <w:r>
        <w:t xml:space="preserve">外资回流</w:t>
      </w:r>
      <w:r>
        <w:t xml:space="preserve">”</w:t>
      </w:r>
      <w:r>
        <w:t xml:space="preserve">解释指数上涨。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0" w:name="明日投资方向排序"/>
      <w:r>
        <w:t xml:space="preserve">🎯 明日投资方向排序</w:t>
      </w:r>
      <w:bookmarkEnd w:id="40"/>
    </w:p>
    <w:p>
      <w:pPr>
        <w:pStyle w:val="Heading3"/>
      </w:pPr>
      <w:bookmarkStart w:id="41" w:name="方向一通信设备光模块pcb优先级高条件参与"/>
      <w:r>
        <w:t xml:space="preserve">方向一：通信设备—光模块/PCB（优先级：高，条件参与）</w:t>
      </w:r>
      <w:bookmarkEnd w:id="41"/>
    </w:p>
    <w:p>
      <w:pPr>
        <w:numPr>
          <w:ilvl w:val="0"/>
          <w:numId w:val="1019"/>
        </w:numPr>
        <w:pStyle w:val="Compact"/>
      </w:pPr>
      <w:r>
        <w:t xml:space="preserve">📌 证据链：创业板上涨3.4274%、风险偏好修复；华泰</w:t>
      </w:r>
      <w:r>
        <w:rPr>
          <w:rStyle w:val="VerbatimChar"/>
        </w:rPr>
        <w:t xml:space="preserve">market_insight</w:t>
      </w:r>
      <w:r>
        <w:t xml:space="preserve">称通信设备午后活跃；华泰</w:t>
      </w:r>
      <w:r>
        <w:rPr>
          <w:rStyle w:val="VerbatimChar"/>
        </w:rPr>
        <w:t xml:space="preserve">select_stock</w:t>
      </w:r>
      <w:r>
        <w:t xml:space="preserve">给出新易盛净流入44.51亿元、南亚新材净流入2.65亿元。后两类均为华泰单源，尚缺本地板块榜与个股三源校验。</w:t>
      </w:r>
    </w:p>
    <w:p>
      <w:pPr>
        <w:numPr>
          <w:ilvl w:val="0"/>
          <w:numId w:val="1019"/>
        </w:numPr>
        <w:pStyle w:val="Compact"/>
      </w:pPr>
      <w:r>
        <w:t xml:space="preserve">🔥 核心标的：新易盛（光模块龙头、华泰单源资金线索）、南亚新材（覆铜板/PCB、华泰单源量价线索）、同飞股份（工业温控、作为算力配套观察样本）。</w:t>
      </w:r>
    </w:p>
    <w:p>
      <w:pPr>
        <w:numPr>
          <w:ilvl w:val="0"/>
          <w:numId w:val="1019"/>
        </w:numPr>
        <w:pStyle w:val="Compact"/>
      </w:pPr>
      <w:r>
        <w:t xml:space="preserve">💡 参与策略：激进只做板块分歧转强后的核心承接；稳健等通信设备/PCB板块净流入与成交额同时进入前列；保守只观察，不依据单源技术描述下单。</w:t>
      </w:r>
    </w:p>
    <w:p>
      <w:pPr>
        <w:numPr>
          <w:ilvl w:val="0"/>
          <w:numId w:val="1019"/>
        </w:numPr>
        <w:pStyle w:val="Compact"/>
      </w:pPr>
      <w:r>
        <w:t xml:space="preserve">✅ 触发条件：板块涨幅与成交同步扩张，新易盛不高开低走，至少两只核心股强于创业板且本地资金数据恢复后仍为净流入。</w:t>
      </w:r>
    </w:p>
    <w:p>
      <w:pPr>
        <w:numPr>
          <w:ilvl w:val="0"/>
          <w:numId w:val="1019"/>
        </w:numPr>
        <w:pStyle w:val="Compact"/>
      </w:pPr>
      <w:r>
        <w:t xml:space="preserve">🚫 失效条件：板块主力净流出、核心股跌破开盘价后无法收回，或华泰资金数值与恢复后的本地数据发生冲突。</w:t>
      </w:r>
    </w:p>
    <w:p>
      <w:pPr>
        <w:numPr>
          <w:ilvl w:val="0"/>
          <w:numId w:val="1019"/>
        </w:numPr>
        <w:pStyle w:val="Compact"/>
      </w:pPr>
      <w:r>
        <w:t xml:space="preserve">⚠️ 风险：高位兑现、估值波动、技术超买、单源数据误差及科技内部继续分化。</w:t>
      </w:r>
    </w:p>
    <w:p>
      <w:pPr>
        <w:pStyle w:val="Heading3"/>
      </w:pPr>
      <w:bookmarkStart w:id="42" w:name="方向二数字内容ai应用文化展示优先级中高不追涨停"/>
      <w:r>
        <w:t xml:space="preserve">方向二：数字内容—AI应用/文化展示（优先级：中高，不追涨停）</w:t>
      </w:r>
      <w:bookmarkEnd w:id="42"/>
    </w:p>
    <w:p>
      <w:pPr>
        <w:numPr>
          <w:ilvl w:val="0"/>
          <w:numId w:val="1020"/>
        </w:numPr>
        <w:pStyle w:val="Compact"/>
      </w:pPr>
      <w:r>
        <w:t xml:space="preserve">📌 证据链：盘前已确认人工智能政策催化；创业板涨3.4274%体现成长修复；风语筑收11.61元、上涨10.05%并达到涨停价。板块资金与涨停扩散明细未核验。</w:t>
      </w:r>
    </w:p>
    <w:p>
      <w:pPr>
        <w:numPr>
          <w:ilvl w:val="0"/>
          <w:numId w:val="1020"/>
        </w:numPr>
        <w:pStyle w:val="Compact"/>
      </w:pPr>
      <w:r>
        <w:t xml:space="preserve">🔥 核心标的：风语筑（自选股中唯一涨停、数字内容辨识度样本）；其他候选因</w:t>
      </w:r>
      <w:r>
        <w:rPr>
          <w:rStyle w:val="VerbatimChar"/>
        </w:rPr>
        <w:t xml:space="preserve">active_stocks</w:t>
      </w:r>
      <w:r>
        <w:t xml:space="preserve">与</w:t>
      </w:r>
      <w:r>
        <w:rPr>
          <w:rStyle w:val="VerbatimChar"/>
        </w:rPr>
        <w:t xml:space="preserve">limit_stocks</w:t>
      </w:r>
      <w:r>
        <w:t xml:space="preserve">缺失，不自行补齐。</w:t>
      </w:r>
    </w:p>
    <w:p>
      <w:pPr>
        <w:numPr>
          <w:ilvl w:val="0"/>
          <w:numId w:val="1020"/>
        </w:numPr>
        <w:pStyle w:val="Compact"/>
      </w:pPr>
      <w:r>
        <w:t xml:space="preserve">💡 参与策略：激进只观察开板回封或首次分歧承接；稳健等待数字内容与AI应用多股联动；保守等板块资金榜恢复。</w:t>
      </w:r>
    </w:p>
    <w:p>
      <w:pPr>
        <w:numPr>
          <w:ilvl w:val="0"/>
          <w:numId w:val="1020"/>
        </w:numPr>
        <w:pStyle w:val="Compact"/>
      </w:pPr>
      <w:r>
        <w:t xml:space="preserve">✅ 触发条件：风语筑竞价不过度透支，回踩11.61元附近有承接，且数字内容/AI应用至少出现多股同步走强和板块净流入。</w:t>
      </w:r>
    </w:p>
    <w:p>
      <w:pPr>
        <w:numPr>
          <w:ilvl w:val="0"/>
          <w:numId w:val="1020"/>
        </w:numPr>
        <w:pStyle w:val="Compact"/>
      </w:pPr>
      <w:r>
        <w:t xml:space="preserve">🚫 失效条件：风语筑高开低走、跌破11.61元后无法收复，或板块只有单票脉冲、资金转净流出。</w:t>
      </w:r>
    </w:p>
    <w:p>
      <w:pPr>
        <w:numPr>
          <w:ilvl w:val="0"/>
          <w:numId w:val="1020"/>
        </w:numPr>
        <w:pStyle w:val="Compact"/>
      </w:pPr>
      <w:r>
        <w:t xml:space="preserve">⚠️ 风险：涨停后兑现、政策预期交易拥挤、板块扩散失败及封单数据缺失。</w:t>
      </w:r>
    </w:p>
    <w:p>
      <w:pPr>
        <w:pStyle w:val="Heading3"/>
      </w:pPr>
      <w:bookmarkStart w:id="43" w:name="方向三工业温控智能物流装备优先级中等待验证"/>
      <w:r>
        <w:t xml:space="preserve">方向三：工业温控—智能物流装备（优先级：中，等待验证）</w:t>
      </w:r>
      <w:bookmarkEnd w:id="43"/>
    </w:p>
    <w:p>
      <w:pPr>
        <w:numPr>
          <w:ilvl w:val="0"/>
          <w:numId w:val="1021"/>
        </w:numPr>
        <w:pStyle w:val="Compact"/>
      </w:pPr>
      <w:r>
        <w:t xml:space="preserve">📌 证据链：深证成指上涨2.7681%、创业板上涨3.4274%；华泰筛选给出同飞股份净流入8085万元、今天国际净流入4523万元；两者分别被归入工业温控与智能物流装备。行业榜和个股交叉行情均缺失。</w:t>
      </w:r>
    </w:p>
    <w:p>
      <w:pPr>
        <w:numPr>
          <w:ilvl w:val="0"/>
          <w:numId w:val="1021"/>
        </w:numPr>
        <w:pStyle w:val="Compact"/>
      </w:pPr>
      <w:r>
        <w:t xml:space="preserve">🔥 核心标的：同飞股份（高换手的温控线索）、今天国际（智能物流与自动化设备线索）。</w:t>
      </w:r>
    </w:p>
    <w:p>
      <w:pPr>
        <w:numPr>
          <w:ilvl w:val="0"/>
          <w:numId w:val="1021"/>
        </w:numPr>
        <w:pStyle w:val="Compact"/>
      </w:pPr>
      <w:r>
        <w:t xml:space="preserve">💡 参与策略：激进等机械/自动化方向形成板块联动后小仓试错；稳健等待资金与成交确认；保守暂不参与。</w:t>
      </w:r>
    </w:p>
    <w:p>
      <w:pPr>
        <w:numPr>
          <w:ilvl w:val="0"/>
          <w:numId w:val="1021"/>
        </w:numPr>
        <w:pStyle w:val="Compact"/>
      </w:pPr>
      <w:r>
        <w:t xml:space="preserve">✅ 触发条件：机械设备或自动化板块涨幅、资金净流入和成交额至少三项中的两项转强，个股不出现放量滞涨。</w:t>
      </w:r>
    </w:p>
    <w:p>
      <w:pPr>
        <w:numPr>
          <w:ilvl w:val="0"/>
          <w:numId w:val="1021"/>
        </w:numPr>
        <w:pStyle w:val="Compact"/>
      </w:pPr>
      <w:r>
        <w:t xml:space="preserve">🚫 失效条件：板块转弱、个股跌破开盘价，或恢复后的本地资金数据不支持华泰筛选结果。</w:t>
      </w:r>
    </w:p>
    <w:p>
      <w:pPr>
        <w:numPr>
          <w:ilvl w:val="0"/>
          <w:numId w:val="1021"/>
        </w:numPr>
        <w:pStyle w:val="Compact"/>
      </w:pPr>
      <w:r>
        <w:t xml:space="preserve">⚠️ 风险：题材容量有限、高换手回撤、单源筛选偏差与行业轮动过快。</w:t>
      </w:r>
    </w:p>
    <w:p>
      <w:pPr>
        <w:pStyle w:val="Heading3"/>
      </w:pPr>
      <w:bookmarkStart w:id="44" w:name="方向四国有大行高股息防御优先级观察"/>
      <w:r>
        <w:t xml:space="preserve">方向四：国有大行—高股息防御（优先级：观察）</w:t>
      </w:r>
      <w:bookmarkEnd w:id="44"/>
    </w:p>
    <w:p>
      <w:pPr>
        <w:numPr>
          <w:ilvl w:val="0"/>
          <w:numId w:val="1022"/>
        </w:numPr>
        <w:pStyle w:val="Compact"/>
      </w:pPr>
      <w:r>
        <w:t xml:space="preserve">📌 证据链：上证指数上涨1.3627%、沪深300上涨2.1536%；工商银行结构化行情为7.50元、下跌0.40%；华泰文字称银行偏防御，但缺少今日板块榜与资金榜，个股并未与指数共振。</w:t>
      </w:r>
    </w:p>
    <w:p>
      <w:pPr>
        <w:numPr>
          <w:ilvl w:val="0"/>
          <w:numId w:val="1022"/>
        </w:numPr>
        <w:pStyle w:val="Compact"/>
      </w:pPr>
      <w:r>
        <w:t xml:space="preserve">🔥 核心标的：工商银行（自选股、仍有6.23%参考浮盈）；农业银行今日最新行情未出现在本轮采集JSON中，只列观察名单，不写具体价位。</w:t>
      </w:r>
    </w:p>
    <w:p>
      <w:pPr>
        <w:numPr>
          <w:ilvl w:val="0"/>
          <w:numId w:val="1022"/>
        </w:numPr>
        <w:pStyle w:val="Compact"/>
      </w:pPr>
      <w:r>
        <w:t xml:space="preserve">💡 参与策略：不作为进攻主线；稳健账户可保留低仓位防守底仓，新增仓位等待银行板块转强确认。</w:t>
      </w:r>
    </w:p>
    <w:p>
      <w:pPr>
        <w:numPr>
          <w:ilvl w:val="0"/>
          <w:numId w:val="1022"/>
        </w:numPr>
        <w:pStyle w:val="Compact"/>
      </w:pPr>
      <w:r>
        <w:t xml:space="preserve">✅ 触发条件：工商银行重新站上7.53元，国有大行多数上涨，银行板块资金由流出转流入或进入净流入前列。</w:t>
      </w:r>
    </w:p>
    <w:p>
      <w:pPr>
        <w:numPr>
          <w:ilvl w:val="0"/>
          <w:numId w:val="1022"/>
        </w:numPr>
        <w:pStyle w:val="Compact"/>
      </w:pPr>
      <w:r>
        <w:t xml:space="preserve">🚫 失效条件：工商银行跌破7.50元后无法收回，银行板块弱于上证与沪深300，或红利方向出现补跌。</w:t>
      </w:r>
    </w:p>
    <w:p>
      <w:pPr>
        <w:numPr>
          <w:ilvl w:val="0"/>
          <w:numId w:val="1022"/>
        </w:numPr>
        <w:pStyle w:val="Compact"/>
      </w:pPr>
      <w:r>
        <w:t xml:space="preserve">⚠️ 风险：强修复环境下资金继续流向成长、红利拥挤交易松动及利率预期变化。</w:t>
      </w:r>
    </w:p>
    <w:p>
      <w:pPr>
        <w:pStyle w:val="Heading3"/>
      </w:pPr>
      <w:bookmarkStart w:id="45" w:name="方向五光伏制造硅片设备优先级观察回避追涨"/>
      <w:r>
        <w:t xml:space="preserve">方向五：光伏制造—硅片设备（优先级：观察/回避追涨）</w:t>
      </w:r>
      <w:bookmarkEnd w:id="45"/>
    </w:p>
    <w:p>
      <w:pPr>
        <w:numPr>
          <w:ilvl w:val="0"/>
          <w:numId w:val="1023"/>
        </w:numPr>
        <w:pStyle w:val="Compact"/>
      </w:pPr>
      <w:r>
        <w:t xml:space="preserve">📌 证据链：弘元绿能收13.83元、下跌0.65%；创业板上涨3.4274%；全市场4211家上涨。个股明显弱于市场，但光伏板块榜和资金流缺失，不能扩展为行业整体结论。</w:t>
      </w:r>
    </w:p>
    <w:p>
      <w:pPr>
        <w:numPr>
          <w:ilvl w:val="0"/>
          <w:numId w:val="1023"/>
        </w:numPr>
        <w:pStyle w:val="Compact"/>
      </w:pPr>
      <w:r>
        <w:t xml:space="preserve">🔥 核心标的：弘元绿能（仅作为弱势修复观察样本，不作为推荐标的）。</w:t>
      </w:r>
    </w:p>
    <w:p>
      <w:pPr>
        <w:numPr>
          <w:ilvl w:val="0"/>
          <w:numId w:val="1023"/>
        </w:numPr>
        <w:pStyle w:val="Compact"/>
      </w:pPr>
      <w:r>
        <w:t xml:space="preserve">💡 参与策略：激进与稳健均不在弱势中无条件补仓；保守继续观察，等待板块级修复。</w:t>
      </w:r>
    </w:p>
    <w:p>
      <w:pPr>
        <w:numPr>
          <w:ilvl w:val="0"/>
          <w:numId w:val="1023"/>
        </w:numPr>
        <w:pStyle w:val="Compact"/>
      </w:pPr>
      <w:r>
        <w:t xml:space="preserve">✅ 触发条件：光伏板块放量转强、主力资金转净流入，弘元绿能收复13.92元后回踩不破并强于创业板。</w:t>
      </w:r>
    </w:p>
    <w:p>
      <w:pPr>
        <w:numPr>
          <w:ilvl w:val="0"/>
          <w:numId w:val="1023"/>
        </w:numPr>
        <w:pStyle w:val="Compact"/>
      </w:pPr>
      <w:r>
        <w:t xml:space="preserve">🚫 失效条件：个股继续弱于指数、跌破13.83元后不能收回，或板块资金持续流出。</w:t>
      </w:r>
    </w:p>
    <w:p>
      <w:pPr>
        <w:numPr>
          <w:ilvl w:val="0"/>
          <w:numId w:val="1023"/>
        </w:numPr>
        <w:pStyle w:val="Compact"/>
      </w:pPr>
      <w:r>
        <w:t xml:space="preserve">⚠️ 风险：深度浮亏诱发错误摊薄、行业供需压力、弱势补跌及修复持续性不足。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生成时间：2026-07-14 15:15（北京时间，Asia/Shanghai）</w:t>
      </w:r>
      <w:r>
        <w:t xml:space="preserve"> </w:t>
      </w:r>
      <w:r>
        <w:t xml:space="preserve">🔮 by：先知 v1.0.3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2026-07-14T07:31:46Z</dcterms:created>
  <dcterms:modified xsi:type="dcterms:W3CDTF">2026-07-14T07:31:46Z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