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10周五"/>
      <w:r>
        <w:t xml:space="preserve">🕐 午盘总结 | 2026-07-10（周五）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📈🔴 上证指数报 4067.0706 点，+0.7552%；深证成指报 15493.280 点，+0.6140%；沪深300报 4900.1961 点，+0.4898%。</w:t>
      </w:r>
    </w:p>
    <w:p>
      <w:pPr>
        <w:numPr>
          <w:ilvl w:val="0"/>
          <w:numId w:val="1001"/>
        </w:numPr>
        <w:pStyle w:val="Compact"/>
      </w:pPr>
      <w:r>
        <w:t xml:space="preserve">📉🟢 创业板指报 3991.976 点，-0.6520%；科创50报 2176.8253 点，-0.4117%。指数呈现</w:t>
      </w:r>
      <w:r>
        <w:t xml:space="preserve">“</w:t>
      </w:r>
      <w:r>
        <w:t xml:space="preserve">主板上涨、成长回吐</w:t>
      </w:r>
      <w:r>
        <w:t xml:space="preserve">”</w:t>
      </w:r>
      <w:r>
        <w:t xml:space="preserve">的明显分化。</w:t>
      </w:r>
    </w:p>
    <w:p>
      <w:pPr>
        <w:numPr>
          <w:ilvl w:val="0"/>
          <w:numId w:val="1001"/>
        </w:numPr>
        <w:pStyle w:val="Compact"/>
      </w:pPr>
      <w:r>
        <w:t xml:space="preserve">💰 沪市半日成交额 10089.92 亿，深市半日成交额 11596.63 亿，两市合计 21686.55 亿。华泰午间文本判断较昨日同期放量，但采集 JSON 未提供昨日同期的结构化精确值，因此不写具体增量。</w:t>
      </w:r>
    </w:p>
    <w:p>
      <w:pPr>
        <w:numPr>
          <w:ilvl w:val="0"/>
          <w:numId w:val="1001"/>
        </w:numPr>
        <w:pStyle w:val="Compact"/>
      </w:pPr>
      <w:r>
        <w:t xml:space="preserve">✅ 新浪、东方财富、腾讯对五个核心指数点位和涨跌幅的校验状态均为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，指数结论可信度较高。</w:t>
      </w:r>
    </w:p>
    <w:p>
      <w:pPr>
        <w:numPr>
          <w:ilvl w:val="0"/>
          <w:numId w:val="1001"/>
        </w:numPr>
        <w:pStyle w:val="Compact"/>
      </w:pPr>
      <w:r>
        <w:t xml:space="preserve">⚠️ 本地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因东方财富 HTTP 502 失败。华泰补充文本称全市场超过4400只个股上涨、涨停93家、跌停1家；该组数据未获本地结构化源交叉验证，只作情绪参考。</w:t>
      </w:r>
    </w:p>
    <w:p>
      <w:pPr>
        <w:numPr>
          <w:ilvl w:val="0"/>
          <w:numId w:val="1001"/>
        </w:numPr>
        <w:pStyle w:val="Compact"/>
      </w:pPr>
      <w:r>
        <w:t xml:space="preserve">🧭 一句话盘面：两市成交显著活跃，低位医药、AI应用和部分顺周期方向轮动修复，但昨日最强半导体硬科技出现获利回吐，指数强弱与成长风格发生背离。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sources.sector_performance.ok=false</w:t>
      </w:r>
      <w:r>
        <w:t xml:space="preserve">、</w:t>
      </w:r>
      <w:r>
        <w:rPr>
          <w:rStyle w:val="VerbatimChar"/>
        </w:rPr>
        <w:t xml:space="preserve">sources.active_stocks.ok=false</w:t>
      </w:r>
      <w:r>
        <w:t xml:space="preserve">，均因东方财富接口 HTTP 502；采集 JSON 没有可核验的板块涨幅 TOP10、板块成交额或本地活跃股排行。</w:t>
      </w:r>
    </w:p>
    <w:p>
      <w:pPr>
        <w:numPr>
          <w:ilvl w:val="0"/>
          <w:numId w:val="1002"/>
        </w:numPr>
        <w:pStyle w:val="Compact"/>
      </w:pPr>
      <w:r>
        <w:t xml:space="preserve">🚫 因此本报告不编造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排名和涨幅，也不把华泰文本中的方向描述伪装成东方财富结构化榜单。</w:t>
      </w:r>
    </w:p>
    <w:p>
      <w:pPr>
        <w:numPr>
          <w:ilvl w:val="0"/>
          <w:numId w:val="1002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仅作为补充线索，上午较明确的活跃方向如下：</w:t>
      </w:r>
    </w:p>
    <w:p>
      <w:pPr>
        <w:numPr>
          <w:ilvl w:val="1"/>
          <w:numId w:val="1003"/>
        </w:numPr>
        <w:pStyle w:val="Compact"/>
      </w:pPr>
      <w:r>
        <w:t xml:space="preserve">🔴 创新药/医疗服务：常山药业、昭衍新药、众生药业、双鹭药业、美诺华、立方制药被华泰文本列为涨停样本，美迪西涨超15%、苑东生物涨超11%；政策催化和多股扩散同时出现，是午后第一观察线。</w:t>
      </w:r>
    </w:p>
    <w:p>
      <w:pPr>
        <w:numPr>
          <w:ilvl w:val="1"/>
          <w:numId w:val="1003"/>
        </w:numPr>
        <w:pStyle w:val="Compact"/>
      </w:pPr>
      <w:r>
        <w:t xml:space="preserve">🔴 AI视频/云计算：福石控股被列为20cm涨停样本，天娱数科、超讯科技、华胜天成、紫光股份被列为封板样本；应用端相对昨日硬件端出现轮动。</w:t>
      </w:r>
    </w:p>
    <w:p>
      <w:pPr>
        <w:numPr>
          <w:ilvl w:val="1"/>
          <w:numId w:val="1003"/>
        </w:numPr>
        <w:pStyle w:val="Compact"/>
      </w:pPr>
      <w:r>
        <w:t xml:space="preserve">🔴 工业金属：神火股份、西部矿业、云铝股份被列为活跃样本，但缺少本地板块涨幅和资金流交叉验证，只能列入次级观察。</w:t>
      </w:r>
    </w:p>
    <w:p>
      <w:pPr>
        <w:numPr>
          <w:ilvl w:val="1"/>
          <w:numId w:val="1003"/>
        </w:numPr>
        <w:pStyle w:val="Compact"/>
      </w:pPr>
      <w:r>
        <w:t xml:space="preserve">🔴 房地产/白酒：盈新发展、华发股份被列为涨停样本，古井贡酒、山西汾酒被列为走强样本；更偏低位轮动，持续性仍待午后成交承接确认。</w:t>
      </w:r>
    </w:p>
    <w:p>
      <w:pPr>
        <w:numPr>
          <w:ilvl w:val="0"/>
          <w:numId w:val="1002"/>
        </w:numPr>
        <w:pStyle w:val="Compact"/>
      </w:pPr>
      <w:r>
        <w:t xml:space="preserve">🚀 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仅筛出深科达（688328）一只样本，最新价 122.42 元、+20.00%、标记为活跃股；因缺少新浪/东方财富/腾讯个股交叉校验，不据此给出追涨结论。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4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sources.money_flow.ok=false</w:t>
      </w:r>
      <w:r>
        <w:t xml:space="preserve">，错误为东方财富接口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，本次采集 JSON没有可用的真实板块或个股主力资金榜。</w:t>
      </w:r>
    </w:p>
    <w:p>
      <w:pPr>
        <w:numPr>
          <w:ilvl w:val="0"/>
          <w:numId w:val="1004"/>
        </w:numPr>
        <w:pStyle w:val="Compact"/>
      </w:pPr>
      <w:r>
        <w:t xml:space="preserve">💰 主力净流入 TOP10：数据源失败，无法提供真实榜单与金额；严格不使用华泰文本中的</w:t>
      </w:r>
      <w:r>
        <w:t xml:space="preserve">“</w:t>
      </w:r>
      <w:r>
        <w:t xml:space="preserve">资金回流</w:t>
      </w:r>
      <w:r>
        <w:t xml:space="preserve">”</w:t>
      </w:r>
      <w:r>
        <w:t xml:space="preserve">等定性描述替代结构化 TOP10。</w:t>
      </w:r>
    </w:p>
    <w:p>
      <w:pPr>
        <w:numPr>
          <w:ilvl w:val="0"/>
          <w:numId w:val="1004"/>
        </w:numPr>
        <w:pStyle w:val="Compact"/>
      </w:pPr>
      <w:r>
        <w:t xml:space="preserve">📉 主力净流出 TOP10：数据源失败，无法提供真实榜单与金额；严格不沿用昨日榜单，也不从搜索信息拼接金额。</w:t>
      </w:r>
    </w:p>
    <w:p>
      <w:pPr>
        <w:numPr>
          <w:ilvl w:val="0"/>
          <w:numId w:val="1004"/>
        </w:numPr>
        <w:pStyle w:val="Compact"/>
      </w:pPr>
      <w:r>
        <w:t xml:space="preserve">🧭 降级判断：仅能依据指数、成交额、华泰补充的板块和涨停样本观察轮动，所有方向的参与优先级均低于</w:t>
      </w:r>
      <w:r>
        <w:t xml:space="preserve">“</w:t>
      </w:r>
      <w:r>
        <w:t xml:space="preserve">资金榜与板块榜完整</w:t>
      </w:r>
      <w:r>
        <w:t xml:space="preserve">”</w:t>
      </w:r>
      <w:r>
        <w:t xml:space="preserve">的正常午盘报告。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出预警"/>
      <w:r>
        <w:t xml:space="preserve">⚠️ 资金流出预警</w:t>
      </w:r>
      <w:bookmarkEnd w:id="24"/>
    </w:p>
    <w:p>
      <w:pPr>
        <w:numPr>
          <w:ilvl w:val="0"/>
          <w:numId w:val="1005"/>
        </w:numPr>
        <w:pStyle w:val="Compact"/>
      </w:pPr>
      <w:r>
        <w:t xml:space="preserve">📉 半导体/电子化学品：华泰补充文本显示板块冲高回落，中船特气、中巨芯盘中跌超10%；创业板指 -0.6520%、科创50 -0.4117%，与昨日科技强攻形成反差，更像高位获利兑现与内部轮动。</w:t>
      </w:r>
    </w:p>
    <w:p>
      <w:pPr>
        <w:numPr>
          <w:ilvl w:val="0"/>
          <w:numId w:val="1005"/>
        </w:numPr>
        <w:pStyle w:val="Compact"/>
      </w:pPr>
      <w:r>
        <w:t xml:space="preserve">📉 锂矿/能源金属：华泰文本称方向延续弱势，融捷股份盘中一度跌停；在本地资金流和跌停榜均缺失的情况下，仍应按弱势方向管理，午后不做左侧抄底。</w:t>
      </w:r>
    </w:p>
    <w:p>
      <w:pPr>
        <w:numPr>
          <w:ilvl w:val="0"/>
          <w:numId w:val="1005"/>
        </w:numPr>
        <w:pStyle w:val="Compact"/>
      </w:pPr>
      <w:r>
        <w:t xml:space="preserve">📉 证券、电子气体、氟化工、培育钻石、铜箔：均被华泰文本列为表现落后方向，但无真实净流出金额，不能判断撤退规模。</w:t>
      </w:r>
    </w:p>
    <w:p>
      <w:pPr>
        <w:numPr>
          <w:ilvl w:val="0"/>
          <w:numId w:val="1005"/>
        </w:numPr>
        <w:pStyle w:val="Compact"/>
      </w:pPr>
      <w:r>
        <w:t xml:space="preserve">⚠️ 核心风险信号不是</w:t>
      </w:r>
      <w:r>
        <w:t xml:space="preserve">“</w:t>
      </w:r>
      <w:r>
        <w:t xml:space="preserve">全市场退潮</w:t>
      </w:r>
      <w:r>
        <w:t xml:space="preserve">”</w:t>
      </w:r>
      <w:r>
        <w:t xml:space="preserve">，而是昨日高弹性科技的兑现压力。若创业板、科创50午后继续弱于上证且半导体核心无法收复上午均衡区，成长线风险会进一步扩大。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盘前预判-vs-实盘"/>
      <w:r>
        <w:t xml:space="preserve">🎯 盘前预判 vs 实盘</w:t>
      </w:r>
      <w:bookmarkEnd w:id="25"/>
    </w:p>
    <w:p>
      <w:pPr>
        <w:pStyle w:val="Heading3"/>
      </w:pPr>
      <w:bookmarkStart w:id="26" w:name="命中点"/>
      <w:r>
        <w:t xml:space="preserve">✅ 命中点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📌 盘前判断</w:t>
      </w:r>
      <w:r>
        <w:t xml:space="preserve">“</w:t>
      </w:r>
      <w:r>
        <w:t xml:space="preserve">高位震荡、先分歧后验证</w:t>
      </w:r>
      <w:r>
        <w:t xml:space="preserve">”</w:t>
      </w:r>
      <w:r>
        <w:t xml:space="preserve">得到确认：科创50由昨日 +8.4114% 转为上午 -0.4117%，创业板由昨日 +4.4943% 转为 -0.6520%，科技获利盘兑现明显。</w:t>
      </w:r>
    </w:p>
    <w:p>
      <w:pPr>
        <w:numPr>
          <w:ilvl w:val="0"/>
          <w:numId w:val="1006"/>
        </w:numPr>
        <w:pStyle w:val="Compact"/>
      </w:pPr>
      <w:r>
        <w:t xml:space="preserve">📌 盘前要求</w:t>
      </w:r>
      <w:r>
        <w:t xml:space="preserve">“</w:t>
      </w:r>
      <w:r>
        <w:t xml:space="preserve">不追科技一致性高开</w:t>
      </w:r>
      <w:r>
        <w:t xml:space="preserve">”</w:t>
      </w:r>
      <w:r>
        <w:t xml:space="preserve">是有效约束。半导体和电子化学品冲高回落，说明追高硬件主线的盈亏比下降。</w:t>
      </w:r>
    </w:p>
    <w:p>
      <w:pPr>
        <w:numPr>
          <w:ilvl w:val="0"/>
          <w:numId w:val="1006"/>
        </w:numPr>
        <w:pStyle w:val="Compact"/>
      </w:pPr>
      <w:r>
        <w:t xml:space="preserve">📌 盘前把工商银行定位为指数稳定器而非进攻主线，上午其上涨 0.55%，与上证、沪深300偏强相呼应。</w:t>
      </w:r>
    </w:p>
    <w:p>
      <w:pPr>
        <w:pStyle w:val="Heading3"/>
      </w:pPr>
      <w:bookmarkStart w:id="27" w:name="偏差点"/>
      <w:r>
        <w:t xml:space="preserve">❌ 偏差点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🔄 盘前优先观察半导体设备、晶圆制造、存储的分歧承接，但上午真正形成扩散线索的是创新药/医疗服务，硬科技没有延续最强地位。</w:t>
      </w:r>
    </w:p>
    <w:p>
      <w:pPr>
        <w:numPr>
          <w:ilvl w:val="0"/>
          <w:numId w:val="1007"/>
        </w:numPr>
        <w:pStyle w:val="Compact"/>
      </w:pPr>
      <w:r>
        <w:t xml:space="preserve">🔄 电网设备、节能降碳未从采集 JSON 中获得板块共振证据；弘元绿能虽上涨 3.85%，仍不足以证明绿色低碳成为市场主线。</w:t>
      </w:r>
    </w:p>
    <w:p>
      <w:pPr>
        <w:numPr>
          <w:ilvl w:val="0"/>
          <w:numId w:val="1007"/>
        </w:numPr>
        <w:pStyle w:val="Compact"/>
      </w:pPr>
      <w:r>
        <w:t xml:space="preserve">🔄 AI方向由硬件向应用端轮动：福石控股、天娱数科、超讯科技等样本更活跃，风语筑也上涨 5.91%，但本地板块和资金榜缺失，接力强度仍需降级确认。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华泰自选股观察"/>
      <w:r>
        <w:t xml:space="preserve">🧾 华泰自选股观察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📌 自选股共 3 只，华泰行情样本全部成功取得。三只均上涨，风语筑最强、弘元绿能次之、工商银行偏稳；但本地</w:t>
      </w:r>
      <w:r>
        <w:t xml:space="preserve"> 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因东方财富 HTTP 502 失败，以下价格只作为华泰补充行情使用。</w:t>
      </w:r>
    </w:p>
    <w:p>
      <w:pPr>
        <w:numPr>
          <w:ilvl w:val="0"/>
          <w:numId w:val="1008"/>
        </w:numPr>
        <w:pStyle w:val="Compact"/>
      </w:pPr>
      <w:r>
        <w:t xml:space="preserve">🧭 风语筑与上午 AI应用线存在一定共振；弘元绿能与当日创新药主线不共振；工商银行主要共振主板权重。除风语筑外，其余以跟踪为主、暂不作为主攻方向。</w:t>
      </w:r>
    </w:p>
    <w:p>
      <w:pPr>
        <w:pStyle w:val="Heading3"/>
      </w:pPr>
      <w:bookmarkStart w:id="29" w:name="弘元绿能603185"/>
      <w:r>
        <w:t xml:space="preserve">1️⃣ 弘元绿能（603185）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📈🔴 最新价 15.11 元，较前收 14.55 元上涨 3.85%；买一 15.11 元、卖一 15.12 元，未停牌。</w:t>
      </w:r>
    </w:p>
    <w:p>
      <w:pPr>
        <w:numPr>
          <w:ilvl w:val="0"/>
          <w:numId w:val="1009"/>
        </w:numPr>
        <w:pStyle w:val="Compact"/>
      </w:pPr>
      <w:r>
        <w:t xml:space="preserve">🧩 所属方向：光伏硅片、光伏制造与新能源设备链，可映射绿色低碳政策，但上午采集未取得光伏板块涨幅、资金流和活跃股共振证据。</w:t>
      </w:r>
    </w:p>
    <w:p>
      <w:pPr>
        <w:numPr>
          <w:ilvl w:val="0"/>
          <w:numId w:val="1009"/>
        </w:numPr>
        <w:pStyle w:val="Compact"/>
      </w:pPr>
      <w:r>
        <w:t xml:space="preserve">🔄 主线关系：与创新药、AI应用等上午活跃线无直接共振，更多是个股或低位轮动表现。</w:t>
      </w:r>
    </w:p>
    <w:p>
      <w:pPr>
        <w:numPr>
          <w:ilvl w:val="0"/>
          <w:numId w:val="1009"/>
        </w:numPr>
        <w:pStyle w:val="Compact"/>
      </w:pPr>
      <w:r>
        <w:t xml:space="preserve">💡 判断：继续观察、可低吸跟踪但不追高；以跟踪为主、暂不作为主攻方向。若午后光伏板块放量联动且个股守住 15.11 元附近强势区，再提高关注级别。</w:t>
      </w:r>
    </w:p>
    <w:p>
      <w:pPr>
        <w:pStyle w:val="Heading3"/>
      </w:pPr>
      <w:bookmarkStart w:id="30" w:name="风语筑603466"/>
      <w:r>
        <w:t xml:space="preserve">2️⃣ 风语筑（603466）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📈🔴 最新价 12.00 元，较前收 11.33 元上涨 5.91%；买一 12.00 元、卖一 12.01 元，未停牌。</w:t>
      </w:r>
    </w:p>
    <w:p>
      <w:pPr>
        <w:numPr>
          <w:ilvl w:val="0"/>
          <w:numId w:val="1010"/>
        </w:numPr>
        <w:pStyle w:val="Compact"/>
      </w:pPr>
      <w:r>
        <w:t xml:space="preserve">🧩 所属方向：数字内容、文化展示和数字化场景，与 AI视频、AI应用端及智慧展示存在题材关系。</w:t>
      </w:r>
    </w:p>
    <w:p>
      <w:pPr>
        <w:numPr>
          <w:ilvl w:val="0"/>
          <w:numId w:val="1010"/>
        </w:numPr>
        <w:pStyle w:val="Compact"/>
      </w:pPr>
      <w:r>
        <w:t xml:space="preserve">🔄 主线关系：与福石控股、天娱数科、超讯科技等华泰补充样本所反映的 AI应用活跃方向存在共振，是三只自选股中与上午热点贴合度最高的标的。</w:t>
      </w:r>
    </w:p>
    <w:p>
      <w:pPr>
        <w:numPr>
          <w:ilvl w:val="0"/>
          <w:numId w:val="1010"/>
        </w:numPr>
        <w:pStyle w:val="Compact"/>
      </w:pPr>
      <w:r>
        <w:t xml:space="preserve">💡 判断：偏强、继续观察，不追高；午后若 AI应用板块继续扩散且风语筑维持强于指数，可回踩跟踪。若板块缩量回落或个股涨幅快速收窄，则取消进攻预期。</w:t>
      </w:r>
    </w:p>
    <w:p>
      <w:pPr>
        <w:pStyle w:val="Heading3"/>
      </w:pPr>
      <w:bookmarkStart w:id="31" w:name="工商银行601398"/>
      <w:r>
        <w:t xml:space="preserve">3️⃣ 工商银行（601398）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📈🔴 最新价 7.31 元，较前收 7.27 元上涨 0.55%；买一 7.30 元、卖一 7.31 元，未停牌。</w:t>
      </w:r>
    </w:p>
    <w:p>
      <w:pPr>
        <w:numPr>
          <w:ilvl w:val="0"/>
          <w:numId w:val="1011"/>
        </w:numPr>
        <w:pStyle w:val="Compact"/>
      </w:pPr>
      <w:r>
        <w:t xml:space="preserve">🧩 所属方向：国有大行、银行红利和上证权重稳定器。</w:t>
      </w:r>
    </w:p>
    <w:p>
      <w:pPr>
        <w:numPr>
          <w:ilvl w:val="0"/>
          <w:numId w:val="1011"/>
        </w:numPr>
        <w:pStyle w:val="Compact"/>
      </w:pPr>
      <w:r>
        <w:t xml:space="preserve">🔄 主线关系：与创新药、AI应用等进攻方向不共振，但与上证指数 +0.7552%、沪深300 +0.4898% 的主板韧性相呼应。</w:t>
      </w:r>
    </w:p>
    <w:p>
      <w:pPr>
        <w:numPr>
          <w:ilvl w:val="0"/>
          <w:numId w:val="1011"/>
        </w:numPr>
        <w:pStyle w:val="Compact"/>
      </w:pPr>
      <w:r>
        <w:t xml:space="preserve">💡 判断：走势偏稳、继续观察，可作为防守仓与指数锚；以跟踪为主、暂不作为主攻方向，不按高弹性题材参与。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下午盘操作建议"/>
      <w:r>
        <w:t xml:space="preserve">🎯 下午盘操作建议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🧭 市场判断：指数环境偏修复、个股情绪参考偏暖，但成长风格出现高位兑现。午后更适合做</w:t>
      </w:r>
      <w:r>
        <w:t xml:space="preserve">“</w:t>
      </w:r>
      <w:r>
        <w:t xml:space="preserve">低位新主线确认</w:t>
      </w:r>
      <w:r>
        <w:t xml:space="preserve">”</w:t>
      </w:r>
      <w:r>
        <w:t xml:space="preserve">和</w:t>
      </w:r>
      <w:r>
        <w:t xml:space="preserve">“</w:t>
      </w:r>
      <w:r>
        <w:t xml:space="preserve">强势股回踩承接</w:t>
      </w:r>
      <w:r>
        <w:t xml:space="preserve">”</w:t>
      </w:r>
      <w:r>
        <w:t xml:space="preserve">，不适合无差别追涨。</w:t>
      </w:r>
    </w:p>
    <w:p>
      <w:pPr>
        <w:numPr>
          <w:ilvl w:val="0"/>
          <w:numId w:val="1012"/>
        </w:numPr>
        <w:pStyle w:val="Compact"/>
      </w:pPr>
      <w:r>
        <w:t xml:space="preserve">🔥 可继续关注：创新药/医疗服务优先，AI视频/数字内容次之；两者都必须等板块扩散和核心股承接，不以单票涨停作为充分条件。</w:t>
      </w:r>
    </w:p>
    <w:p>
      <w:pPr>
        <w:numPr>
          <w:ilvl w:val="0"/>
          <w:numId w:val="1012"/>
        </w:numPr>
        <w:pStyle w:val="Compact"/>
      </w:pPr>
      <w:r>
        <w:t xml:space="preserve">👀 只观察：工业金属、房地产、白酒、光伏绿色低碳。这些方向有华泰补充线索或个股表现，但缺少本地板块榜和真实资金流确认。</w:t>
      </w:r>
    </w:p>
    <w:p>
      <w:pPr>
        <w:numPr>
          <w:ilvl w:val="0"/>
          <w:numId w:val="1012"/>
        </w:numPr>
        <w:pStyle w:val="Compact"/>
      </w:pPr>
      <w:r>
        <w:t xml:space="preserve">🚫 回避/减仓：半导体冲高回落品种、锂矿/能源金属弱势股，以及任何高开后放量跌破开盘价的高位科技股。</w:t>
      </w:r>
    </w:p>
    <w:p>
      <w:pPr>
        <w:pStyle w:val="Heading3"/>
      </w:pPr>
      <w:bookmarkStart w:id="33" w:name="仓位分层"/>
      <w:r>
        <w:t xml:space="preserve">💡 仓位分层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激进：30%-40%。只参与创新药前排分歧承接或 AI应用核心回踩，单一方向不满仓，拒绝追逐午前已大幅拉升的小票。</w:t>
      </w:r>
    </w:p>
    <w:p>
      <w:pPr>
        <w:numPr>
          <w:ilvl w:val="0"/>
          <w:numId w:val="1013"/>
        </w:numPr>
        <w:pStyle w:val="Compact"/>
      </w:pPr>
      <w:r>
        <w:t xml:space="preserve">稳健：20%-30%。等待午后创新药或 AI应用继续出现多股联动，再分批参与中军或自选股风语筑的回踩确认。</w:t>
      </w:r>
    </w:p>
    <w:p>
      <w:pPr>
        <w:numPr>
          <w:ilvl w:val="0"/>
          <w:numId w:val="1013"/>
        </w:numPr>
        <w:pStyle w:val="Compact"/>
      </w:pPr>
      <w:r>
        <w:t xml:space="preserve">保守：0%-15%。因资金流、板块榜、涨跌停榜和个股三源校验同时缺失，保留现金，等待全天复盘恢复数据后再决策。</w:t>
      </w:r>
    </w:p>
    <w:p>
      <w:pPr>
        <w:pStyle w:val="Heading3"/>
      </w:pPr>
      <w:bookmarkStart w:id="34" w:name="午后风险"/>
      <w:r>
        <w:t xml:space="preserve">⚠️ 午后风险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周五尾盘可能出现资金落袋，上午涨停或大涨方向若扩散停止，容易发生冲高回落。</w:t>
      </w:r>
    </w:p>
    <w:p>
      <w:pPr>
        <w:numPr>
          <w:ilvl w:val="0"/>
          <w:numId w:val="1014"/>
        </w:numPr>
        <w:pStyle w:val="Compact"/>
      </w:pPr>
      <w:r>
        <w:t xml:space="preserve">创业板和科创50已弱于主板；若午后跌幅扩大，即使上证维持红盘，也不能把指数上涨等同于高弹性品种安全。</w:t>
      </w:r>
    </w:p>
    <w:p>
      <w:pPr>
        <w:numPr>
          <w:ilvl w:val="0"/>
          <w:numId w:val="1014"/>
        </w:numPr>
        <w:pStyle w:val="Compact"/>
      </w:pPr>
      <w:r>
        <w:t xml:space="preserve">东方财富多个接口集中返回 502，本报告对板块排序、资金强弱和个股活跃度的置信度显著下降，仓位必须同步下调。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下午投资方向分层"/>
      <w:r>
        <w:t xml:space="preserve">🎯 下午投资方向分层</w:t>
      </w:r>
      <w:bookmarkEnd w:id="35"/>
    </w:p>
    <w:p>
      <w:pPr>
        <w:pStyle w:val="Heading3"/>
      </w:pPr>
      <w:bookmarkStart w:id="36" w:name="方向一创新药-医疗服务cro可参与优先级高"/>
      <w:r>
        <w:t xml:space="preserve">方向一：创新药-医疗服务/CRO（可参与，优先级：高）</w:t>
      </w:r>
      <w:bookmarkEnd w:id="36"/>
    </w:p>
    <w:p>
      <w:pPr>
        <w:numPr>
          <w:ilvl w:val="0"/>
          <w:numId w:val="1015"/>
        </w:numPr>
        <w:pStyle w:val="Compact"/>
      </w:pPr>
      <w:r>
        <w:t xml:space="preserve">📌 证据链：新版国家基本药物目录把创新药纳入基层用药范围，形成政策催化；华泰两项补充分析均指向创新药和医疗服务走强；常山药业、昭衍新药、众生药业、双鹭药业、美诺华、立方制药被列为涨停样本，美迪西涨超15%、苑东生物涨超11%，体现多股扩散。</w:t>
      </w:r>
    </w:p>
    <w:p>
      <w:pPr>
        <w:numPr>
          <w:ilvl w:val="0"/>
          <w:numId w:val="1015"/>
        </w:numPr>
        <w:pStyle w:val="Compact"/>
      </w:pPr>
      <w:r>
        <w:t xml:space="preserve">🔥 核心标的：常山药业（华泰文本中的涨停辨识度样本）、昭衍新药（CRO涨停样本）、众生药业（创新药涨停样本）、美迪西（华泰文本称涨超15%的弹性样本）。</w:t>
      </w:r>
    </w:p>
    <w:p>
      <w:pPr>
        <w:numPr>
          <w:ilvl w:val="0"/>
          <w:numId w:val="1015"/>
        </w:numPr>
        <w:pStyle w:val="Compact"/>
      </w:pPr>
      <w:r>
        <w:t xml:space="preserve">💡 参与策略：激进只做前排分歧承接；稳健等待午后板块仍有多股封板且中军不回落；保守只观察，不在本地资金榜缺失时主动加仓。</w:t>
      </w:r>
    </w:p>
    <w:p>
      <w:pPr>
        <w:numPr>
          <w:ilvl w:val="0"/>
          <w:numId w:val="1015"/>
        </w:numPr>
        <w:pStyle w:val="Compact"/>
      </w:pPr>
      <w:r>
        <w:t xml:space="preserve">✅ 触发条件：板块午后继续扩散，至少两只前排保持强势，核心标的不出现集体开板回落。</w:t>
      </w:r>
    </w:p>
    <w:p>
      <w:pPr>
        <w:numPr>
          <w:ilvl w:val="0"/>
          <w:numId w:val="1015"/>
        </w:numPr>
        <w:pStyle w:val="Compact"/>
      </w:pPr>
      <w:r>
        <w:t xml:space="preserve">🚫 失效条件：涨停扩散失败、前排连续炸板，或创业板下跌带动医药高弹性品种同步跳水。</w:t>
      </w:r>
    </w:p>
    <w:p>
      <w:pPr>
        <w:numPr>
          <w:ilvl w:val="0"/>
          <w:numId w:val="1015"/>
        </w:numPr>
        <w:pStyle w:val="Compact"/>
      </w:pPr>
      <w:r>
        <w:t xml:space="preserve">⚠️ 风险：政策催化可能被提前交易；缺少本地板块涨幅、成交额和资金净流入交叉验证，不能确认其已升级为全天主线。</w:t>
      </w:r>
    </w:p>
    <w:p>
      <w:pPr>
        <w:pStyle w:val="Heading3"/>
      </w:pPr>
      <w:bookmarkStart w:id="37" w:name="方向二ai应用-ai视频数字内容云计算只观察优先级中"/>
      <w:r>
        <w:t xml:space="preserve">方向二：AI应用-AI视频/数字内容/云计算（只观察，优先级：中）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 证据链：福石控股被华泰文本列为20cm涨停样本，天娱数科、超讯科技、华胜天成、紫光股份被列为封板样本；自选股风语筑上涨 5.91%，与数字内容和展示场景相映射；应用端活跃与半导体硬件回落构成科技内部高低切换。</w:t>
      </w:r>
    </w:p>
    <w:p>
      <w:pPr>
        <w:numPr>
          <w:ilvl w:val="0"/>
          <w:numId w:val="1016"/>
        </w:numPr>
        <w:pStyle w:val="Compact"/>
      </w:pPr>
      <w:r>
        <w:t xml:space="preserve">🔥 核心标的：福石控股（AI视频20cm样本）、天娱数科与超讯科技（华泰文本封板样本）、风语筑（自选股中与 AI应用共振最明确，最新价12.00元、+5.91%）。</w:t>
      </w:r>
    </w:p>
    <w:p>
      <w:pPr>
        <w:numPr>
          <w:ilvl w:val="0"/>
          <w:numId w:val="1016"/>
        </w:numPr>
        <w:pStyle w:val="Compact"/>
      </w:pPr>
      <w:r>
        <w:t xml:space="preserve">💡 参与策略：激进只盯前排回封，不做后排跟风；稳健等待 AI应用板块午后继续扩散后低吸风语筑等强于指数样本；保守继续观察。</w:t>
      </w:r>
    </w:p>
    <w:p>
      <w:pPr>
        <w:numPr>
          <w:ilvl w:val="0"/>
          <w:numId w:val="1016"/>
        </w:numPr>
        <w:pStyle w:val="Compact"/>
      </w:pPr>
      <w:r>
        <w:t xml:space="preserve">✅ 触发条件：福石控股等前排维持封板，应用端出现更多联动，风语筑不出现放量冲高回落。</w:t>
      </w:r>
    </w:p>
    <w:p>
      <w:pPr>
        <w:numPr>
          <w:ilvl w:val="0"/>
          <w:numId w:val="1016"/>
        </w:numPr>
        <w:pStyle w:val="Compact"/>
      </w:pPr>
      <w:r>
        <w:t xml:space="preserve">🚫 失效条件：前排炸板、板块扩散停止，或风语筑涨幅快速收窄并弱于上证指数。</w:t>
      </w:r>
    </w:p>
    <w:p>
      <w:pPr>
        <w:numPr>
          <w:ilvl w:val="0"/>
          <w:numId w:val="1016"/>
        </w:numPr>
        <w:pStyle w:val="Compact"/>
      </w:pPr>
      <w:r>
        <w:t xml:space="preserve">⚠️ 风险：没有本地资金流、板块涨幅和个股三源校验，当前只能确认</w:t>
      </w:r>
      <w:r>
        <w:t xml:space="preserve">“</w:t>
      </w:r>
      <w:r>
        <w:t xml:space="preserve">线索活跃</w:t>
      </w:r>
      <w:r>
        <w:t xml:space="preserve">”</w:t>
      </w:r>
      <w:r>
        <w:t xml:space="preserve">，不能确认资金主攻。</w:t>
      </w:r>
    </w:p>
    <w:p>
      <w:pPr>
        <w:pStyle w:val="Heading3"/>
      </w:pPr>
      <w:bookmarkStart w:id="38" w:name="方向三半导体设备电子化学品与锂矿应回避优先级风险"/>
      <w:r>
        <w:t xml:space="preserve">方向三：半导体设备/电子化学品与锂矿（应回避，优先级：风险）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📌 证据链：创业板指 -0.6520%、科创50 -0.4117%，均弱于上证；华泰文本显示半导体冲高回落，中船特气、中巨芯盘中跌超10%；锂矿延续弱势，融捷股份盘中一度跌停，昨日强势科技进入兑现阶段。</w:t>
      </w:r>
    </w:p>
    <w:p>
      <w:pPr>
        <w:numPr>
          <w:ilvl w:val="0"/>
          <w:numId w:val="1017"/>
        </w:numPr>
        <w:pStyle w:val="Compact"/>
      </w:pPr>
      <w:r>
        <w:t xml:space="preserve">🔥 观察锚：中芯国际、深科技、京东方A仅用于判断科技承接；中船特气、中巨芯、融捷股份用于观察风险是否扩散，不作为午后买入推荐。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参与策略：激进也不做弱势反抽追价；稳健减仓高位科技并等待止跌；保守回避半导体后排、电子化学品和锂矿。</w:t>
      </w:r>
    </w:p>
    <w:p>
      <w:pPr>
        <w:numPr>
          <w:ilvl w:val="0"/>
          <w:numId w:val="1017"/>
        </w:numPr>
        <w:pStyle w:val="Compact"/>
      </w:pPr>
      <w:r>
        <w:t xml:space="preserve">✅ 解除回避条件：科创50翻红并明显强于沪深300，半导体核心集体收复上午回落区，且弱势样本止跌。</w:t>
      </w:r>
    </w:p>
    <w:p>
      <w:pPr>
        <w:numPr>
          <w:ilvl w:val="0"/>
          <w:numId w:val="1017"/>
        </w:numPr>
        <w:pStyle w:val="Compact"/>
      </w:pPr>
      <w:r>
        <w:t xml:space="preserve">🚫 失效条件：科创50跌幅扩大、核心股继续冲高回落，或锂矿跌停风险扩散；出现任一情形都维持回避。</w:t>
      </w:r>
    </w:p>
    <w:p>
      <w:pPr>
        <w:numPr>
          <w:ilvl w:val="0"/>
          <w:numId w:val="1017"/>
        </w:numPr>
        <w:pStyle w:val="Compact"/>
      </w:pPr>
      <w:r>
        <w:t xml:space="preserve">⚠️ 风险：高位获利盘、周五兑现、指数风格背离与数据源缺失可能共同放大午后波动。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生成时间：2026-07-10 11:51（北京时间，Asia/Shanghai）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2026-07-10T03:55:09Z</dcterms:created>
  <dcterms:modified xsi:type="dcterms:W3CDTF">2026-07-10T03:55:09Z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