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10周五"/>
      <w:r>
        <w:t xml:space="preserve">🕑 全天复盘 | 2026-07-10（周五）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📉🟢 上证指数收于 3996.1616 点，-1.0015%；深证成指收于 15046.670 点，-2.2863%；创业板指收于 3842.731 点，-4.3662%。</w:t>
      </w:r>
    </w:p>
    <w:p>
      <w:pPr>
        <w:numPr>
          <w:ilvl w:val="0"/>
          <w:numId w:val="1001"/>
        </w:numPr>
        <w:pStyle w:val="Compact"/>
      </w:pPr>
      <w:r>
        <w:t xml:space="preserve">📉🟢 科创50收于 2064.9756 点，-5.5288%；沪深300收于 4780.7867 点，-1.9590%。成长指数显著弱于主板，科技高位兑现是全天最主要的指数拖累。</w:t>
      </w:r>
    </w:p>
    <w:p>
      <w:pPr>
        <w:numPr>
          <w:ilvl w:val="0"/>
          <w:numId w:val="1001"/>
        </w:numPr>
        <w:pStyle w:val="Compact"/>
      </w:pPr>
      <w:r>
        <w:t xml:space="preserve">💰 沪市成交额 15631.09 亿，深市成交额 18254.36 亿，两市合计 33885.45 亿；采集 JSON 未提供上一交易日结构化成交额，华泰两份文本对放量增量分别给出 4748 亿和 4784 亿，存在差异，因此不采用具体同比增量。</w:t>
      </w:r>
    </w:p>
    <w:p>
      <w:pPr>
        <w:numPr>
          <w:ilvl w:val="0"/>
          <w:numId w:val="1001"/>
        </w:numPr>
        <w:pStyle w:val="Compact"/>
      </w:pPr>
      <w:r>
        <w:t xml:space="preserve">✅ 新浪、东方财富、腾讯对五个核心指数点位及涨跌幅的校验均为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，核心指数结论可信。</w:t>
      </w:r>
    </w:p>
    <w:p>
      <w:pPr>
        <w:numPr>
          <w:ilvl w:val="0"/>
          <w:numId w:val="1001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均因东方财富 HTTP 502 失败，无法确认全市场精确涨跌家数及涨停、跌停数量。华泰文本提到</w:t>
      </w:r>
      <w:r>
        <w:t xml:space="preserve">“</w:t>
      </w:r>
      <w:r>
        <w:t xml:space="preserve">超3700只上涨</w:t>
      </w:r>
      <w:r>
        <w:t xml:space="preserve">”</w:t>
      </w:r>
      <w:r>
        <w:t xml:space="preserve">，但未获本地结构化源交叉验证，仅作参考。</w:t>
      </w:r>
    </w:p>
    <w:p>
      <w:pPr>
        <w:numPr>
          <w:ilvl w:val="0"/>
          <w:numId w:val="1001"/>
        </w:numPr>
        <w:pStyle w:val="Compact"/>
      </w:pPr>
      <w:r>
        <w:t xml:space="preserve">⚠️ 采集 JSON 未提供沪深300ETF净申购数据，故本报告不能判断外资方向代理指标的净流入或净流出。</w:t>
      </w:r>
    </w:p>
    <w:p>
      <w:pPr>
        <w:numPr>
          <w:ilvl w:val="0"/>
          <w:numId w:val="1001"/>
        </w:numPr>
        <w:pStyle w:val="Compact"/>
      </w:pPr>
      <w:r>
        <w:t xml:space="preserve">🧭 一句话特征：上午主板修复、医药与AI应用活跃，下午科技成长集中回落并拖累全部核心指数翻绿，全天呈现</w:t>
      </w:r>
      <w:r>
        <w:t xml:space="preserve">“</w:t>
      </w:r>
      <w:r>
        <w:t xml:space="preserve">放量分歧、高低切换、尾盘风险偏好快速降温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📈 上午：上证 +0.7552%、深证 +0.6140%、沪深300 +0.4898%，创业板 -0.6520%、科创50 -0.4117%；主板偏强、成长先行分化。</w:t>
      </w:r>
    </w:p>
    <w:p>
      <w:pPr>
        <w:numPr>
          <w:ilvl w:val="0"/>
          <w:numId w:val="1002"/>
        </w:numPr>
        <w:pStyle w:val="Compact"/>
      </w:pPr>
      <w:r>
        <w:t xml:space="preserve">📉 下午：上证相对午间涨跌幅变化 -1.7567 个百分点，深证 -2.9003 个百分点，创业板 -3.7142 个百分点，科创50 -5.1171 个百分点，沪深300 -2.4488 个百分点，五个指数全部转弱或扩大跌幅。</w:t>
      </w:r>
    </w:p>
    <w:p>
      <w:pPr>
        <w:numPr>
          <w:ilvl w:val="0"/>
          <w:numId w:val="1002"/>
        </w:numPr>
        <w:pStyle w:val="Compact"/>
      </w:pPr>
      <w:r>
        <w:t xml:space="preserve">💰 下午新增成交额 12198.90 亿。量能没有阻止指数下挫，说明下午成交更多体现分歧、兑现与换手，而非普遍增量做多。</w:t>
      </w:r>
    </w:p>
    <w:p>
      <w:pPr>
        <w:numPr>
          <w:ilvl w:val="0"/>
          <w:numId w:val="1002"/>
        </w:numPr>
        <w:pStyle w:val="Compact"/>
      </w:pPr>
      <w:r>
        <w:t xml:space="preserve">🔄 轮动节奏：上午华泰补充信息指向创新药/医疗服务、AI应用、工业金属等低位方向活跃；下午商业航天出现拉升线索，但半导体、元件、电子化学品及锂矿的回落显著压制成长风格。</w:t>
      </w:r>
    </w:p>
    <w:p>
      <w:pPr>
        <w:numPr>
          <w:ilvl w:val="0"/>
          <w:numId w:val="1002"/>
        </w:numPr>
        <w:pStyle w:val="Compact"/>
      </w:pPr>
      <w:r>
        <w:t xml:space="preserve">✅ 午盘观点得到验证：午盘提出</w:t>
      </w:r>
      <w:r>
        <w:t xml:space="preserve">“</w:t>
      </w:r>
      <w:r>
        <w:t xml:space="preserve">不追半导体高位反抽、警惕周五尾盘兑现</w:t>
      </w:r>
      <w:r>
        <w:t xml:space="preserve">”</w:t>
      </w:r>
      <w:r>
        <w:t xml:space="preserve">，收盘科创50跌至 -5.5288%、创业板跌至 -4.3662%，风险判断成立。</w:t>
      </w:r>
    </w:p>
    <w:p>
      <w:pPr>
        <w:numPr>
          <w:ilvl w:val="0"/>
          <w:numId w:val="1002"/>
        </w:numPr>
        <w:pStyle w:val="Compact"/>
      </w:pPr>
      <w:r>
        <w:t xml:space="preserve">❌ 午盘偏差：创新药虽被华泰收盘文本继续列为强势方向，但本地板块榜、资金榜与涨停榜全天未恢复，无法确认其收盘扩散强度；AI应用也只能确认为轮动线索，不能升级为结构化资金主线。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，错误均为东方财富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。采集 JSON 没有真实板块涨幅 TOP10、板块成交额榜或本地活跃股榜。</w:t>
      </w:r>
    </w:p>
    <w:p>
      <w:pPr>
        <w:numPr>
          <w:ilvl w:val="0"/>
          <w:numId w:val="1003"/>
        </w:numPr>
        <w:pStyle w:val="Compact"/>
      </w:pPr>
      <w:r>
        <w:t xml:space="preserve">🚫 因此不编造领涨 TOP10 排名、涨幅和 TOP20 龙头行情；以下仅整理华泰补充文本中可确认的强势线索，并明确其未获本地结构化数据交叉验证。</w:t>
      </w:r>
    </w:p>
    <w:p>
      <w:pPr>
        <w:pStyle w:val="Heading3"/>
      </w:pPr>
      <w:bookmarkStart w:id="24" w:name="强势线索一创新药-医疗服务cxo"/>
      <w:r>
        <w:t xml:space="preserve">🔴 强势线索一：创新药-医疗服务/CXO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📌 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均把医药、创新药或医疗服务列为强势方向，形成两个华泰子源之间的相互印证。</w:t>
      </w:r>
    </w:p>
    <w:p>
      <w:pPr>
        <w:numPr>
          <w:ilvl w:val="0"/>
          <w:numId w:val="1004"/>
        </w:numPr>
        <w:pStyle w:val="Compact"/>
      </w:pPr>
      <w:r>
        <w:t xml:space="preserve">🔥 样本：立方制药被描述为2连板；双鹭药业、联环药业、哈药股份被描述为涨停；午间文本还列出常山药业、昭衍新药、众生药业、美诺华等活跃样本。</w:t>
      </w:r>
    </w:p>
    <w:p>
      <w:pPr>
        <w:numPr>
          <w:ilvl w:val="0"/>
          <w:numId w:val="1004"/>
        </w:numPr>
        <w:pStyle w:val="Compact"/>
      </w:pPr>
      <w:r>
        <w:t xml:space="preserve">🧭 明日观察：重点验证前排是否继续强势、后排是否扩散、成交承接是否延续。由于本地资金与涨停榜缺失，不按</w:t>
      </w:r>
      <w:r>
        <w:t xml:space="preserve">“</w:t>
      </w:r>
      <w:r>
        <w:t xml:space="preserve">确定性主升</w:t>
      </w:r>
      <w:r>
        <w:t xml:space="preserve">”</w:t>
      </w:r>
      <w:r>
        <w:t xml:space="preserve">处理。</w:t>
      </w:r>
    </w:p>
    <w:p>
      <w:pPr>
        <w:pStyle w:val="Heading3"/>
      </w:pPr>
      <w:bookmarkStart w:id="25" w:name="强势线索二商业航天-卫星导航海洋信息化"/>
      <w:r>
        <w:t xml:space="preserve">🚀 强势线索二：商业航天-卫星导航/海洋信息化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📌 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称船舶制造 +5.97%、航天航空 +3.60%，并将商业航天午后拉升归因于航天事件催化；这些数字仅来自华泰补充文本。</w:t>
      </w:r>
    </w:p>
    <w:p>
      <w:pPr>
        <w:numPr>
          <w:ilvl w:val="0"/>
          <w:numId w:val="1005"/>
        </w:numPr>
        <w:pStyle w:val="Compact"/>
      </w:pPr>
      <w:r>
        <w:t xml:space="preserve">🔥 样本：海兰信获华泰选股结果列示主力净流入 8.83 亿；航天环宇被列示主力净流入 1.17 亿。两项均未获新浪/东财/腾讯个股三源校验。</w:t>
      </w:r>
    </w:p>
    <w:p>
      <w:pPr>
        <w:numPr>
          <w:ilvl w:val="0"/>
          <w:numId w:val="1005"/>
        </w:numPr>
        <w:pStyle w:val="Compact"/>
      </w:pPr>
      <w:r>
        <w:t xml:space="preserve">🧭 明日观察：若航天装备、卫星导航与海洋信息化继续多分支联动，可作为轮动方向跟踪；若只剩事件脉冲，不追高。</w:t>
      </w:r>
    </w:p>
    <w:p>
      <w:pPr>
        <w:pStyle w:val="Heading3"/>
      </w:pPr>
      <w:bookmarkStart w:id="26" w:name="强势线索三ai应用-数字内容营销"/>
      <w:r>
        <w:t xml:space="preserve">📈 强势线索三：AI应用-数字内容/营销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📌 华泰收盘文本称AI应用盘中异动，欢瑞世纪7天4板、福石控股触及20CM涨停；AI相关方向被描述为获得资金关注。</w:t>
      </w:r>
    </w:p>
    <w:p>
      <w:pPr>
        <w:numPr>
          <w:ilvl w:val="0"/>
          <w:numId w:val="1006"/>
        </w:numPr>
        <w:pStyle w:val="Compact"/>
      </w:pPr>
      <w:r>
        <w:t xml:space="preserve">🔥 样本：欢瑞世纪、福石控股用于观察应用端强度；自选股风语筑收于 11.60 元、+2.38%，但较午间 12.00 元回落，显示尾盘承接减弱。</w:t>
      </w:r>
    </w:p>
    <w:p>
      <w:pPr>
        <w:numPr>
          <w:ilvl w:val="0"/>
          <w:numId w:val="1006"/>
        </w:numPr>
        <w:pStyle w:val="Compact"/>
      </w:pPr>
      <w:r>
        <w:t xml:space="preserve">🧭 明日观察：应用端若能摆脱硬件端下跌并形成多股扩散，才具备独立交易价值；否则仅是科技内部轮动。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领跌板块-top5-资金流出"/>
      <w:r>
        <w:t xml:space="preserve">🔴 领跌板块 TOP5 &amp; 资金流出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⚠️ 采集 JSON 的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均失败，无法生成真实领跌 TOP5、主力净流出 TOP10及对应金额。</w:t>
      </w:r>
    </w:p>
    <w:p>
      <w:pPr>
        <w:numPr>
          <w:ilvl w:val="0"/>
          <w:numId w:val="1007"/>
        </w:numPr>
        <w:pStyle w:val="Compact"/>
      </w:pPr>
      <w:r>
        <w:t xml:space="preserve">📉 华泰补充文本一致指向半导体、电子化学品、元件、存储芯片为主要弱势科技方向；科创50 -5.5288%、创业板 -4.3662%为该风险提供了指数层面的结构化旁证。</w:t>
      </w:r>
    </w:p>
    <w:p>
      <w:pPr>
        <w:numPr>
          <w:ilvl w:val="0"/>
          <w:numId w:val="1007"/>
        </w:numPr>
        <w:pStyle w:val="Compact"/>
      </w:pPr>
      <w:r>
        <w:t xml:space="preserve">📉 华泰样本称中船特气跌超19%、海博思创跌超12%、融捷股份连续3日跌停，华亚智能跌停；因</w:t>
      </w:r>
      <w:r>
        <w:t xml:space="preserve"> </w:t>
      </w:r>
      <w:r>
        <w:rPr>
          <w:rStyle w:val="VerbatimChar"/>
        </w:rPr>
        <w:t xml:space="preserve">stock_quote_cross_checks.ok=false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，这些个股描述只作风险线索，不作为精确行情结论。</w:t>
      </w:r>
    </w:p>
    <w:p>
      <w:pPr>
        <w:numPr>
          <w:ilvl w:val="0"/>
          <w:numId w:val="1007"/>
        </w:numPr>
        <w:pStyle w:val="Compact"/>
      </w:pPr>
      <w:r>
        <w:t xml:space="preserve">⚠️ 风险性质：半导体更接近前期高位获利兑现；储能/锂矿表现为弱势延续；电子特气则体现高波动细分退潮。</w:t>
      </w:r>
    </w:p>
    <w:p>
      <w:pPr>
        <w:pStyle w:val="Heading3"/>
      </w:pPr>
      <w:bookmarkStart w:id="28" w:name="资金流入-top10"/>
      <w:r>
        <w:t xml:space="preserve">💰 资金流入 TOP10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🚫 数据源失败：</w:t>
      </w:r>
      <w:r>
        <w:rPr>
          <w:rStyle w:val="VerbatimChar"/>
        </w:rPr>
        <w:t xml:space="preserve">sources.money_flow.ok=false</w:t>
      </w:r>
      <w:r>
        <w:t xml:space="preserve">，采集 JSON 没有可用的真实资金流入 TOP10 与金额。</w:t>
      </w:r>
    </w:p>
    <w:p>
      <w:pPr>
        <w:numPr>
          <w:ilvl w:val="0"/>
          <w:numId w:val="1008"/>
        </w:numPr>
        <w:pStyle w:val="Compact"/>
      </w:pPr>
      <w:r>
        <w:t xml:space="preserve">📌 严格不使用华泰文本中的人工智能 173.31 亿、DeepSeek概念 151.24 亿或个股选股金额拼成结构化 TOP10，因为这些数据未与新浪/东方财富/腾讯完成交叉验证，也不足10项。</w:t>
      </w:r>
    </w:p>
    <w:p>
      <w:pPr>
        <w:pStyle w:val="Heading3"/>
      </w:pPr>
      <w:bookmarkStart w:id="29" w:name="资金流出-top10"/>
      <w:r>
        <w:t xml:space="preserve">⚠️ 资金流出 TOP10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🚫 数据源失败：</w:t>
      </w:r>
      <w:r>
        <w:rPr>
          <w:rStyle w:val="VerbatimChar"/>
        </w:rPr>
        <w:t xml:space="preserve">sources.money_flow.ok=false</w:t>
      </w:r>
      <w:r>
        <w:t xml:space="preserve">，采集 JSON 没有可用的真实资金流出 TOP10 与金额。</w:t>
      </w:r>
    </w:p>
    <w:p>
      <w:pPr>
        <w:numPr>
          <w:ilvl w:val="0"/>
          <w:numId w:val="1009"/>
        </w:numPr>
        <w:pStyle w:val="Compact"/>
      </w:pPr>
      <w:r>
        <w:t xml:space="preserve">📌 严格不以板块跌幅、华泰定性分析或历史榜单替代真实资金流出榜。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华泰自选股观察"/>
      <w:r>
        <w:t xml:space="preserve">🧾 华泰自选股观察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📌 华泰自选股共 3 只，收盘行情全部取得；以下按清单逐只覆盖。因本地</w:t>
      </w:r>
      <w:r>
        <w:t xml:space="preserve"> 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失败，华泰报价只作为补充数据源，不能替代三源校验。</w:t>
      </w:r>
    </w:p>
    <w:p>
      <w:pPr>
        <w:numPr>
          <w:ilvl w:val="0"/>
          <w:numId w:val="1010"/>
        </w:numPr>
        <w:pStyle w:val="Compact"/>
      </w:pPr>
      <w:r>
        <w:t xml:space="preserve">🧭 三只自选股均收涨并跑赢主要指数，但风语筑、弘元绿能较午间价格回落，工商银行午后反而更稳。整体未与可确认的最强创新药主线直接共振，除风语筑与AI应用存在题材联系外，均以跟踪为主、暂不作为主攻方向。</w:t>
      </w:r>
    </w:p>
    <w:p>
      <w:pPr>
        <w:pStyle w:val="Heading3"/>
      </w:pPr>
      <w:bookmarkStart w:id="31" w:name="弘元绿能603185"/>
      <w:r>
        <w:t xml:space="preserve">1️⃣ 弘元绿能（603185）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📈🔴 最新价 14.80 元，较前收 14.55 元上涨 1.72%，未停牌；午间价格为 15.11 元，下午回落。</w:t>
      </w:r>
    </w:p>
    <w:p>
      <w:pPr>
        <w:numPr>
          <w:ilvl w:val="0"/>
          <w:numId w:val="1011"/>
        </w:numPr>
        <w:pStyle w:val="Compact"/>
      </w:pPr>
      <w:r>
        <w:t xml:space="preserve">🧩 所属方向：光伏硅片、光伏制造与新能源设备链，可映射绿色低碳政策。</w:t>
      </w:r>
    </w:p>
    <w:p>
      <w:pPr>
        <w:numPr>
          <w:ilvl w:val="0"/>
          <w:numId w:val="1011"/>
        </w:numPr>
        <w:pStyle w:val="Compact"/>
      </w:pPr>
      <w:r>
        <w:t xml:space="preserve">🔄 主线关系：与创新药、商业航天、AI应用等当日活跃线无直接共振；本地数据也未提供光伏板块资金或涨幅验证。</w:t>
      </w:r>
    </w:p>
    <w:p>
      <w:pPr>
        <w:numPr>
          <w:ilvl w:val="0"/>
          <w:numId w:val="1011"/>
        </w:numPr>
        <w:pStyle w:val="Compact"/>
      </w:pPr>
      <w:r>
        <w:t xml:space="preserve">💡 判断：继续观察、可低吸跟踪但不追高；以跟踪为主、暂不作为主攻方向。只有光伏板块放量联动且个股重新转强时再提升优先级。</w:t>
      </w:r>
    </w:p>
    <w:p>
      <w:pPr>
        <w:pStyle w:val="Heading3"/>
      </w:pPr>
      <w:bookmarkStart w:id="32" w:name="风语筑603466"/>
      <w:r>
        <w:t xml:space="preserve">2️⃣ 风语筑（603466）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📈🔴 最新价 11.60 元，较前收 11.33 元上涨 2.38%，未停牌；午间价格为 12.00 元，下午涨幅明显收窄。</w:t>
      </w:r>
    </w:p>
    <w:p>
      <w:pPr>
        <w:numPr>
          <w:ilvl w:val="0"/>
          <w:numId w:val="1012"/>
        </w:numPr>
        <w:pStyle w:val="Compact"/>
      </w:pPr>
      <w:r>
        <w:t xml:space="preserve">🧩 所属方向：数字内容、文化展示、数字化场景，与AI应用、AI视频及智慧展示存在题材关系。</w:t>
      </w:r>
    </w:p>
    <w:p>
      <w:pPr>
        <w:numPr>
          <w:ilvl w:val="0"/>
          <w:numId w:val="1012"/>
        </w:numPr>
        <w:pStyle w:val="Compact"/>
      </w:pPr>
      <w:r>
        <w:t xml:space="preserve">🔄 主线关系：与华泰文本中的AI应用活跃线存在一定共振，但未获得本地板块资金、活跃股和个股三源行情验证。</w:t>
      </w:r>
    </w:p>
    <w:p>
      <w:pPr>
        <w:numPr>
          <w:ilvl w:val="0"/>
          <w:numId w:val="1012"/>
        </w:numPr>
        <w:pStyle w:val="Compact"/>
      </w:pPr>
      <w:r>
        <w:t xml:space="preserve">💡 判断：相对偏强但尾盘承接转弱，继续观察、不追高；若AI应用明日扩散且个股重新强于板块，可低吸跟踪，否则以跟踪为主、暂不作为主攻方向。</w:t>
      </w:r>
    </w:p>
    <w:p>
      <w:pPr>
        <w:pStyle w:val="Heading3"/>
      </w:pPr>
      <w:bookmarkStart w:id="33" w:name="工商银行601398"/>
      <w:r>
        <w:t xml:space="preserve">3️⃣ 工商银行（601398）</w:t>
      </w:r>
      <w:bookmarkEnd w:id="33"/>
    </w:p>
    <w:p>
      <w:pPr>
        <w:numPr>
          <w:ilvl w:val="0"/>
          <w:numId w:val="1013"/>
        </w:numPr>
        <w:pStyle w:val="Compact"/>
      </w:pPr>
      <w:r>
        <w:t xml:space="preserve">📈🔴 最新价 7.33 元，较前收 7.27 元上涨 0.83%，未停牌；午间价格为 7.31 元，下午维持韧性。</w:t>
      </w:r>
    </w:p>
    <w:p>
      <w:pPr>
        <w:numPr>
          <w:ilvl w:val="0"/>
          <w:numId w:val="1013"/>
        </w:numPr>
        <w:pStyle w:val="Compact"/>
      </w:pPr>
      <w:r>
        <w:t xml:space="preserve">🧩 所属方向：国有大行、银行红利与上证权重稳定器。</w:t>
      </w:r>
    </w:p>
    <w:p>
      <w:pPr>
        <w:numPr>
          <w:ilvl w:val="0"/>
          <w:numId w:val="1013"/>
        </w:numPr>
        <w:pStyle w:val="Compact"/>
      </w:pPr>
      <w:r>
        <w:t xml:space="preserve">🔄 主线关系：与创新药、商业航天、AI应用等进攻线不共振，但在上证 -1.0015%、沪深300 -1.9590%的环境下表现相对抗跌，体现防守属性。</w:t>
      </w:r>
    </w:p>
    <w:p>
      <w:pPr>
        <w:numPr>
          <w:ilvl w:val="0"/>
          <w:numId w:val="1013"/>
        </w:numPr>
        <w:pStyle w:val="Compact"/>
      </w:pPr>
      <w:r>
        <w:t xml:space="preserve">💡 判断：偏强防守、继续观察，可作为低波动观察锚；以跟踪为主、暂不作为主攻方向，不按高弹性题材追涨。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市场情绪综合判断"/>
      <w:r>
        <w:t xml:space="preserve">🎭 市场情绪综合判断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📉 赚钱效应：本地涨跌家数与涨跌停榜缺失，不能给出精确广度结论；但核心指数全部收跌，成长指数跌幅更大，高弹性科技的持仓体验显著恶化。</w:t>
      </w:r>
    </w:p>
    <w:p>
      <w:pPr>
        <w:numPr>
          <w:ilvl w:val="0"/>
          <w:numId w:val="1014"/>
        </w:numPr>
        <w:pStyle w:val="Compact"/>
      </w:pPr>
      <w:r>
        <w:t xml:space="preserve">💥 市场分歧：上午上证上涨 0.7552%，收盘转为下跌 1.0015%；科创50由午间 -0.4117%扩大至 -5.5288%，日内分歧非常强。</w:t>
      </w:r>
    </w:p>
    <w:p>
      <w:pPr>
        <w:numPr>
          <w:ilvl w:val="0"/>
          <w:numId w:val="1014"/>
        </w:numPr>
        <w:pStyle w:val="Compact"/>
      </w:pPr>
      <w:r>
        <w:t xml:space="preserve">🔄 市场风格：资金线索由高位硬科技向低位医药、AI应用、商业航天及防守权重轮动，工商银行相对抗跌也反映风险偏好下降。</w:t>
      </w:r>
    </w:p>
    <w:p>
      <w:pPr>
        <w:numPr>
          <w:ilvl w:val="0"/>
          <w:numId w:val="1014"/>
        </w:numPr>
        <w:pStyle w:val="Compact"/>
      </w:pPr>
      <w:r>
        <w:t xml:space="preserve">🌡️ 情绪周期：判断为</w:t>
      </w:r>
      <w:r>
        <w:t xml:space="preserve">“</w:t>
      </w:r>
      <w:r>
        <w:t xml:space="preserve">高位退潮、局部轮动</w:t>
      </w:r>
      <w:r>
        <w:t xml:space="preserve">”</w:t>
      </w:r>
      <w:r>
        <w:t xml:space="preserve">。不是全面冰点，因为华泰补充文本仍显示医药、航天等方向活跃；也不是正常上升周期，因为科技成长指数出现显著尾盘杀跌。</w:t>
      </w:r>
    </w:p>
    <w:p>
      <w:pPr>
        <w:numPr>
          <w:ilvl w:val="0"/>
          <w:numId w:val="1014"/>
        </w:numPr>
        <w:pStyle w:val="Compact"/>
      </w:pPr>
      <w:r>
        <w:t xml:space="preserve">⚠️ 数据置信度：指数为三源一致的高置信数据；板块、个股、涨跌停和资金榜置信度较低，明日策略必须降低仓位并等待结构化数据恢复。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明日展望"/>
      <w:r>
        <w:t xml:space="preserve">🎯 明日展望</w:t>
      </w:r>
      <w:bookmarkEnd w:id="35"/>
    </w:p>
    <w:p>
      <w:pPr>
        <w:numPr>
          <w:ilvl w:val="0"/>
          <w:numId w:val="1015"/>
        </w:numPr>
        <w:pStyle w:val="Compact"/>
      </w:pPr>
      <w:r>
        <w:t xml:space="preserve">🔥 延续性首看创新药-医疗服务/CXO：政策线索与华泰多个强势样本形成共振，但必须观察前排封板质量、后排扩散和成交承接，不能在缺少资金榜时盲目追高。</w:t>
      </w:r>
    </w:p>
    <w:p>
      <w:pPr>
        <w:numPr>
          <w:ilvl w:val="0"/>
          <w:numId w:val="1015"/>
        </w:numPr>
        <w:pStyle w:val="Compact"/>
      </w:pPr>
      <w:r>
        <w:t xml:space="preserve">🚀 轮动性关注商业航天-卫星导航与AI应用：二者均有华泰补充线索，前者偏事件驱动，后者需证明能够脱离半导体硬件独立走强。</w:t>
      </w:r>
    </w:p>
    <w:p>
      <w:pPr>
        <w:numPr>
          <w:ilvl w:val="0"/>
          <w:numId w:val="1015"/>
        </w:numPr>
        <w:pStyle w:val="Compact"/>
      </w:pPr>
      <w:r>
        <w:t xml:space="preserve">📉 风险线继续看半导体设备、电子化学品、元件、存储与锂矿：只有科创50止跌、核心股企稳、板块不再扩散下跌，才考虑解除回避。</w:t>
      </w:r>
    </w:p>
    <w:p>
      <w:pPr>
        <w:numPr>
          <w:ilvl w:val="0"/>
          <w:numId w:val="1015"/>
        </w:numPr>
        <w:pStyle w:val="Compact"/>
      </w:pPr>
      <w:r>
        <w:t xml:space="preserve">💰 成交观察：今日两市成交 33885.45 亿。明日若量能保持活跃但指数继续下行，应理解为分歧出清而非自动看多；若缩量修复，则重点看核心方向承接质量。</w:t>
      </w:r>
    </w:p>
    <w:p>
      <w:pPr>
        <w:numPr>
          <w:ilvl w:val="0"/>
          <w:numId w:val="1015"/>
        </w:numPr>
        <w:pStyle w:val="Compact"/>
      </w:pPr>
      <w:r>
        <w:t xml:space="preserve">🌐 催化边界：本次采集 JSON 未提供明日权威经济日历或新增公告清单，严格不编造具体事件；周末消息面与高位科技筹码兑现是主要不确定性。</w:t>
      </w:r>
    </w:p>
    <w:p>
      <w:pPr>
        <w:pStyle w:val="Heading3"/>
      </w:pPr>
      <w:bookmarkStart w:id="36" w:name="仓位建议"/>
      <w:r>
        <w:t xml:space="preserve">💡 仓位建议</w:t>
      </w:r>
      <w:bookmarkEnd w:id="36"/>
    </w:p>
    <w:p>
      <w:pPr>
        <w:numPr>
          <w:ilvl w:val="0"/>
          <w:numId w:val="1016"/>
        </w:numPr>
        <w:pStyle w:val="Compact"/>
      </w:pPr>
      <w:r>
        <w:t xml:space="preserve">激进：20%-30%。只参与创新药前排分歧承接或商业航天最强核心的回踩确认，单票与单方向均需限仓。</w:t>
      </w:r>
    </w:p>
    <w:p>
      <w:pPr>
        <w:numPr>
          <w:ilvl w:val="0"/>
          <w:numId w:val="1016"/>
        </w:numPr>
        <w:pStyle w:val="Compact"/>
      </w:pPr>
      <w:r>
        <w:t xml:space="preserve">稳健：10%-20%。等待指数止跌、板块扩散和结构化资金数据恢复后，分批跟踪创新药中军或AI应用强势样本。</w:t>
      </w:r>
    </w:p>
    <w:p>
      <w:pPr>
        <w:numPr>
          <w:ilvl w:val="0"/>
          <w:numId w:val="1016"/>
        </w:numPr>
        <w:pStyle w:val="Compact"/>
      </w:pPr>
      <w:r>
        <w:t xml:space="preserve">保守：0%-10%。以现金和防守观察仓为主，可用工商银行等权重表现监测风险偏好，不主动博弈高位科技反抽。</w:t>
      </w:r>
    </w:p>
    <w:p>
      <w:pPr>
        <w:pStyle w:val="Heading3"/>
      </w:pPr>
      <w:bookmarkStart w:id="37" w:name="风险提示"/>
      <w:r>
        <w:t xml:space="preserve">⚠️ 风险提示</w:t>
      </w:r>
      <w:bookmarkEnd w:id="37"/>
    </w:p>
    <w:p>
      <w:pPr>
        <w:numPr>
          <w:ilvl w:val="0"/>
          <w:numId w:val="1017"/>
        </w:numPr>
        <w:pStyle w:val="Compact"/>
      </w:pPr>
      <w:r>
        <w:t xml:space="preserve">科创50与创业板尾盘显著走弱，高位科技仍有二次兑现风险。</w:t>
      </w:r>
    </w:p>
    <w:p>
      <w:pPr>
        <w:numPr>
          <w:ilvl w:val="0"/>
          <w:numId w:val="1017"/>
        </w:numPr>
        <w:pStyle w:val="Compact"/>
      </w:pPr>
      <w:r>
        <w:t xml:space="preserve">创新药、商业航天若仅靠事件和情绪驱动，次日容易高开低走。</w:t>
      </w:r>
    </w:p>
    <w:p>
      <w:pPr>
        <w:numPr>
          <w:ilvl w:val="0"/>
          <w:numId w:val="1017"/>
        </w:numPr>
        <w:pStyle w:val="Compact"/>
      </w:pPr>
      <w:r>
        <w:t xml:space="preserve">东方财富多个接口集中返回502，资金、板块、涨跌停与个股校验缺失会显著降低方向判断可靠性。</w:t>
      </w:r>
    </w:p>
    <w:p>
      <w:pPr>
        <w:numPr>
          <w:ilvl w:val="0"/>
          <w:numId w:val="1017"/>
        </w:numPr>
        <w:pStyle w:val="Compact"/>
      </w:pPr>
      <w:r>
        <w:t xml:space="preserve">周末消息与外部扰动可能造成周一跳空，激进仓位不宜过夜过重。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8" w:name="明日投资方向排序"/>
      <w:r>
        <w:t xml:space="preserve">🎯 明日投资方向排序</w:t>
      </w:r>
      <w:bookmarkEnd w:id="38"/>
    </w:p>
    <w:p>
      <w:pPr>
        <w:pStyle w:val="Heading3"/>
      </w:pPr>
      <w:bookmarkStart w:id="39" w:name="方向一创新药-医疗服务cxo优先级高"/>
      <w:r>
        <w:t xml:space="preserve">方向一：创新药-医疗服务/CXO（优先级：高）</w:t>
      </w:r>
      <w:bookmarkEnd w:id="39"/>
    </w:p>
    <w:p>
      <w:pPr>
        <w:numPr>
          <w:ilvl w:val="0"/>
          <w:numId w:val="1018"/>
        </w:numPr>
        <w:pStyle w:val="Compact"/>
      </w:pPr>
      <w:r>
        <w:t xml:space="preserve">📌 证据链：华泰两项市场分析均指向医药/创新药/医疗服务强势；立方制药2连板及双鹭药业、联环药业、哈药股份涨停等样本体现扩散；低位医药承接高位科技流出后的轮动逻辑。因本地板块榜与资金榜失败，证据强度按</w:t>
      </w:r>
      <w:r>
        <w:t xml:space="preserve">“</w:t>
      </w:r>
      <w:r>
        <w:t xml:space="preserve">补充确认</w:t>
      </w:r>
      <w:r>
        <w:t xml:space="preserve">”</w:t>
      </w:r>
      <w:r>
        <w:t xml:space="preserve">处理。</w:t>
      </w:r>
    </w:p>
    <w:p>
      <w:pPr>
        <w:numPr>
          <w:ilvl w:val="0"/>
          <w:numId w:val="1018"/>
        </w:numPr>
        <w:pStyle w:val="Compact"/>
      </w:pPr>
      <w:r>
        <w:t xml:space="preserve">🔥 核心标的：立方制药（2连板辨识度样本）、双鹭药业与联环药业（涨停扩散样本）、昭衍新药/美迪西（CRO弹性观察样本）。</w:t>
      </w:r>
    </w:p>
    <w:p>
      <w:pPr>
        <w:numPr>
          <w:ilvl w:val="0"/>
          <w:numId w:val="1018"/>
        </w:numPr>
        <w:pStyle w:val="Compact"/>
      </w:pPr>
      <w:r>
        <w:t xml:space="preserve">💡 参与策略：激进只做前排分歧承接；稳健等板块开盘后继续扩散再跟踪中军；保守等待资金榜恢复。</w:t>
      </w:r>
    </w:p>
    <w:p>
      <w:pPr>
        <w:numPr>
          <w:ilvl w:val="0"/>
          <w:numId w:val="1018"/>
        </w:numPr>
        <w:pStyle w:val="Compact"/>
      </w:pPr>
      <w:r>
        <w:t xml:space="preserve">✅ 触发条件：前排不集体炸板，后排继续扩散，板块成交承接延续且创业板不再扩大跌幅。</w:t>
      </w:r>
    </w:p>
    <w:p>
      <w:pPr>
        <w:numPr>
          <w:ilvl w:val="0"/>
          <w:numId w:val="1018"/>
        </w:numPr>
        <w:pStyle w:val="Compact"/>
      </w:pPr>
      <w:r>
        <w:t xml:space="preserve">🚫 失效条件：核心高开低走、涨停扩散失败，或板块转弱并拖累前排集体开板。</w:t>
      </w:r>
    </w:p>
    <w:p>
      <w:pPr>
        <w:numPr>
          <w:ilvl w:val="0"/>
          <w:numId w:val="1018"/>
        </w:numPr>
        <w:pStyle w:val="Compact"/>
      </w:pPr>
      <w:r>
        <w:t xml:space="preserve">⚠️ 风险：政策催化可能已被集中交易，次日一致性过高会放大兑现压力。</w:t>
      </w:r>
    </w:p>
    <w:p>
      <w:pPr>
        <w:pStyle w:val="Heading3"/>
      </w:pPr>
      <w:bookmarkStart w:id="40" w:name="方向二商业航天-卫星导航海洋信息化优先级中"/>
      <w:r>
        <w:t xml:space="preserve">方向二：商业航天-卫星导航/海洋信息化（优先级：中）</w:t>
      </w:r>
      <w:bookmarkEnd w:id="40"/>
    </w:p>
    <w:p>
      <w:pPr>
        <w:numPr>
          <w:ilvl w:val="0"/>
          <w:numId w:val="1019"/>
        </w:numPr>
        <w:pStyle w:val="Compact"/>
      </w:pPr>
      <w:r>
        <w:t xml:space="preserve">📌 证据链：华泰补充文本称航天航空上涨 3.60%、商业航天午后拉升；航天环宇被列示主力净流入 1.17 亿，海兰信被列示主力净流入 8.83 亿；午后逆势线索与成长指数下跌形成相对强弱对比。上述板块及个股数据未获本地结构化源校验。</w:t>
      </w:r>
    </w:p>
    <w:p>
      <w:pPr>
        <w:numPr>
          <w:ilvl w:val="0"/>
          <w:numId w:val="1019"/>
        </w:numPr>
        <w:pStyle w:val="Compact"/>
      </w:pPr>
      <w:r>
        <w:t xml:space="preserve">🔥 核心标的：航天环宇（航天配套及华泰资金样本）、海兰信（海洋信息化及华泰资金样本）、中鼎股份（华泰文本中的涨停/题材活跃样本，仅作观察锚）。</w:t>
      </w:r>
    </w:p>
    <w:p>
      <w:pPr>
        <w:numPr>
          <w:ilvl w:val="0"/>
          <w:numId w:val="1019"/>
        </w:numPr>
        <w:pStyle w:val="Compact"/>
      </w:pPr>
      <w:r>
        <w:t xml:space="preserve">💡 参与策略：激进只做最强核心换手后的承接；稳健等待航天装备与卫星导航双分支联动；保守只观察。</w:t>
      </w:r>
    </w:p>
    <w:p>
      <w:pPr>
        <w:numPr>
          <w:ilvl w:val="0"/>
          <w:numId w:val="1019"/>
        </w:numPr>
        <w:pStyle w:val="Compact"/>
      </w:pPr>
      <w:r>
        <w:t xml:space="preserve">✅ 触发条件：板块继续放量、多分支联动，核心股不高开低走，且指数早盘止跌。</w:t>
      </w:r>
    </w:p>
    <w:p>
      <w:pPr>
        <w:numPr>
          <w:ilvl w:val="0"/>
          <w:numId w:val="1019"/>
        </w:numPr>
        <w:pStyle w:val="Compact"/>
      </w:pPr>
      <w:r>
        <w:t xml:space="preserve">🚫 失效条件：事件刺激只剩单票脉冲、核心股跌破开盘价，或板块冲高回落。</w:t>
      </w:r>
    </w:p>
    <w:p>
      <w:pPr>
        <w:numPr>
          <w:ilvl w:val="0"/>
          <w:numId w:val="1019"/>
        </w:numPr>
        <w:pStyle w:val="Compact"/>
      </w:pPr>
      <w:r>
        <w:t xml:space="preserve">⚠️ 风险：事件驱动持续性难判断，高开追涨容易承受兑现。</w:t>
      </w:r>
    </w:p>
    <w:p>
      <w:pPr>
        <w:pStyle w:val="Heading3"/>
      </w:pPr>
      <w:bookmarkStart w:id="41" w:name="方向三ai应用-数字内容营销优先级观察"/>
      <w:r>
        <w:t xml:space="preserve">方向三：AI应用-数字内容/营销（优先级：观察）</w:t>
      </w:r>
      <w:bookmarkEnd w:id="41"/>
    </w:p>
    <w:p>
      <w:pPr>
        <w:numPr>
          <w:ilvl w:val="0"/>
          <w:numId w:val="1020"/>
        </w:numPr>
        <w:pStyle w:val="Compact"/>
      </w:pPr>
      <w:r>
        <w:t xml:space="preserve">📌 证据链：华泰文本称欢瑞世纪7天4板、福石控股触及20CM涨停；AI应用承接部分科技硬件流出资金；自选股风语筑收涨 2.38%，与数字内容方向存在题材共振，但下午由 12.00 元回落至 11.60 元，承接转弱。</w:t>
      </w:r>
    </w:p>
    <w:p>
      <w:pPr>
        <w:numPr>
          <w:ilvl w:val="0"/>
          <w:numId w:val="1020"/>
        </w:numPr>
        <w:pStyle w:val="Compact"/>
      </w:pPr>
      <w:r>
        <w:t xml:space="preserve">🔥 核心标的：福石控股（AI应用弹性样本）、欢瑞世纪（连板辨识度样本）、风语筑（自选股数字内容样本，最新价11.60元）。</w:t>
      </w:r>
    </w:p>
    <w:p>
      <w:pPr>
        <w:numPr>
          <w:ilvl w:val="0"/>
          <w:numId w:val="1020"/>
        </w:numPr>
        <w:pStyle w:val="Compact"/>
      </w:pPr>
      <w:r>
        <w:t xml:space="preserve">💡 参与策略：激进只看前排回封；稳健等应用端脱离硬件独立走强后低吸跟踪；保守不参与。</w:t>
      </w:r>
    </w:p>
    <w:p>
      <w:pPr>
        <w:numPr>
          <w:ilvl w:val="0"/>
          <w:numId w:val="1020"/>
        </w:numPr>
        <w:pStyle w:val="Compact"/>
      </w:pPr>
      <w:r>
        <w:t xml:space="preserve">✅ 触发条件：前排保持强势，AI应用出现多股扩散，风语筑等后排重新强于指数。</w:t>
      </w:r>
    </w:p>
    <w:p>
      <w:pPr>
        <w:numPr>
          <w:ilvl w:val="0"/>
          <w:numId w:val="1020"/>
        </w:numPr>
        <w:pStyle w:val="Compact"/>
      </w:pPr>
      <w:r>
        <w:t xml:space="preserve">🚫 失效条件：前排炸板、扩散停止，或风语筑继续回落并失去相对强度。</w:t>
      </w:r>
    </w:p>
    <w:p>
      <w:pPr>
        <w:numPr>
          <w:ilvl w:val="0"/>
          <w:numId w:val="1020"/>
        </w:numPr>
        <w:pStyle w:val="Compact"/>
      </w:pPr>
      <w:r>
        <w:t xml:space="preserve">⚠️ 风险：半导体退潮可能拖累整个科技风险偏好，应用端未必能独善其身。</w:t>
      </w:r>
    </w:p>
    <w:p>
      <w:pPr>
        <w:pStyle w:val="Heading3"/>
      </w:pPr>
      <w:bookmarkStart w:id="42" w:name="方向四国有大行-银行红利优先级防守观察"/>
      <w:r>
        <w:t xml:space="preserve">方向四：国有大行-银行红利（优先级：防守观察）</w:t>
      </w:r>
      <w:bookmarkEnd w:id="42"/>
    </w:p>
    <w:p>
      <w:pPr>
        <w:numPr>
          <w:ilvl w:val="0"/>
          <w:numId w:val="1021"/>
        </w:numPr>
        <w:pStyle w:val="Compact"/>
      </w:pPr>
      <w:r>
        <w:t xml:space="preserve">📌 证据链：工商银行收涨 0.83%，明显强于上证 -1.0015%与沪深300 -1.9590%；午间7.31元、收盘7.33元，下午保持韧性；成长指数大跌提高了低波动权重的相对防守价值。该方向缺少结构化板块资金与涨幅榜验证。</w:t>
      </w:r>
    </w:p>
    <w:p>
      <w:pPr>
        <w:numPr>
          <w:ilvl w:val="0"/>
          <w:numId w:val="1021"/>
        </w:numPr>
        <w:pStyle w:val="Compact"/>
      </w:pPr>
      <w:r>
        <w:t xml:space="preserve">🔥 核心标的：工商银行（自选股与指数稳定器，最新价7.33元）；其余银行标的因采集数据缺失不扩展。</w:t>
      </w:r>
    </w:p>
    <w:p>
      <w:pPr>
        <w:numPr>
          <w:ilvl w:val="0"/>
          <w:numId w:val="1021"/>
        </w:numPr>
        <w:pStyle w:val="Compact"/>
      </w:pPr>
      <w:r>
        <w:t xml:space="preserve">💡 参与策略：激进不作为主攻；稳健仅作防守仓观察；保守可用其相对强弱判断市场风险偏好。</w:t>
      </w:r>
    </w:p>
    <w:p>
      <w:pPr>
        <w:numPr>
          <w:ilvl w:val="0"/>
          <w:numId w:val="1021"/>
        </w:numPr>
        <w:pStyle w:val="Compact"/>
      </w:pPr>
      <w:r>
        <w:t xml:space="preserve">✅ 触发条件：指数继续震荡且国有大行保持相对强势，银行板块出现明确联动。</w:t>
      </w:r>
    </w:p>
    <w:p>
      <w:pPr>
        <w:numPr>
          <w:ilvl w:val="0"/>
          <w:numId w:val="1021"/>
        </w:numPr>
        <w:pStyle w:val="Compact"/>
      </w:pPr>
      <w:r>
        <w:t xml:space="preserve">🚫 失效条件：银行权重转弱并与成长股同步下跌，或市场重新进入高弹性普涨。</w:t>
      </w:r>
    </w:p>
    <w:p>
      <w:pPr>
        <w:numPr>
          <w:ilvl w:val="0"/>
          <w:numId w:val="1021"/>
        </w:numPr>
        <w:pStyle w:val="Compact"/>
      </w:pPr>
      <w:r>
        <w:t xml:space="preserve">⚠️ 风险：防守属性不等于绝对收益，指数共振下跌时仍会回撤。</w:t>
      </w:r>
    </w:p>
    <w:p>
      <w:pPr>
        <w:pStyle w:val="Heading3"/>
      </w:pPr>
      <w:bookmarkStart w:id="43" w:name="回避方向半导体设备电子化学品储能与锂矿"/>
      <w:r>
        <w:t xml:space="preserve">🚫 回避方向：半导体设备/电子化学品、储能与锂矿</w:t>
      </w:r>
      <w:bookmarkEnd w:id="43"/>
    </w:p>
    <w:p>
      <w:pPr>
        <w:numPr>
          <w:ilvl w:val="0"/>
          <w:numId w:val="1022"/>
        </w:numPr>
        <w:pStyle w:val="Compact"/>
      </w:pPr>
      <w:r>
        <w:t xml:space="preserve">📌 证据链：科创50 -5.5288%、创业板 -4.3662%；华泰文本一致指向半导体、元件、电子化学品与锂矿弱势；中船特气、海博思创、融捷股份等风险样本显示高波动与弱势延续。</w:t>
      </w:r>
    </w:p>
    <w:p>
      <w:pPr>
        <w:numPr>
          <w:ilvl w:val="0"/>
          <w:numId w:val="1022"/>
        </w:numPr>
        <w:pStyle w:val="Compact"/>
      </w:pPr>
      <w:r>
        <w:t xml:space="preserve">💡 策略：不做左侧抄底，不追盘中急反；只在科创50止跌、核心股企稳且板块出现资金回流后重新评估。</w:t>
      </w:r>
    </w:p>
    <w:p>
      <w:pPr>
        <w:numPr>
          <w:ilvl w:val="0"/>
          <w:numId w:val="1022"/>
        </w:numPr>
        <w:pStyle w:val="Compact"/>
      </w:pPr>
      <w:r>
        <w:t xml:space="preserve">🚫 维持回避条件：科创50继续弱于沪深300、弱势样本跌停或大跌扩散、核心股反抽无量。</w:t>
      </w:r>
    </w:p>
    <w:p>
      <w:pPr>
        <w:numPr>
          <w:ilvl w:val="0"/>
          <w:numId w:val="1022"/>
        </w:numPr>
        <w:pStyle w:val="Compact"/>
      </w:pPr>
      <w:r>
        <w:t xml:space="preserve">⚠️ 风险：高位筹码松动后，技术性反抽可能再次成为卖点。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⚠️ 本报告仅基于所给采集 JSON 与可确认补充信息进行市场复盘，不构成投资建议。数据源缺失部分已明确降级，不以推测补齐。</w:t>
      </w:r>
    </w:p>
    <w:p>
      <w:pPr>
        <w:pStyle w:val="BlockText"/>
      </w:pPr>
      <w:r>
        <w:t xml:space="preserve">📊 生成时间：2026-07-10 15:20（北京时间，Asia/Shanghai）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2026-07-10T07:22:13Z</dcterms:created>
  <dcterms:modified xsi:type="dcterms:W3CDTF">2026-07-10T07:22:13Z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